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EA596">
      <w:pPr>
        <w:jc w:val="cente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江苏开放大学</w:t>
      </w:r>
      <w:r>
        <w:rPr>
          <w:rFonts w:hint="eastAsia" w:ascii="方正小标宋_GBK" w:hAnsi="方正小标宋_GBK" w:eastAsia="方正小标宋_GBK" w:cs="方正小标宋_GBK"/>
          <w:color w:val="000000" w:themeColor="text1"/>
          <w:sz w:val="36"/>
          <w:szCs w:val="36"/>
          <w:highlight w:val="none"/>
          <w:lang w:eastAsia="zh-CN"/>
          <w14:textFill>
            <w14:solidFill>
              <w14:schemeClr w14:val="tx1"/>
            </w14:solidFill>
          </w14:textFill>
        </w:rPr>
        <w:t>浦口校区一期</w:t>
      </w: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食堂遴选需求方案</w:t>
      </w:r>
    </w:p>
    <w:p w14:paraId="7B7E2FC0">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560" w:lineRule="exact"/>
        <w:jc w:val="both"/>
        <w:textAlignment w:val="auto"/>
        <w:rPr>
          <w:rFonts w:hint="eastAsia" w:ascii="方正黑体_GBK" w:hAnsi="方正黑体_GBK" w:eastAsia="方正黑体_GBK" w:cs="方正黑体_GBK"/>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eastAsia="zh-CN"/>
          <w14:textFill>
            <w14:solidFill>
              <w14:schemeClr w14:val="tx1"/>
            </w14:solidFill>
          </w14:textFill>
        </w:rPr>
        <w:t>项目概况</w:t>
      </w:r>
    </w:p>
    <w:p w14:paraId="61D004DD">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方正楷体_GB2312" w:hAnsi="方正楷体_GB2312" w:eastAsia="方正楷体_GB2312" w:cs="方正楷体_GB2312"/>
          <w:color w:val="000000" w:themeColor="text1"/>
          <w:sz w:val="32"/>
          <w:szCs w:val="32"/>
          <w:highlight w:val="none"/>
          <w:lang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highlight w:val="none"/>
          <w:lang w:eastAsia="zh-CN"/>
          <w14:textFill>
            <w14:solidFill>
              <w14:schemeClr w14:val="tx1"/>
            </w14:solidFill>
          </w14:textFill>
        </w:rPr>
        <w:t>基本情况</w:t>
      </w:r>
    </w:p>
    <w:p w14:paraId="0DC949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1、标段一（江苏开放大学(江苏城市职业学院)</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浦口校区一期</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一层食堂）基本情况</w:t>
      </w:r>
    </w:p>
    <w:p w14:paraId="47105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标的坐落：南京市</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浦口区桥林镇</w:t>
      </w:r>
    </w:p>
    <w:p w14:paraId="7C250E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标的类型：学校食堂</w:t>
      </w:r>
    </w:p>
    <w:p w14:paraId="0D92F3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所在楼层：一层</w:t>
      </w:r>
    </w:p>
    <w:p w14:paraId="137E0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经营面积：前场约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1660.2平方米；后场约1119.7平方米；合计约2779.9平方米。</w:t>
      </w:r>
    </w:p>
    <w:p w14:paraId="1E0F6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经营年限：</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三年（202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年8月—202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9</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年8月），具体以学生放暑假时间为准，基础合同期限为一年，在合同期内，学校后勤部门不定期对餐厅经营情况进行考核，经学校年度考核达到80分及以上的经营方可直接签订下一年度合同，如两学期平均分低于80分的情况，终止合同并无偿退场。经营服务期间如因不可抗拒因素，校方可终止合同且不承担任何违约责任，学生餐厅经营外包服务单位应无偿退出，不得提出任何赔偿要求。</w:t>
      </w:r>
    </w:p>
    <w:p w14:paraId="47C628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房屋现状：</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 xml:space="preserve">中 </w:t>
      </w:r>
    </w:p>
    <w:p w14:paraId="0B9A14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配套、环境、交通、亮点：</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浦口校区一期</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第一餐厅，位于一层，前场面积约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1660.2</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平方米，后场面积约为</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1119.7</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平方米，餐位</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690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个左右</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。浦口校区2026年</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在校</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师生预计</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2600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人左右</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；2027年</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在校</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师生预计</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5000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人左右</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；2028年之后在校师生人数陆续增加。</w:t>
      </w:r>
    </w:p>
    <w:p w14:paraId="03DB44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、标段</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（江苏开放大学(江苏城市职业学院)</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浦口校区一期二</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层食堂）基本情况</w:t>
      </w:r>
    </w:p>
    <w:p w14:paraId="49AAE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标的坐落：南京市</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浦口区桥林镇</w:t>
      </w:r>
    </w:p>
    <w:p w14:paraId="306B8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标的类型：学校食堂</w:t>
      </w:r>
    </w:p>
    <w:p w14:paraId="79497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所在楼层：二层</w:t>
      </w:r>
    </w:p>
    <w:p w14:paraId="1DE4FE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经营面积：二层：前场约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1803.8平方米；后场约965.8平方米；合计约2769.6平方米。</w:t>
      </w:r>
    </w:p>
    <w:p w14:paraId="4E79B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经营年限：</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三年（202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年8月—202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9</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年8月），具体以学生放暑假时间为准，基础合同期限为一年，在合同期内，学校后勤部门不定期对餐厅经营情况进行考核，经学校年度考核达到80分及以上的经营方可直接签订下一年度合同，如两学期平均分低于80分的情况，终止合同并无偿退场。经营服务期间如因不可抗拒因素，校方可终止合同且不承担任何违约责任，学生餐厅经营外包服务单位应无偿退出，不得提出任何赔偿要求。</w:t>
      </w:r>
    </w:p>
    <w:p w14:paraId="7CC26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房屋现状：</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 xml:space="preserve">中 </w:t>
      </w:r>
    </w:p>
    <w:p w14:paraId="29CB1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配套、环境、交通、亮点：</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浦口校区一期</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第</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餐厅，位于</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层，</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二层</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前场面积约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1803.8</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平方米，后场面积约为</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965.8</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平方米，餐位</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750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个左右</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。浦口校区2026年</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在校</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师生预计</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2600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人左右</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；2027年</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在校</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师生预计</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约</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5000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人左右</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；2028年之后在校师生人数陆续增加。</w:t>
      </w:r>
    </w:p>
    <w:p w14:paraId="185E20D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楷体_GB2312" w:hAnsi="方正楷体_GB2312" w:eastAsia="方正楷体_GB2312" w:cs="方正楷体_GB2312"/>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highlight w:val="none"/>
          <w:lang w:val="en-US" w:eastAsia="zh-CN"/>
          <w14:textFill>
            <w14:solidFill>
              <w14:schemeClr w14:val="tx1"/>
            </w14:solidFill>
          </w14:textFill>
        </w:rPr>
        <w:t>其他情况</w:t>
      </w:r>
    </w:p>
    <w:p w14:paraId="4D2CC0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委托方决策文件：江苏开放大学校长办公会议纪要（第号）</w:t>
      </w:r>
    </w:p>
    <w:p w14:paraId="7E3E7E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行为批准或备案机构：江苏开放大学(江苏城市职业学院)</w:t>
      </w:r>
    </w:p>
    <w:p w14:paraId="17A384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房屋经营用途：学校食堂</w:t>
      </w:r>
    </w:p>
    <w:p w14:paraId="38820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现场展示：联系人：</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联系电话：</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（标段一、标段二）</w:t>
      </w:r>
    </w:p>
    <w:p w14:paraId="388DE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学生食堂标段一和标段二均要求设置各类早餐和午餐晚餐基本大伙。</w:t>
      </w:r>
    </w:p>
    <w:p w14:paraId="7FE51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意向经营单位须对本项目进行现场勘察，签署《现场勘查承诺函》，意向经营单位现场勘查后取得由校方出具的勘查证明。校方将组织统一的现场勘察和建设进度解说。意向经营单位勘察时需遵守江苏开放大学有关管理规定，并于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年 月 日前联系校方联系人。提供勘察人员相关的计划行程信息，按照计划进行勘察，勘察时间根据校方工作安排。勘察现场所发生的费用由意向经营单位自己承担，不得以不完全了解现场情况或其它任何理由向校方提出任何索赔或追加的要求，对此校方不承担任何责任并将不作任何答复与考虑。</w:t>
      </w:r>
    </w:p>
    <w:p w14:paraId="28BD82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经营单位必须遵循“谁中标谁经营，谁经营谁负责”的原则，项目经理必须每天亲自在现场经营管理，不得转包、代包、委托他人管理，校方查实经营单位违反上述规定，即取消承包资格，没收全部履约保证金。</w:t>
      </w:r>
    </w:p>
    <w:p w14:paraId="24FBB9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4、经营单位须协助校方进行餐厅的装修改造和设计。</w:t>
      </w:r>
    </w:p>
    <w:p w14:paraId="309B6C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、经营单位在收到江苏省产权交易所有限公司成交确认书后，须在五日内缴纳合同履约金</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叁拾</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万元整，</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在2025年 月 日之前</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签订一年承包协议（合同）和食品卫生安全责任书，若不能在规定时间完成的，视作自动放弃处理。</w:t>
      </w:r>
    </w:p>
    <w:p w14:paraId="48705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6、学校餐厅</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遴选的标段不收取房屋租金、折旧费等费用，实行“零租赁”；</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经营方</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可根据现场条件及企业经营特色进行必要的环境改善，要求必须符合</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国家有关规定</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，规划布局设计合理，餐厅功能布局调整不影响建筑主体结构，改造设计方案需经</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校方</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认可后方能实施</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14:paraId="062FF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7、经营方须在</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年8月20日前</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开始试</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营业，</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在学校师生报到之日前能够</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正式保障在校师生的伙食供应。</w:t>
      </w:r>
    </w:p>
    <w:p w14:paraId="7C2EC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8、经营方</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承诺所有环境提升投入经营期间无论是何种原因中途离场或是合同期满离场都须按</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校方</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要求带走或拆除，不得向</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校方</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或后继经营单位索取任何形式的费用，如不能按承诺履行，</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校方</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有权酌情扣除其合同履约金。</w:t>
      </w:r>
    </w:p>
    <w:p w14:paraId="3AB57E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9、经营方须配合和支持学校智慧食堂建设，其各项工作能够对接学校智慧食堂系统。</w:t>
      </w:r>
    </w:p>
    <w:p w14:paraId="7E6839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10、若学校有需要，经营方须提供前场桌椅的设计选样和后场装修设计方案及图纸（包含但不限于房间设置、冷库、设施设备、环保系统等）供校方参考和使用，要求必须符合国家有关规定和标准，施工由学校组织招标和开展。食堂正常开办的运营设备由经营方承担。</w:t>
      </w:r>
    </w:p>
    <w:p w14:paraId="79D575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11、经营方须支持和配合学校食堂有关证件的办理及各类检查，确保相关工作顺利完成。</w:t>
      </w:r>
    </w:p>
    <w:p w14:paraId="7F144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12、经营单位必须根据学校要求为学校大型活动或突发情况进行保障。</w:t>
      </w:r>
    </w:p>
    <w:p w14:paraId="205C587A">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lang w:val="en-US" w:eastAsia="zh-CN"/>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13、每个标段确定1个预成交经营方，按照标段一、标段二的顺序评审和确定预成交经营方，每标段的预成交经营方在后续标段的竞选行为，在后续综合评审中作无效响应处理，以此类推。</w:t>
      </w:r>
    </w:p>
    <w:p w14:paraId="3C1197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二、意向经营方资格条件</w:t>
      </w:r>
    </w:p>
    <w:p w14:paraId="7FEB97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楷体_GB2312" w:hAnsi="方正楷体_GB2312" w:eastAsia="方正楷体_GB2312" w:cs="方正楷体_GB2312"/>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highlight w:val="none"/>
          <w:lang w:val="en-US" w:eastAsia="zh-CN"/>
          <w14:textFill>
            <w14:solidFill>
              <w14:schemeClr w14:val="tx1"/>
            </w14:solidFill>
          </w14:textFill>
        </w:rPr>
        <w:t>（一）资格条件要求</w:t>
      </w:r>
    </w:p>
    <w:p w14:paraId="2D22FE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具有独立承担民事责任的能力，且为中华人民共和国境内注册的“企业法人营业执照”的餐饮类法人企业，不接受非餐饮企业、个人、其他组织机构类型参与本次竞选；</w:t>
      </w:r>
    </w:p>
    <w:p w14:paraId="7320E8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具有履行合同所必须的人员、设备和专业服务能力；</w:t>
      </w:r>
    </w:p>
    <w:p w14:paraId="7C40AB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具有依法缴纳税收和社会保障资金的记录（提供202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月起至202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月止时期内的依法缴纳税收和社会保障资金的证明文件。）；</w:t>
      </w:r>
    </w:p>
    <w:p w14:paraId="356764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有下列情形者，一律不得参与本次竞选，一经发现，取消一切资格（取消竞选、经营资格，委托方有权无条件终止合同）：</w:t>
      </w:r>
    </w:p>
    <w:p w14:paraId="24315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（1）本项目公告发布前三年内，意向经营方在国家企业信用信息公示系统https://www.gsxt.gov.cn/index.html有公示的食品安全、消防安全、环境保护方面行政处罚记录的；</w:t>
      </w:r>
    </w:p>
    <w:p w14:paraId="3122EA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（2）本项目公告发布日前一年内，意向经营方被“信用中国”网站（www.creditchina.gov.cn）列入严重失信主体名单的；</w:t>
      </w:r>
    </w:p>
    <w:p w14:paraId="0688E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（3）本项目公告发布日前一年内，意向经营方被“中国执行信息公开网”网站（http://zxgk.court.gov.cn/）列入失信被执行人的。</w:t>
      </w:r>
    </w:p>
    <w:p w14:paraId="7BD57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本条要求以上述网站公示的内容为准，提供上述网站查询页截图加盖公章；</w:t>
      </w:r>
    </w:p>
    <w:p w14:paraId="17252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具有行政主管部门核发的年检有效的食品经营许可证；</w:t>
      </w:r>
    </w:p>
    <w:p w14:paraId="4B0FF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提供202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年度审计报告，或202</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年1月以来任意一个月的财务报表，或银行出具的资信证明，或财政部门认可的专业担保机构出具的报名担保函，成立不满一年的企业，不需提供2023年度审计报告，但仍需提供本条所述的其他证明材料至少一件；</w:t>
      </w:r>
    </w:p>
    <w:p w14:paraId="1C095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7</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符合国家、地方相关法律法规规定的其他条件。</w:t>
      </w:r>
    </w:p>
    <w:p w14:paraId="010014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楷体_GB2312" w:hAnsi="方正楷体_GB2312" w:eastAsia="方正楷体_GB2312" w:cs="方正楷体_GB2312"/>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highlight w:val="none"/>
          <w:lang w:val="en-US" w:eastAsia="zh-CN"/>
          <w14:textFill>
            <w14:solidFill>
              <w14:schemeClr w14:val="tx1"/>
            </w14:solidFill>
          </w14:textFill>
        </w:rPr>
        <w:t>（二）其他要求</w:t>
      </w:r>
    </w:p>
    <w:p w14:paraId="5E71E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单位负责人为同一人或者存在控股、管理关系的不同意向经营方，不得同时参加本项目竞选；</w:t>
      </w:r>
    </w:p>
    <w:p w14:paraId="34185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本项目不接受联合体。不得以挂靠、合作的形式参与本项目，不允许转包或分包。一经发现，立即终止合同，所有责任由经营方承担；</w:t>
      </w:r>
    </w:p>
    <w:p w14:paraId="5C903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委托方教职工及其亲属经营或参与经营的企业不得参加本次竞选。</w:t>
      </w:r>
    </w:p>
    <w:p w14:paraId="6D3151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三、服务要求</w:t>
      </w:r>
    </w:p>
    <w:p w14:paraId="5ED4A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服务要求</w:t>
      </w:r>
    </w:p>
    <w:p w14:paraId="43907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经营单位必须严格遵守国家、江苏省、南京市及学校等有关餐饮服务的管理文件，确保食品安全和质量。同时校方有权根据上行法规或制度修订、体制建设、架构变化、市场环境、管理体系、经营需要等原因，变更主体和修订管理规定及考核制度。</w:t>
      </w:r>
    </w:p>
    <w:p w14:paraId="7987D6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经营单位必须认同学校发展理念，支持学校后勤事业高质量发展，助力学校绿色校园及无废校园建设，无条件服从校方统一领导和管理，认真完成学校各项要求，遵守学校有关规章制度，无条件接受政府监管部门、学校以及相关部门的检查、监督、管理、考核等，对检查发现的问题要及时整改。</w:t>
      </w:r>
    </w:p>
    <w:p w14:paraId="7782D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经营单位营业时间不得少于学校规定的时间，需提供一日正常餐饮食品生产加工销售工作；安全工作（含食品安全、生产安全、消防安全等）；餐具清洗消毒工作；食品留样工作；档口餐位、操作间、门窗及四周等公共区域卫生保洁工作；排污管道清掏（按校方要求）、吸油烟机日常清洁工作；餐厨垃圾处理工作（按校方要求实施）；档口通风防疫消杀等工作。上述工作需达到教育主管部门、市场监管部门、疾控等部门相关法律法规要求。确保该档口高效运行，为师生提供一日三餐高质量餐饮保障。</w:t>
      </w:r>
    </w:p>
    <w:p w14:paraId="731FF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4、经营单位项目经理（项目负责人）必须具有大专及以上（含大专）文凭且具有</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年及以上</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机关事业单位</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食堂餐饮管理经验。经营单位在入驻前向校方提供《食品经营许可证》、餐厅从业人员健康证及卫生知识培训合格证。</w:t>
      </w:r>
    </w:p>
    <w:p w14:paraId="2D6AF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5、校方提供给各单位的经营场所、设施设备，必须正确使用，妥善管理，人为故意损坏的按质按价赔偿。</w:t>
      </w:r>
    </w:p>
    <w:p w14:paraId="537343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经营单位在收到成交通知书后，办理营业场所公众责任险，每年累计限额不低于500万元；购买员工雇主责任险或其他险种，每人每年责任限额不低于30万元，凭以上保险方可签订委托经营协议。每年到期续购保险，否则视为经营单位放弃协议的履约并承担相应的责任。</w:t>
      </w:r>
    </w:p>
    <w:p w14:paraId="0A72A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7、食品、水电、天然气、设施设备等生产服务过程的安全是食堂伙食保障的首要条件，根据“谁经营、谁负责”、“守土有责、守土尽责”的要求，经营单位是食堂安全的直接责任人，经营单位对因餐厅安全保障、用电用水安全、消防安全、运行安全、食品安全等原因造成校方及第三方的损失承担全部法律及经济赔偿责任。</w:t>
      </w:r>
    </w:p>
    <w:p w14:paraId="4106F1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8、经营单位应完善食堂安全管理制度，配置食堂安全员，严格执行食品安全生产规范，把好食品原材料采购进货、储存、加工制作、销售关，落实全方位安全检查并认真做好采购索证、食品留样、食品添加剂管理，员工晨检、逐日检查、冰箱清洁除霜、餐具消毒等记录；不得外购、制作、销售凉食。</w:t>
      </w:r>
    </w:p>
    <w:p w14:paraId="098EE5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9、经营单位添置的烹饪设备需带自动熄火保护功能，员工有效健康证持证率须100%。</w:t>
      </w:r>
    </w:p>
    <w:p w14:paraId="772F7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10、经营单位须执行晨会制度，开展常态化食堂安全培训，排查食堂安全风险点，发现问题及时整改，有每日检查、周检查和月检查相关制度并能按制度检查并接受校方的考核。</w:t>
      </w:r>
    </w:p>
    <w:p w14:paraId="061EA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11、餐厅服务中的债权债务、财产损失、人身伤害、劳动纠纷及劳动中发生人身安全事故等一切问题，均由经营单位承担责任，校方不承担任何责任。</w:t>
      </w:r>
    </w:p>
    <w:p w14:paraId="210BFA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12、经营单位从事的一切经营活动必须合法合规。经营单位因工作违规或工作不力导致的行政处罚由经营单位承担，罚款从当期经营款中扣除。</w:t>
      </w:r>
    </w:p>
    <w:p w14:paraId="4332B9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13、</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学生餐厅</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范围：必须按照经营许可证范围指定的各类饭菜、面点。如引进外包花色品种和半成品等，必须得到校方的批准。禁止销售各种瓶装液体饮料、水果和外加工的成品、副食品，禁止销售隔顿、隔夜饭菜。基本大伙确保高、中、低价菜肴比例为3∶4∶3，每餐菜品不得少于20个品种，低价菜价格应控制在2元（含）以下且不少于6个品种并保证就餐时间段全时供应，中价菜不高于4元/份；高价菜价格不得高于6元；中、晚餐提供免费汤。竞选时需提供单菜核算方案。（以上所提经营毛利包括：人员工资、社会保险、装饰装修及设备的配置分摊、卫生保洁费用、维修费等；其他为成本）。必须提供充足质量的免费汤、半份菜和小份饭，在学校规定时间内全时段不间断供应，如市场菜价变化较大，需调节价格，应向</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校方</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报备，批准后进行菜价调整。</w:t>
      </w:r>
    </w:p>
    <w:p w14:paraId="6BE303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学生餐厅</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特色餐饮和风味小吃食品销售价的确定，应事先由双方协商、确定。按《高等学校学生餐厅伙食结构及成本核算指导意见》，基本伙食毛利率不超过35%，特色餐饮和风味小吃的经营毛利率不超过45%。</w:t>
      </w:r>
    </w:p>
    <w:p w14:paraId="21B459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、所有主副食品（如大米、面粉、食用油、猪副、禽副、鸡蛋、调味品、豆制品、海产制品等）由经营单位采购，不得使用转基因产品</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和预制菜</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，食材来源必须正规合法。</w:t>
      </w:r>
    </w:p>
    <w:p w14:paraId="632F2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、经营单位必须支持和配合学校做好采购脱贫地区和省内重点乡村振兴地区农副产品工作，认真完成学校相关要求。</w:t>
      </w:r>
    </w:p>
    <w:p w14:paraId="6875F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学生餐厅</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水电气费</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由经营单位承担，金额</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按每月计量和规定价格结算，缴费标准由校方根据市场价格确定</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；教工餐厅</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水电气费</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由校方承担。</w:t>
      </w:r>
    </w:p>
    <w:p w14:paraId="60D20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、经营单位在负责餐厅经营期间，不允许将经营权转包或分包，</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经营方每学期向学校提供食堂人员劳动合同、社保、工资记录等材料。</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如果违约招租发生的一切纠纷由经营单位负责，如有违反校方有权提前终止合作，经营单位无条件退场。</w:t>
      </w:r>
    </w:p>
    <w:p w14:paraId="0473F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19</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、经营单位必须配置统一的工人服装、卫生工具等。</w:t>
      </w:r>
    </w:p>
    <w:p w14:paraId="6EFA9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、经营单位经营全部收入与支出，必须独立核算立帐</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（教工餐厅需与学生餐厅分开核算）</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，每月按时上缴月报表，服从校方检查、管理和核算。校方每月提取</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学生</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餐厅营业额的5%考核基金，考核基金每月扣除，每学期依据评分进行返还。</w:t>
      </w:r>
    </w:p>
    <w:p w14:paraId="1CA18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、我校对经营单位的日常管理按照《江苏开放大学（江苏城市职业学院）</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食堂</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餐饮服务管理与考核办法》《食品卫生安全责任书》《食品制作标准及价格指导表》及其他相关规章制度进行。学校后勤部门不定期对餐厅经营情况进行考核（校方制定考核内容和考核方法），学校后勤部门也可以根据实际情况随时对餐厅的经营管理提出相应的管理办法和要求。</w:t>
      </w:r>
    </w:p>
    <w:p w14:paraId="7C0F7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、经营单位负责责任区域卫生保洁工作，指派专人打扫餐厅，保证餐厅及其它区域清洁卫生，接受校方日常</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管理和</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考核。</w:t>
      </w:r>
    </w:p>
    <w:p w14:paraId="52182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23</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、经营外包服务合同签订后，不得因区域、人数或经营情况发生变化而中途退包和对校方提出任何标书以外要求。如中途退包，除承担违约责任外，没收全部履约保证金。</w:t>
      </w:r>
    </w:p>
    <w:p w14:paraId="372FB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在经营期间不得随意变更房产结构，不得变换基本设施，若因经营服务需要，需要对经营场所进行装修的，必须以书面形式向校方报告，经校方同意后，方可实施，装修费用自理。经营单位负责经营期间对已固定在经营场所的装修设备、附加电力设施等设施物维护维保，在不续约后未经校方同意不得拆除。经营单位对所在场地内设施及餐厅垃圾处理负责，如：油烟道、室内排污水管、窨井等应保持畅通，其疏通、清理费用由经营单位自理；餐厅各类垃圾处理费用由经营单位承担；经营单位还须承担餐厅经营产生的相关附属费用。</w:t>
      </w:r>
    </w:p>
    <w:p w14:paraId="50353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25</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、经营单位交纳的履约保证金，除考核扣发以外的部分如数退还（不计息）。</w:t>
      </w:r>
    </w:p>
    <w:p w14:paraId="3F955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26</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经营期满或因考核不合格退出的经营单位，3日内必须无条件撤离我校，退还校方提供的一切用房、设备设施和物资用品，办好一切移交手续。如不按时移交，校方每天扣除合同履约保证金5000元，一周内如拒不退出的将不予退还保证金，并强制移除物品等，交由所辖公安机关处理。</w:t>
      </w:r>
    </w:p>
    <w:p w14:paraId="5A186C5C">
      <w:pPr>
        <w:pStyle w:val="2"/>
        <w:ind w:left="0" w:leftChars="0" w:firstLine="640" w:firstLineChars="200"/>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27、学校可根据实际情况和工作安排预留各楼层一个档口另行用于特色餐饮品牌招租。</w:t>
      </w:r>
    </w:p>
    <w:p w14:paraId="0B553BD9">
      <w:pPr>
        <w:rPr>
          <w:rFonts w:hint="default"/>
          <w:lang w:val="en-US" w:eastAsia="zh-CN"/>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 xml:space="preserve">    28、承包经营食堂的装饰装潢以及厨具、餐具、洗消、加工、搬运等可移动常用设备由经营单位自行承担。</w:t>
      </w:r>
    </w:p>
    <w:p w14:paraId="64808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29</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、其他：</w:t>
      </w:r>
    </w:p>
    <w:p w14:paraId="77188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《江苏开放大学（江苏城市职业学院）食堂餐饮服务管理与考核办法》及其考核打分表发布网址：https://hqc.jsou.edu.cn/2024/1024/c7965a183342/page.htm</w:t>
      </w:r>
    </w:p>
    <w:p w14:paraId="629273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p>
    <w:p w14:paraId="60A59ECF">
      <w:pPr>
        <w:rPr>
          <w:rFonts w:hint="default"/>
          <w:color w:val="000000" w:themeColor="text1"/>
          <w:highlight w:val="none"/>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14:paraId="6764A2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000000"/>
          <w:sz w:val="32"/>
          <w:szCs w:val="32"/>
          <w:highlight w:val="none"/>
          <w:shd w:val="clear" w:color="auto" w:fill="FFFFFF"/>
          <w:lang w:eastAsia="zh-CN"/>
        </w:rPr>
      </w:pPr>
      <w:r>
        <w:rPr>
          <w:rFonts w:hint="eastAsia" w:ascii="方正黑体简体" w:hAnsi="方正黑体简体" w:eastAsia="方正黑体简体" w:cs="方正黑体简体"/>
          <w:color w:val="000000"/>
          <w:sz w:val="32"/>
          <w:szCs w:val="32"/>
          <w:highlight w:val="none"/>
          <w:shd w:val="clear" w:color="auto" w:fill="FFFFFF"/>
          <w:lang w:eastAsia="zh-CN"/>
        </w:rPr>
        <w:t>四、评分标准</w:t>
      </w:r>
    </w:p>
    <w:p w14:paraId="67E2D4C6">
      <w:pPr>
        <w:rPr>
          <w:rFonts w:hint="default" w:ascii="Times New Roman" w:hAnsi="Times New Roman" w:eastAsia="方正仿宋_GB2312" w:cs="Times New Roman"/>
          <w:sz w:val="32"/>
          <w:szCs w:val="32"/>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A4420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18030" w:cs="Times New Roman"/>
          <w:sz w:val="28"/>
          <w:szCs w:val="28"/>
          <w:highlight w:val="none"/>
        </w:rPr>
      </w:pPr>
      <w:r>
        <w:rPr>
          <w:rFonts w:hint="default" w:ascii="Times New Roman" w:hAnsi="Times New Roman" w:eastAsia="方正仿宋_GB18030" w:cs="Times New Roman"/>
          <w:color w:val="000000"/>
          <w:sz w:val="28"/>
          <w:szCs w:val="28"/>
          <w:highlight w:val="none"/>
          <w:shd w:val="clear" w:color="auto" w:fill="FFFFFF"/>
        </w:rPr>
        <w:t>详细评审标准（</w:t>
      </w:r>
      <w:r>
        <w:rPr>
          <w:rFonts w:hint="default" w:ascii="Times New Roman" w:hAnsi="Times New Roman" w:eastAsia="方正仿宋_GB18030" w:cs="Times New Roman"/>
          <w:sz w:val="28"/>
          <w:szCs w:val="28"/>
          <w:highlight w:val="none"/>
          <w:shd w:val="clear" w:color="auto" w:fill="FFFFFF"/>
        </w:rPr>
        <w:t>综合评分采用百分制，每一意向经营方的最终得分为所有评委给其评分的算术平均值。</w:t>
      </w:r>
      <w:r>
        <w:rPr>
          <w:rFonts w:hint="default" w:ascii="Times New Roman" w:hAnsi="Times New Roman" w:eastAsia="方正仿宋_GB18030" w:cs="Times New Roman"/>
          <w:color w:val="000000"/>
          <w:sz w:val="28"/>
          <w:szCs w:val="28"/>
          <w:highlight w:val="none"/>
          <w:shd w:val="clear" w:color="auto" w:fill="FFFFFF"/>
        </w:rPr>
        <w:t>）注:原件备查是指当评审委员会对意向经营方所递交的评审文件中的相关证明材料存疑、或其中所涉及的相关复印件、截图等内容模糊不清，导致无法证实评分标准所陈述的内容时，评审委员会有权提出、且意向经营方须提供相对应的原件以备查证实。如发生上述情况,且意向经营方无法当场出具相应材料原件提供证实的，所对应的评分项不得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194"/>
        <w:gridCol w:w="12046"/>
        <w:gridCol w:w="539"/>
      </w:tblGrid>
      <w:tr w14:paraId="3E0D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shd w:val="clear" w:color="auto" w:fill="D7D7D7"/>
            <w:noWrap w:val="0"/>
            <w:vAlign w:val="center"/>
          </w:tcPr>
          <w:p w14:paraId="58436CCF">
            <w:pPr>
              <w:widowControl/>
              <w:spacing w:line="240" w:lineRule="atLeast"/>
              <w:rPr>
                <w:rFonts w:ascii="Times New Roman" w:hAnsi="Times New Roman" w:eastAsia="宋体" w:cs="Times New Roman"/>
                <w:b/>
                <w:bCs/>
                <w:kern w:val="0"/>
                <w:sz w:val="24"/>
                <w:szCs w:val="21"/>
                <w:highlight w:val="none"/>
              </w:rPr>
            </w:pPr>
            <w:r>
              <w:rPr>
                <w:rFonts w:ascii="Times New Roman" w:hAnsi="Times New Roman" w:eastAsia="宋体" w:cs="Times New Roman"/>
                <w:b/>
                <w:bCs/>
                <w:kern w:val="0"/>
                <w:sz w:val="24"/>
                <w:szCs w:val="21"/>
                <w:highlight w:val="none"/>
              </w:rPr>
              <w:t>评分项目</w:t>
            </w:r>
          </w:p>
        </w:tc>
        <w:tc>
          <w:tcPr>
            <w:tcW w:w="0" w:type="auto"/>
            <w:shd w:val="clear" w:color="auto" w:fill="D7D7D7"/>
            <w:noWrap w:val="0"/>
            <w:vAlign w:val="center"/>
          </w:tcPr>
          <w:p w14:paraId="27FB6C93">
            <w:pPr>
              <w:widowControl/>
              <w:spacing w:line="240" w:lineRule="atLeast"/>
              <w:jc w:val="center"/>
              <w:rPr>
                <w:rFonts w:ascii="Times New Roman" w:hAnsi="Times New Roman" w:eastAsia="宋体" w:cs="Times New Roman"/>
                <w:b/>
                <w:bCs/>
                <w:kern w:val="0"/>
                <w:sz w:val="24"/>
                <w:szCs w:val="21"/>
                <w:highlight w:val="none"/>
              </w:rPr>
            </w:pPr>
            <w:r>
              <w:rPr>
                <w:rFonts w:ascii="Times New Roman" w:hAnsi="Times New Roman" w:eastAsia="宋体" w:cs="Times New Roman"/>
                <w:b/>
                <w:bCs/>
                <w:kern w:val="0"/>
                <w:sz w:val="24"/>
                <w:szCs w:val="21"/>
                <w:highlight w:val="none"/>
              </w:rPr>
              <w:t>类别</w:t>
            </w:r>
          </w:p>
        </w:tc>
        <w:tc>
          <w:tcPr>
            <w:tcW w:w="0" w:type="auto"/>
            <w:shd w:val="clear" w:color="auto" w:fill="D7D7D7"/>
            <w:noWrap w:val="0"/>
            <w:vAlign w:val="center"/>
          </w:tcPr>
          <w:p w14:paraId="187F57FB">
            <w:pPr>
              <w:widowControl/>
              <w:spacing w:line="240" w:lineRule="atLeast"/>
              <w:jc w:val="center"/>
              <w:rPr>
                <w:rFonts w:ascii="Times New Roman" w:hAnsi="Times New Roman" w:eastAsia="宋体" w:cs="Times New Roman"/>
                <w:b/>
                <w:bCs/>
                <w:kern w:val="0"/>
                <w:sz w:val="24"/>
                <w:szCs w:val="21"/>
                <w:highlight w:val="none"/>
              </w:rPr>
            </w:pPr>
            <w:r>
              <w:rPr>
                <w:rFonts w:ascii="Times New Roman" w:hAnsi="Times New Roman" w:eastAsia="宋体" w:cs="Times New Roman"/>
                <w:b/>
                <w:bCs/>
                <w:kern w:val="0"/>
                <w:sz w:val="24"/>
                <w:szCs w:val="21"/>
                <w:highlight w:val="none"/>
              </w:rPr>
              <w:t>评审内容</w:t>
            </w:r>
          </w:p>
        </w:tc>
        <w:tc>
          <w:tcPr>
            <w:tcW w:w="0" w:type="auto"/>
            <w:shd w:val="clear" w:color="auto" w:fill="D7D7D7"/>
            <w:noWrap w:val="0"/>
            <w:vAlign w:val="center"/>
          </w:tcPr>
          <w:p w14:paraId="7758113C">
            <w:pPr>
              <w:widowControl/>
              <w:spacing w:line="240" w:lineRule="atLeast"/>
              <w:jc w:val="center"/>
              <w:rPr>
                <w:rFonts w:ascii="Times New Roman" w:hAnsi="Times New Roman" w:eastAsia="宋体" w:cs="Times New Roman"/>
                <w:b/>
                <w:bCs/>
                <w:kern w:val="0"/>
                <w:sz w:val="24"/>
                <w:szCs w:val="21"/>
                <w:highlight w:val="none"/>
              </w:rPr>
            </w:pPr>
            <w:r>
              <w:rPr>
                <w:rFonts w:ascii="Times New Roman" w:hAnsi="Times New Roman" w:eastAsia="宋体" w:cs="Times New Roman"/>
                <w:b/>
                <w:bCs/>
                <w:kern w:val="0"/>
                <w:sz w:val="24"/>
                <w:szCs w:val="21"/>
                <w:highlight w:val="none"/>
              </w:rPr>
              <w:t>分值</w:t>
            </w:r>
          </w:p>
        </w:tc>
      </w:tr>
      <w:tr w14:paraId="5A5F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0" w:type="auto"/>
            <w:vMerge w:val="restart"/>
            <w:noWrap w:val="0"/>
            <w:vAlign w:val="center"/>
          </w:tcPr>
          <w:p w14:paraId="15CB7B10">
            <w:pPr>
              <w:widowControl/>
              <w:spacing w:line="400" w:lineRule="exact"/>
              <w:jc w:val="center"/>
              <w:rPr>
                <w:rFonts w:hint="eastAsia" w:ascii="Times New Roman" w:hAnsi="Times New Roman" w:eastAsia="宋体" w:cs="Times New Roman"/>
                <w:b/>
                <w:kern w:val="10"/>
                <w:sz w:val="24"/>
                <w:szCs w:val="21"/>
                <w:highlight w:val="none"/>
              </w:rPr>
            </w:pPr>
            <w:r>
              <w:rPr>
                <w:rFonts w:hint="eastAsia" w:ascii="Times New Roman" w:hAnsi="Times New Roman" w:eastAsia="宋体" w:cs="Times New Roman"/>
                <w:b/>
                <w:kern w:val="10"/>
                <w:sz w:val="24"/>
                <w:szCs w:val="21"/>
                <w:highlight w:val="none"/>
              </w:rPr>
              <w:t>客观分</w:t>
            </w:r>
          </w:p>
          <w:p w14:paraId="7FB340FB">
            <w:pPr>
              <w:widowControl/>
              <w:spacing w:line="400" w:lineRule="exact"/>
              <w:jc w:val="center"/>
              <w:rPr>
                <w:rFonts w:hint="eastAsia" w:ascii="Times New Roman" w:hAnsi="Times New Roman" w:eastAsia="宋体" w:cs="Times New Roman"/>
                <w:b/>
                <w:kern w:val="10"/>
                <w:sz w:val="24"/>
                <w:szCs w:val="21"/>
                <w:highlight w:val="none"/>
              </w:rPr>
            </w:pPr>
            <w:r>
              <w:rPr>
                <w:rFonts w:hint="eastAsia" w:ascii="Times New Roman" w:hAnsi="Times New Roman" w:eastAsia="宋体" w:cs="Times New Roman"/>
                <w:b/>
                <w:kern w:val="10"/>
                <w:sz w:val="24"/>
                <w:szCs w:val="21"/>
                <w:highlight w:val="none"/>
              </w:rPr>
              <w:t>部分</w:t>
            </w:r>
          </w:p>
          <w:p w14:paraId="46EF3E40">
            <w:pPr>
              <w:spacing w:line="360" w:lineRule="auto"/>
              <w:rPr>
                <w:rFonts w:ascii="Times New Roman" w:hAnsi="Times New Roman" w:eastAsia="仿宋" w:cs="Times New Roman"/>
                <w:sz w:val="28"/>
                <w:szCs w:val="28"/>
                <w:highlight w:val="none"/>
              </w:rPr>
            </w:pPr>
            <w:r>
              <w:rPr>
                <w:rFonts w:hint="eastAsia" w:ascii="Times New Roman" w:hAnsi="Times New Roman" w:eastAsia="宋体" w:cs="Times New Roman"/>
                <w:b/>
                <w:kern w:val="10"/>
                <w:sz w:val="24"/>
                <w:szCs w:val="21"/>
                <w:highlight w:val="none"/>
              </w:rPr>
              <w:t>（70分）</w:t>
            </w:r>
          </w:p>
          <w:p w14:paraId="77F923AD">
            <w:pPr>
              <w:widowControl/>
              <w:spacing w:line="240" w:lineRule="atLeast"/>
              <w:jc w:val="center"/>
              <w:rPr>
                <w:rFonts w:ascii="minorBidi" w:hAnsi="minorBidi" w:eastAsia="minorBidi" w:cs="minorBidi"/>
                <w:kern w:val="0"/>
                <w:sz w:val="24"/>
                <w:szCs w:val="21"/>
                <w:highlight w:val="none"/>
              </w:rPr>
            </w:pPr>
          </w:p>
        </w:tc>
        <w:tc>
          <w:tcPr>
            <w:tcW w:w="0" w:type="auto"/>
            <w:noWrap w:val="0"/>
            <w:vAlign w:val="center"/>
          </w:tcPr>
          <w:p w14:paraId="7F0E2CBE">
            <w:pPr>
              <w:widowControl/>
              <w:spacing w:line="240" w:lineRule="atLeast"/>
              <w:jc w:val="center"/>
              <w:rPr>
                <w:rFonts w:hint="eastAsia" w:ascii="minorBidi" w:hAnsi="minorBidi" w:eastAsia="minorBidi" w:cs="minorBidi"/>
                <w:b/>
                <w:kern w:val="0"/>
                <w:sz w:val="24"/>
                <w:szCs w:val="21"/>
                <w:highlight w:val="none"/>
              </w:rPr>
            </w:pPr>
            <w:r>
              <w:rPr>
                <w:rFonts w:hint="eastAsia" w:ascii="minorBidi" w:hAnsi="minorBidi" w:eastAsia="minorBidi" w:cs="minorBidi"/>
                <w:b/>
                <w:kern w:val="0"/>
                <w:sz w:val="24"/>
                <w:szCs w:val="21"/>
                <w:highlight w:val="none"/>
              </w:rPr>
              <w:t>企业</w:t>
            </w:r>
          </w:p>
          <w:p w14:paraId="24AF17DC">
            <w:pPr>
              <w:widowControl/>
              <w:spacing w:line="240" w:lineRule="atLeast"/>
              <w:jc w:val="center"/>
              <w:rPr>
                <w:rFonts w:ascii="minorBidi" w:hAnsi="minorBidi" w:eastAsia="minorBidi" w:cs="minorBidi"/>
                <w:b/>
                <w:kern w:val="0"/>
                <w:sz w:val="24"/>
                <w:szCs w:val="21"/>
                <w:highlight w:val="none"/>
              </w:rPr>
            </w:pPr>
            <w:r>
              <w:rPr>
                <w:rFonts w:hint="eastAsia" w:ascii="minorBidi" w:hAnsi="minorBidi" w:eastAsia="minorBidi" w:cs="minorBidi"/>
                <w:b/>
                <w:kern w:val="0"/>
                <w:sz w:val="24"/>
                <w:szCs w:val="21"/>
                <w:highlight w:val="none"/>
              </w:rPr>
              <w:t>能力</w:t>
            </w:r>
          </w:p>
        </w:tc>
        <w:tc>
          <w:tcPr>
            <w:tcW w:w="0" w:type="auto"/>
            <w:noWrap w:val="0"/>
            <w:vAlign w:val="center"/>
          </w:tcPr>
          <w:p w14:paraId="319EC2E4">
            <w:pPr>
              <w:keepNext w:val="0"/>
              <w:keepLines w:val="0"/>
              <w:pageBreakBefore w:val="0"/>
              <w:widowControl/>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1.通过ISO14001（环境管理体系）认证证书的得1分；通过HACCP（危害分析与关键控制点）认证证书的得1分；通过ISO9001（质量管理体系）认证证书的得1分；通过ISO45001（职业健康安全管理体系）认证证书的得1分；通过ISO22000（食品安全管理体系）认证证书的得1分。</w:t>
            </w:r>
          </w:p>
          <w:p w14:paraId="23666D0C">
            <w:pPr>
              <w:keepNext w:val="0"/>
              <w:keepLines w:val="0"/>
              <w:pageBreakBefore w:val="0"/>
              <w:widowControl/>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（须提供有效期内的认证证书复印件加盖公章，并提供国家认证认可监督管理委员会官方网站www.cnca.gov.cn的截图，不提供者不得分，原件备查】）</w:t>
            </w:r>
          </w:p>
          <w:p w14:paraId="324EC033">
            <w:pPr>
              <w:keepNext w:val="0"/>
              <w:keepLines w:val="0"/>
              <w:pageBreakBefore w:val="0"/>
              <w:widowControl/>
              <w:kinsoku/>
              <w:wordWrap/>
              <w:overflowPunct/>
              <w:topLinePunct w:val="0"/>
              <w:bidi w:val="0"/>
              <w:snapToGrid/>
              <w:spacing w:line="400" w:lineRule="exact"/>
              <w:jc w:val="left"/>
              <w:textAlignment w:val="auto"/>
              <w:rPr>
                <w:rFonts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2.</w:t>
            </w:r>
            <w:r>
              <w:rPr>
                <w:rFonts w:hint="eastAsia" w:ascii="宋体" w:hAnsi="宋体" w:eastAsia="宋体" w:cs="宋体"/>
                <w:kern w:val="0"/>
                <w:sz w:val="24"/>
                <w:szCs w:val="24"/>
                <w:highlight w:val="none"/>
              </w:rPr>
              <w:t>意向经营方在</w:t>
            </w:r>
            <w:r>
              <w:rPr>
                <w:rFonts w:hint="eastAsia" w:ascii="minorBidi" w:hAnsi="minorBidi" w:eastAsia="minorBidi" w:cs="minorBidi"/>
                <w:kern w:val="0"/>
                <w:sz w:val="24"/>
                <w:szCs w:val="24"/>
                <w:highlight w:val="none"/>
              </w:rPr>
              <w:t>202</w:t>
            </w:r>
            <w:r>
              <w:rPr>
                <w:rFonts w:hint="eastAsia" w:ascii="minorBidi" w:hAnsi="minorBidi" w:eastAsia="宋体" w:cs="minorBidi"/>
                <w:kern w:val="0"/>
                <w:sz w:val="24"/>
                <w:szCs w:val="24"/>
                <w:highlight w:val="none"/>
                <w:lang w:val="en-US" w:eastAsia="zh-CN"/>
              </w:rPr>
              <w:t>2</w:t>
            </w:r>
            <w:r>
              <w:rPr>
                <w:rFonts w:hint="eastAsia" w:ascii="宋体" w:hAnsi="宋体" w:eastAsia="宋体" w:cs="宋体"/>
                <w:kern w:val="0"/>
                <w:sz w:val="24"/>
                <w:szCs w:val="24"/>
                <w:highlight w:val="none"/>
              </w:rPr>
              <w:t>年</w:t>
            </w:r>
            <w:r>
              <w:rPr>
                <w:rFonts w:hint="eastAsia" w:ascii="minorBidi" w:hAnsi="minorBidi" w:eastAsia="minorBidi" w:cs="minorBidi"/>
                <w:kern w:val="0"/>
                <w:sz w:val="24"/>
                <w:szCs w:val="24"/>
                <w:highlight w:val="none"/>
              </w:rPr>
              <w:t>1</w:t>
            </w:r>
            <w:r>
              <w:rPr>
                <w:rFonts w:hint="eastAsia" w:ascii="宋体" w:hAnsi="宋体" w:eastAsia="宋体" w:cs="宋体"/>
                <w:kern w:val="0"/>
                <w:sz w:val="24"/>
                <w:szCs w:val="24"/>
                <w:highlight w:val="none"/>
              </w:rPr>
              <w:t>月</w:t>
            </w:r>
            <w:r>
              <w:rPr>
                <w:rFonts w:hint="eastAsia" w:ascii="minorBidi" w:hAnsi="minorBidi" w:eastAsia="minorBidi" w:cs="minorBidi"/>
                <w:kern w:val="0"/>
                <w:sz w:val="24"/>
                <w:szCs w:val="24"/>
                <w:highlight w:val="none"/>
              </w:rPr>
              <w:t>1</w:t>
            </w:r>
            <w:r>
              <w:rPr>
                <w:rFonts w:hint="eastAsia" w:ascii="宋体" w:hAnsi="宋体" w:eastAsia="宋体" w:cs="宋体"/>
                <w:kern w:val="0"/>
                <w:sz w:val="24"/>
                <w:szCs w:val="24"/>
                <w:highlight w:val="none"/>
              </w:rPr>
              <w:t>日以来</w:t>
            </w:r>
            <w:r>
              <w:rPr>
                <w:rFonts w:hint="eastAsia" w:ascii="宋体" w:hAnsi="宋体" w:eastAsia="宋体" w:cs="宋体"/>
                <w:kern w:val="0"/>
                <w:sz w:val="24"/>
                <w:szCs w:val="24"/>
                <w:highlight w:val="none"/>
                <w:lang w:eastAsia="zh-CN"/>
              </w:rPr>
              <w:t>机关</w:t>
            </w:r>
            <w:r>
              <w:rPr>
                <w:rFonts w:hint="eastAsia" w:ascii="Times New Roman" w:hAnsi="Times New Roman" w:eastAsia="宋体" w:cs="Times New Roman"/>
                <w:sz w:val="24"/>
                <w:szCs w:val="24"/>
                <w:highlight w:val="none"/>
                <w:lang w:eastAsia="zh-CN"/>
              </w:rPr>
              <w:t>企</w:t>
            </w:r>
            <w:r>
              <w:rPr>
                <w:rFonts w:hint="eastAsia" w:ascii="宋体" w:hAnsi="宋体" w:eastAsia="宋体" w:cs="宋体"/>
                <w:kern w:val="0"/>
                <w:sz w:val="24"/>
                <w:szCs w:val="24"/>
                <w:highlight w:val="none"/>
                <w:lang w:eastAsia="zh-CN"/>
              </w:rPr>
              <w:t>事业单位或</w:t>
            </w:r>
            <w:r>
              <w:rPr>
                <w:rFonts w:hint="eastAsia" w:ascii="宋体" w:hAnsi="宋体" w:eastAsia="宋体" w:cs="宋体"/>
                <w:kern w:val="0"/>
                <w:sz w:val="24"/>
                <w:szCs w:val="24"/>
                <w:highlight w:val="none"/>
              </w:rPr>
              <w:t>高校经营案例中有使用智慧食堂管理系统的，得</w:t>
            </w:r>
            <w:r>
              <w:rPr>
                <w:rFonts w:hint="eastAsia" w:ascii="minorBidi" w:hAnsi="minorBidi" w:eastAsia="minorBidi" w:cs="minorBidi"/>
                <w:kern w:val="0"/>
                <w:sz w:val="24"/>
                <w:szCs w:val="24"/>
                <w:highlight w:val="none"/>
              </w:rPr>
              <w:t>2</w:t>
            </w:r>
            <w:r>
              <w:rPr>
                <w:rFonts w:hint="eastAsia" w:ascii="宋体" w:hAnsi="宋体" w:eastAsia="宋体" w:cs="宋体"/>
                <w:kern w:val="0"/>
                <w:sz w:val="24"/>
                <w:szCs w:val="24"/>
                <w:highlight w:val="none"/>
              </w:rPr>
              <w:t>分；（须提供该系统著作权证书复印件、系统软件主要功能说明及相关截图，并加盖意向经营方公章，提供项目业主单位的证明。未提供或未按要求提供的不得分。）</w:t>
            </w:r>
          </w:p>
        </w:tc>
        <w:tc>
          <w:tcPr>
            <w:tcW w:w="0" w:type="auto"/>
            <w:noWrap w:val="0"/>
            <w:vAlign w:val="center"/>
          </w:tcPr>
          <w:p w14:paraId="4E97F96F">
            <w:pPr>
              <w:widowControl/>
              <w:spacing w:line="240" w:lineRule="atLeast"/>
              <w:jc w:val="center"/>
              <w:rPr>
                <w:rFonts w:ascii="Times New Roman" w:hAnsi="Times New Roman" w:eastAsia="等线" w:cs="Times New Roman"/>
                <w:kern w:val="0"/>
                <w:sz w:val="24"/>
                <w:szCs w:val="21"/>
                <w:highlight w:val="none"/>
              </w:rPr>
            </w:pPr>
            <w:r>
              <w:rPr>
                <w:rFonts w:hint="eastAsia" w:ascii="Times New Roman" w:hAnsi="Times New Roman" w:eastAsia="等线" w:cs="Times New Roman"/>
                <w:kern w:val="0"/>
                <w:sz w:val="24"/>
                <w:szCs w:val="21"/>
                <w:highlight w:val="none"/>
              </w:rPr>
              <w:t>7</w:t>
            </w:r>
          </w:p>
        </w:tc>
      </w:tr>
      <w:tr w14:paraId="3C12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0" w:type="auto"/>
            <w:vMerge w:val="continue"/>
            <w:noWrap w:val="0"/>
            <w:vAlign w:val="center"/>
          </w:tcPr>
          <w:p w14:paraId="135D538D">
            <w:pPr>
              <w:widowControl/>
              <w:spacing w:line="240" w:lineRule="atLeast"/>
              <w:jc w:val="center"/>
              <w:rPr>
                <w:rFonts w:ascii="minorBidi" w:hAnsi="minorBidi" w:eastAsia="minorBidi" w:cs="minorBidi"/>
                <w:kern w:val="0"/>
                <w:sz w:val="24"/>
                <w:szCs w:val="21"/>
                <w:highlight w:val="none"/>
              </w:rPr>
            </w:pPr>
          </w:p>
        </w:tc>
        <w:tc>
          <w:tcPr>
            <w:tcW w:w="0" w:type="auto"/>
            <w:noWrap w:val="0"/>
            <w:vAlign w:val="center"/>
          </w:tcPr>
          <w:p w14:paraId="2121765A">
            <w:pPr>
              <w:widowControl/>
              <w:spacing w:line="240" w:lineRule="atLeast"/>
              <w:jc w:val="center"/>
              <w:rPr>
                <w:rFonts w:hint="eastAsia" w:ascii="minorBidi" w:hAnsi="minorBidi" w:eastAsia="minorBidi" w:cs="minorBidi"/>
                <w:b/>
                <w:kern w:val="0"/>
                <w:sz w:val="24"/>
                <w:szCs w:val="21"/>
                <w:highlight w:val="none"/>
              </w:rPr>
            </w:pPr>
            <w:r>
              <w:rPr>
                <w:rFonts w:hint="eastAsia" w:ascii="minorBidi" w:hAnsi="minorBidi" w:eastAsia="minorBidi" w:cs="minorBidi"/>
                <w:b/>
                <w:kern w:val="0"/>
                <w:sz w:val="24"/>
                <w:szCs w:val="21"/>
                <w:highlight w:val="none"/>
              </w:rPr>
              <w:t>企业</w:t>
            </w:r>
          </w:p>
          <w:p w14:paraId="4B0BE10C">
            <w:pPr>
              <w:widowControl/>
              <w:spacing w:line="240" w:lineRule="atLeast"/>
              <w:jc w:val="center"/>
              <w:rPr>
                <w:rFonts w:hint="eastAsia" w:ascii="minorBidi" w:hAnsi="minorBidi" w:eastAsia="宋体" w:cs="minorBidi"/>
                <w:b/>
                <w:kern w:val="0"/>
                <w:sz w:val="24"/>
                <w:szCs w:val="21"/>
                <w:highlight w:val="none"/>
              </w:rPr>
            </w:pPr>
            <w:r>
              <w:rPr>
                <w:rFonts w:hint="eastAsia" w:ascii="minorBidi" w:hAnsi="minorBidi" w:eastAsia="宋体" w:cs="minorBidi"/>
                <w:b/>
                <w:kern w:val="0"/>
                <w:sz w:val="24"/>
                <w:szCs w:val="21"/>
                <w:highlight w:val="none"/>
              </w:rPr>
              <w:t>业绩</w:t>
            </w:r>
          </w:p>
        </w:tc>
        <w:tc>
          <w:tcPr>
            <w:tcW w:w="0" w:type="auto"/>
            <w:noWrap w:val="0"/>
            <w:vAlign w:val="center"/>
          </w:tcPr>
          <w:p w14:paraId="72CE0231">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1.202</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年1月1日至今，意向经营方在</w:t>
            </w:r>
            <w:r>
              <w:rPr>
                <w:rFonts w:hint="eastAsia" w:ascii="Times New Roman" w:hAnsi="Times New Roman" w:eastAsia="宋体" w:cs="Times New Roman"/>
                <w:sz w:val="24"/>
                <w:szCs w:val="24"/>
                <w:highlight w:val="none"/>
                <w:lang w:eastAsia="zh-CN"/>
              </w:rPr>
              <w:t>国有机关企事业单位或高校</w:t>
            </w:r>
            <w:r>
              <w:rPr>
                <w:rFonts w:hint="eastAsia" w:ascii="Times New Roman" w:hAnsi="Times New Roman" w:eastAsia="宋体" w:cs="Times New Roman"/>
                <w:sz w:val="24"/>
                <w:szCs w:val="24"/>
                <w:highlight w:val="none"/>
              </w:rPr>
              <w:t>经营业绩</w:t>
            </w:r>
            <w:r>
              <w:rPr>
                <w:rFonts w:hint="eastAsia" w:ascii="Times New Roman" w:hAnsi="Times New Roman" w:eastAsia="宋体" w:cs="Times New Roman"/>
                <w:sz w:val="24"/>
                <w:szCs w:val="24"/>
                <w:highlight w:val="none"/>
                <w:lang w:eastAsia="zh-CN"/>
              </w:rPr>
              <w:t>（业绩须为独立经营面积不少于</w:t>
            </w:r>
            <w:r>
              <w:rPr>
                <w:rFonts w:hint="eastAsia" w:ascii="Times New Roman" w:hAnsi="Times New Roman" w:eastAsia="宋体" w:cs="Times New Roman"/>
                <w:sz w:val="24"/>
                <w:szCs w:val="24"/>
                <w:highlight w:val="none"/>
                <w:lang w:val="en-US" w:eastAsia="zh-CN"/>
              </w:rPr>
              <w:t>800平方米</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须提供合同复印件并加盖公章，合同中单位名称、经营期限、经营地点及甲乙双方盖章须清晰可见；如服务合同内容不能充分说明“年营业额”或“经营面积”，须提供经营面积和年营业额证明加盖项目业主单位公章，否则不得分。校方对成交单位保留复查的权力。原件备查。），每份业绩材料得1分，最多得10分。</w:t>
            </w:r>
          </w:p>
          <w:p w14:paraId="0ACF58DC">
            <w:pPr>
              <w:keepNext w:val="0"/>
              <w:keepLines w:val="0"/>
              <w:pageBreakBefore w:val="0"/>
              <w:widowControl/>
              <w:kinsoku/>
              <w:wordWrap/>
              <w:overflowPunct/>
              <w:topLinePunct w:val="0"/>
              <w:bidi w:val="0"/>
              <w:snapToGrid/>
              <w:spacing w:line="400" w:lineRule="exact"/>
              <w:jc w:val="left"/>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2.意向经营方</w:t>
            </w:r>
            <w:r>
              <w:rPr>
                <w:rFonts w:hint="eastAsia" w:ascii="Times New Roman" w:hAnsi="Times New Roman" w:eastAsia="宋体" w:cs="Times New Roman"/>
                <w:sz w:val="24"/>
                <w:szCs w:val="24"/>
                <w:highlight w:val="none"/>
                <w:lang w:eastAsia="zh-CN"/>
              </w:rPr>
              <w:t>在以上提供</w:t>
            </w:r>
            <w:r>
              <w:rPr>
                <w:rFonts w:hint="eastAsia" w:ascii="Times New Roman" w:hAnsi="Times New Roman" w:eastAsia="宋体" w:cs="Times New Roman"/>
                <w:sz w:val="24"/>
                <w:szCs w:val="24"/>
                <w:highlight w:val="none"/>
              </w:rPr>
              <w:t>的经营管理业绩中，获得项目业主单位表彰</w:t>
            </w:r>
            <w:r>
              <w:rPr>
                <w:rFonts w:hint="eastAsia" w:ascii="Times New Roman" w:hAnsi="Times New Roman" w:eastAsia="宋体" w:cs="Times New Roman"/>
                <w:sz w:val="24"/>
                <w:szCs w:val="24"/>
                <w:highlight w:val="none"/>
                <w:lang w:eastAsia="zh-CN"/>
              </w:rPr>
              <w:t>或评价服务优秀</w:t>
            </w:r>
            <w:r>
              <w:rPr>
                <w:rFonts w:hint="eastAsia" w:ascii="Times New Roman" w:hAnsi="Times New Roman" w:eastAsia="宋体" w:cs="Times New Roman"/>
                <w:sz w:val="24"/>
                <w:szCs w:val="24"/>
                <w:highlight w:val="none"/>
              </w:rPr>
              <w:t>的，有一个得1分，最多得</w:t>
            </w:r>
            <w:r>
              <w:rPr>
                <w:rFonts w:hint="eastAsia" w:ascii="Times New Roman" w:hAnsi="Times New Roman" w:eastAsia="宋体" w:cs="Times New Roman"/>
                <w:sz w:val="24"/>
                <w:szCs w:val="24"/>
                <w:highlight w:val="none"/>
                <w:lang w:val="en-US" w:eastAsia="zh-CN"/>
              </w:rPr>
              <w:t>10</w:t>
            </w:r>
            <w:r>
              <w:rPr>
                <w:rFonts w:hint="eastAsia" w:ascii="Times New Roman" w:hAnsi="Times New Roman" w:eastAsia="宋体" w:cs="Times New Roman"/>
                <w:sz w:val="24"/>
                <w:szCs w:val="24"/>
                <w:highlight w:val="none"/>
              </w:rPr>
              <w:t>分，以表彰证书或证明颁发时间为准。（表彰证书或证明须有项目业主单位公章）（需提供以上证明材料扫描件，加盖公章，不提供者不得分，原件备查）</w:t>
            </w:r>
          </w:p>
          <w:p w14:paraId="61F79D0C">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3.202</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年1月以来意向经营方或其管理的项目荣获</w:t>
            </w:r>
            <w:r>
              <w:rPr>
                <w:rFonts w:hint="eastAsia" w:ascii="Times New Roman" w:hAnsi="Times New Roman" w:eastAsia="宋体" w:cs="Times New Roman"/>
                <w:sz w:val="24"/>
                <w:szCs w:val="24"/>
                <w:highlight w:val="none"/>
                <w:lang w:eastAsia="zh-CN"/>
              </w:rPr>
              <w:t>区县级及以上人民政府</w:t>
            </w:r>
            <w:r>
              <w:rPr>
                <w:rFonts w:hint="eastAsia" w:ascii="Times New Roman" w:hAnsi="Times New Roman" w:eastAsia="宋体" w:cs="Times New Roman"/>
                <w:sz w:val="24"/>
                <w:szCs w:val="24"/>
                <w:highlight w:val="none"/>
              </w:rPr>
              <w:t>颁发的荣誉称号，每一个得</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分，最多得</w:t>
            </w: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分，（需提供获奖证书获证明材料复印件并加盖公章，不提供者不得分，原件备查。)</w:t>
            </w:r>
          </w:p>
          <w:p w14:paraId="4F774B5D">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年1月1日以来，意向经营方获得国家税务部门纳税A级得</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分，以税务部门评级时间为准；（需提供证明材料扫描件，提供官方网站查询截图及链接，加盖公章，不提供者不得分，原件备查。</w:t>
            </w:r>
          </w:p>
          <w:p w14:paraId="26E34813">
            <w:pPr>
              <w:pStyle w:val="2"/>
              <w:keepNext w:val="0"/>
              <w:keepLines w:val="0"/>
              <w:pageBreakBefore w:val="0"/>
              <w:kinsoku/>
              <w:wordWrap/>
              <w:overflowPunct/>
              <w:topLinePunct w:val="0"/>
              <w:bidi w:val="0"/>
              <w:snapToGrid/>
              <w:spacing w:line="400" w:lineRule="exact"/>
              <w:ind w:left="0"/>
              <w:textAlignment w:val="auto"/>
              <w:rPr>
                <w:rFonts w:eastAsia="宋体" w:cs="Times New Roman"/>
                <w:sz w:val="24"/>
                <w:szCs w:val="24"/>
                <w:highlight w:val="none"/>
              </w:rPr>
            </w:pPr>
            <w:r>
              <w:rPr>
                <w:rFonts w:hint="eastAsia" w:ascii="minorBidi" w:hAnsi="minorBidi" w:eastAsia="宋体" w:cs="minorBidi"/>
                <w:sz w:val="24"/>
                <w:szCs w:val="24"/>
                <w:highlight w:val="none"/>
              </w:rPr>
              <w:t>上述时间要求均以合同签约时间或相关证书颁发时间为准。时间不符合要求的，相应项不得分。</w:t>
            </w:r>
          </w:p>
        </w:tc>
        <w:tc>
          <w:tcPr>
            <w:tcW w:w="0" w:type="auto"/>
            <w:noWrap w:val="0"/>
            <w:vAlign w:val="center"/>
          </w:tcPr>
          <w:p w14:paraId="4D868E74">
            <w:pPr>
              <w:widowControl/>
              <w:spacing w:line="240" w:lineRule="atLeast"/>
              <w:jc w:val="center"/>
              <w:rPr>
                <w:rFonts w:ascii="Times New Roman" w:hAnsi="Times New Roman" w:eastAsia="等线" w:cs="Times New Roman"/>
                <w:kern w:val="0"/>
                <w:sz w:val="24"/>
                <w:szCs w:val="21"/>
                <w:highlight w:val="none"/>
              </w:rPr>
            </w:pPr>
            <w:r>
              <w:rPr>
                <w:rFonts w:hint="eastAsia" w:ascii="Times New Roman" w:hAnsi="Times New Roman" w:eastAsia="等线" w:cs="Times New Roman"/>
                <w:kern w:val="0"/>
                <w:sz w:val="24"/>
                <w:szCs w:val="21"/>
                <w:highlight w:val="none"/>
              </w:rPr>
              <w:t>25</w:t>
            </w:r>
          </w:p>
        </w:tc>
      </w:tr>
      <w:tr w14:paraId="308C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0" w:type="auto"/>
            <w:vMerge w:val="continue"/>
            <w:noWrap w:val="0"/>
            <w:vAlign w:val="center"/>
          </w:tcPr>
          <w:p w14:paraId="05ABF87A">
            <w:pPr>
              <w:widowControl/>
              <w:spacing w:line="240" w:lineRule="atLeast"/>
              <w:jc w:val="center"/>
              <w:rPr>
                <w:rFonts w:ascii="minorBidi" w:hAnsi="minorBidi" w:eastAsia="minorBidi" w:cs="minorBidi"/>
                <w:kern w:val="0"/>
                <w:sz w:val="24"/>
                <w:szCs w:val="21"/>
                <w:highlight w:val="none"/>
              </w:rPr>
            </w:pPr>
          </w:p>
        </w:tc>
        <w:tc>
          <w:tcPr>
            <w:tcW w:w="0" w:type="auto"/>
            <w:noWrap w:val="0"/>
            <w:vAlign w:val="center"/>
          </w:tcPr>
          <w:p w14:paraId="5877431B">
            <w:pPr>
              <w:widowControl/>
              <w:spacing w:line="240" w:lineRule="atLeast"/>
              <w:jc w:val="center"/>
              <w:rPr>
                <w:rFonts w:ascii="minorBidi" w:hAnsi="minorBidi" w:eastAsia="minorBidi" w:cs="minorBidi"/>
                <w:b/>
                <w:kern w:val="0"/>
                <w:sz w:val="24"/>
                <w:szCs w:val="21"/>
                <w:highlight w:val="none"/>
              </w:rPr>
            </w:pPr>
            <w:r>
              <w:rPr>
                <w:rFonts w:hint="eastAsia" w:ascii="minorBidi" w:hAnsi="minorBidi" w:eastAsia="minorBidi" w:cs="minorBidi"/>
                <w:b/>
                <w:kern w:val="0"/>
                <w:sz w:val="24"/>
                <w:szCs w:val="21"/>
                <w:highlight w:val="none"/>
              </w:rPr>
              <w:t>服务团队配备</w:t>
            </w:r>
          </w:p>
        </w:tc>
        <w:tc>
          <w:tcPr>
            <w:tcW w:w="0" w:type="auto"/>
            <w:noWrap w:val="0"/>
            <w:vAlign w:val="center"/>
          </w:tcPr>
          <w:p w14:paraId="2D37EAE8">
            <w:pPr>
              <w:keepNext w:val="0"/>
              <w:keepLines w:val="0"/>
              <w:pageBreakBefore w:val="0"/>
              <w:kinsoku/>
              <w:wordWrap/>
              <w:overflowPunct/>
              <w:topLinePunct w:val="0"/>
              <w:bidi w:val="0"/>
              <w:snapToGrid/>
              <w:spacing w:line="400" w:lineRule="exact"/>
              <w:jc w:val="both"/>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1.项目经理（项目负责人）：（1）项目负责人具有大专及以上（含大专）文凭且具有</w:t>
            </w:r>
            <w:r>
              <w:rPr>
                <w:rFonts w:hint="eastAsia" w:ascii="minorBidi" w:hAnsi="minorBidi" w:eastAsia="宋体" w:cs="minorBidi"/>
                <w:kern w:val="0"/>
                <w:sz w:val="24"/>
                <w:szCs w:val="24"/>
                <w:highlight w:val="none"/>
                <w:lang w:eastAsia="zh-CN"/>
              </w:rPr>
              <w:t>学校</w:t>
            </w:r>
            <w:r>
              <w:rPr>
                <w:rFonts w:hint="eastAsia" w:ascii="minorBidi" w:hAnsi="minorBidi" w:eastAsia="宋体" w:cs="minorBidi"/>
                <w:kern w:val="0"/>
                <w:sz w:val="24"/>
                <w:szCs w:val="24"/>
                <w:highlight w:val="none"/>
              </w:rPr>
              <w:t>食堂餐饮管理经验</w:t>
            </w:r>
            <w:r>
              <w:rPr>
                <w:rFonts w:hint="eastAsia" w:ascii="minorBidi" w:hAnsi="minorBidi" w:eastAsia="宋体" w:cs="minorBidi"/>
                <w:kern w:val="0"/>
                <w:sz w:val="24"/>
                <w:szCs w:val="24"/>
                <w:highlight w:val="none"/>
                <w:lang w:val="en-US" w:eastAsia="zh-CN"/>
              </w:rPr>
              <w:t>3-5</w:t>
            </w:r>
            <w:r>
              <w:rPr>
                <w:rFonts w:hint="eastAsia" w:ascii="minorBidi" w:hAnsi="minorBidi" w:eastAsia="宋体" w:cs="minorBidi"/>
                <w:kern w:val="0"/>
                <w:sz w:val="24"/>
                <w:szCs w:val="24"/>
                <w:highlight w:val="none"/>
              </w:rPr>
              <w:t>年之间（含</w:t>
            </w:r>
            <w:r>
              <w:rPr>
                <w:rFonts w:hint="eastAsia" w:ascii="minorBidi" w:hAnsi="minorBidi" w:eastAsia="宋体" w:cs="minorBidi"/>
                <w:kern w:val="0"/>
                <w:sz w:val="24"/>
                <w:szCs w:val="24"/>
                <w:highlight w:val="none"/>
                <w:lang w:val="en-US" w:eastAsia="zh-CN"/>
              </w:rPr>
              <w:t>3</w:t>
            </w:r>
            <w:r>
              <w:rPr>
                <w:rFonts w:hint="eastAsia" w:ascii="minorBidi" w:hAnsi="minorBidi" w:eastAsia="宋体" w:cs="minorBidi"/>
                <w:kern w:val="0"/>
                <w:sz w:val="24"/>
                <w:szCs w:val="24"/>
                <w:highlight w:val="none"/>
              </w:rPr>
              <w:t>年）的得</w:t>
            </w:r>
            <w:r>
              <w:rPr>
                <w:rFonts w:ascii="minorBidi" w:hAnsi="minorBidi" w:eastAsia="宋体" w:cs="minorBidi"/>
                <w:kern w:val="0"/>
                <w:sz w:val="24"/>
                <w:szCs w:val="24"/>
                <w:highlight w:val="none"/>
              </w:rPr>
              <w:t>2</w:t>
            </w:r>
            <w:r>
              <w:rPr>
                <w:rFonts w:hint="eastAsia" w:ascii="minorBidi" w:hAnsi="minorBidi" w:eastAsia="宋体" w:cs="minorBidi"/>
                <w:kern w:val="0"/>
                <w:sz w:val="24"/>
                <w:szCs w:val="24"/>
                <w:highlight w:val="none"/>
              </w:rPr>
              <w:t>分；若</w:t>
            </w:r>
            <w:r>
              <w:rPr>
                <w:rFonts w:hint="eastAsia" w:ascii="minorBidi" w:hAnsi="minorBidi" w:eastAsia="宋体" w:cs="minorBidi"/>
                <w:kern w:val="0"/>
                <w:sz w:val="24"/>
                <w:szCs w:val="24"/>
                <w:highlight w:val="none"/>
                <w:lang w:eastAsia="zh-CN"/>
              </w:rPr>
              <w:t>学校</w:t>
            </w:r>
            <w:r>
              <w:rPr>
                <w:rFonts w:hint="eastAsia" w:ascii="minorBidi" w:hAnsi="minorBidi" w:eastAsia="宋体" w:cs="minorBidi"/>
                <w:kern w:val="0"/>
                <w:sz w:val="24"/>
                <w:szCs w:val="24"/>
                <w:highlight w:val="none"/>
              </w:rPr>
              <w:t>食堂餐饮管理经验在</w:t>
            </w:r>
            <w:r>
              <w:rPr>
                <w:rFonts w:hint="eastAsia" w:ascii="minorBidi" w:hAnsi="minorBidi" w:eastAsia="宋体" w:cs="minorBidi"/>
                <w:kern w:val="0"/>
                <w:sz w:val="24"/>
                <w:szCs w:val="24"/>
                <w:highlight w:val="none"/>
                <w:lang w:val="en-US" w:eastAsia="zh-CN"/>
              </w:rPr>
              <w:t>5</w:t>
            </w:r>
            <w:r>
              <w:rPr>
                <w:rFonts w:hint="eastAsia" w:ascii="minorBidi" w:hAnsi="minorBidi" w:eastAsia="宋体" w:cs="minorBidi"/>
                <w:kern w:val="0"/>
                <w:sz w:val="24"/>
                <w:szCs w:val="24"/>
                <w:highlight w:val="none"/>
              </w:rPr>
              <w:t>年及以上的得</w:t>
            </w:r>
            <w:r>
              <w:rPr>
                <w:rFonts w:ascii="minorBidi" w:hAnsi="minorBidi" w:eastAsia="宋体" w:cs="minorBidi"/>
                <w:kern w:val="0"/>
                <w:sz w:val="24"/>
                <w:szCs w:val="24"/>
                <w:highlight w:val="none"/>
              </w:rPr>
              <w:t>3</w:t>
            </w:r>
            <w:r>
              <w:rPr>
                <w:rFonts w:hint="eastAsia" w:ascii="minorBidi" w:hAnsi="minorBidi" w:eastAsia="宋体" w:cs="minorBidi"/>
                <w:kern w:val="0"/>
                <w:sz w:val="24"/>
                <w:szCs w:val="24"/>
                <w:highlight w:val="none"/>
              </w:rPr>
              <w:t>分</w:t>
            </w:r>
            <w:r>
              <w:rPr>
                <w:rFonts w:hint="eastAsia" w:ascii="minorBidi" w:hAnsi="minorBidi" w:eastAsia="minorBidi" w:cs="minorBidi"/>
                <w:kern w:val="0"/>
                <w:sz w:val="24"/>
                <w:szCs w:val="24"/>
                <w:highlight w:val="none"/>
              </w:rPr>
              <w:t>（须提供学历证明、业主单位提供的项目经理在岗证明，证明中含项目经理服务年限并加盖公章、本项目合同复印件并加盖公章，合同中业主名称、经营期限及经营地点须清晰可见，不提供者不得分，原件备查）。</w:t>
            </w:r>
          </w:p>
          <w:p w14:paraId="26B734BE">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（2）项目负责人具有食品安全管理员证书得2分（提供证书复印件加盖公章）。</w:t>
            </w:r>
          </w:p>
          <w:p w14:paraId="5F142B90">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（3）项目负责人具有餐厅经理人职业资格证书或具有餐饮管理专业证书得2分（提供证书复印件加盖公章）。</w:t>
            </w:r>
          </w:p>
          <w:p w14:paraId="72D6D410">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（4）项目负责人具有营养师证书得2分（提供证书复印件加盖公章）。</w:t>
            </w:r>
          </w:p>
          <w:p w14:paraId="5B52C6C1">
            <w:pPr>
              <w:keepNext w:val="0"/>
              <w:keepLines w:val="0"/>
              <w:pageBreakBefore w:val="0"/>
              <w:kinsoku/>
              <w:wordWrap/>
              <w:overflowPunct/>
              <w:topLinePunct w:val="0"/>
              <w:bidi w:val="0"/>
              <w:snapToGrid/>
              <w:spacing w:line="400" w:lineRule="exact"/>
              <w:jc w:val="both"/>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备注：以上人员需提供证书复印件加盖公章及人员以及提供社保部门出具的近一年（202</w:t>
            </w:r>
            <w:r>
              <w:rPr>
                <w:rFonts w:hint="eastAsia" w:ascii="minorBidi" w:hAnsi="minorBidi" w:eastAsia="宋体" w:cs="minorBidi"/>
                <w:kern w:val="0"/>
                <w:sz w:val="24"/>
                <w:szCs w:val="24"/>
                <w:highlight w:val="none"/>
                <w:lang w:val="en-US" w:eastAsia="zh-CN"/>
              </w:rPr>
              <w:t>4</w:t>
            </w:r>
            <w:r>
              <w:rPr>
                <w:rFonts w:hint="eastAsia" w:ascii="minorBidi" w:hAnsi="minorBidi" w:eastAsia="minorBidi" w:cs="minorBidi"/>
                <w:kern w:val="0"/>
                <w:sz w:val="24"/>
                <w:szCs w:val="24"/>
                <w:highlight w:val="none"/>
              </w:rPr>
              <w:t>年</w:t>
            </w:r>
            <w:r>
              <w:rPr>
                <w:rFonts w:hint="eastAsia" w:ascii="minorBidi" w:hAnsi="minorBidi" w:eastAsia="宋体" w:cs="minorBidi"/>
                <w:kern w:val="0"/>
                <w:sz w:val="24"/>
                <w:szCs w:val="24"/>
                <w:highlight w:val="none"/>
                <w:lang w:val="en-US" w:eastAsia="zh-CN"/>
              </w:rPr>
              <w:t>9</w:t>
            </w:r>
            <w:r>
              <w:rPr>
                <w:rFonts w:hint="eastAsia" w:ascii="minorBidi" w:hAnsi="minorBidi" w:eastAsia="minorBidi" w:cs="minorBidi"/>
                <w:kern w:val="0"/>
                <w:sz w:val="24"/>
                <w:szCs w:val="24"/>
                <w:highlight w:val="none"/>
              </w:rPr>
              <w:t>月-202</w:t>
            </w:r>
            <w:r>
              <w:rPr>
                <w:rFonts w:hint="eastAsia" w:ascii="minorBidi" w:hAnsi="minorBidi" w:eastAsia="宋体" w:cs="minorBidi"/>
                <w:kern w:val="0"/>
                <w:sz w:val="24"/>
                <w:szCs w:val="24"/>
                <w:highlight w:val="none"/>
                <w:lang w:val="en-US" w:eastAsia="zh-CN"/>
              </w:rPr>
              <w:t>5</w:t>
            </w:r>
            <w:r>
              <w:rPr>
                <w:rFonts w:hint="eastAsia" w:ascii="minorBidi" w:hAnsi="minorBidi" w:eastAsia="minorBidi" w:cs="minorBidi"/>
                <w:kern w:val="0"/>
                <w:sz w:val="24"/>
                <w:szCs w:val="24"/>
                <w:highlight w:val="none"/>
              </w:rPr>
              <w:t>年</w:t>
            </w:r>
            <w:r>
              <w:rPr>
                <w:rFonts w:hint="eastAsia" w:ascii="minorBidi" w:hAnsi="minorBidi" w:eastAsia="宋体" w:cs="minorBidi"/>
                <w:kern w:val="0"/>
                <w:sz w:val="24"/>
                <w:szCs w:val="24"/>
                <w:highlight w:val="none"/>
                <w:lang w:val="en-US" w:eastAsia="zh-CN"/>
              </w:rPr>
              <w:t>9</w:t>
            </w:r>
            <w:r>
              <w:rPr>
                <w:rFonts w:hint="eastAsia" w:ascii="minorBidi" w:hAnsi="minorBidi" w:eastAsia="minorBidi" w:cs="minorBidi"/>
                <w:kern w:val="0"/>
                <w:sz w:val="24"/>
                <w:szCs w:val="24"/>
                <w:highlight w:val="none"/>
              </w:rPr>
              <w:t>月）意向经营方为其缴纳的社保缴费证明，需加盖社保公章，同一人员不可重复计分。未提供上述证书复印件加盖公章、或未提供上述社保缴费证明的不得分，原件备查。</w:t>
            </w:r>
          </w:p>
          <w:p w14:paraId="45154118">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2.技术服务团队：</w:t>
            </w:r>
          </w:p>
          <w:p w14:paraId="4699D3F2">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（1）拟派本项目人员要求有中式烹调师一级证书的得2分。</w:t>
            </w:r>
          </w:p>
          <w:p w14:paraId="6000A488">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（2）拟配备人员具有会计师资格证书的得1分。</w:t>
            </w:r>
          </w:p>
          <w:p w14:paraId="3B3D70DB">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（3）拟配备人员具有营养师的得2分。</w:t>
            </w:r>
          </w:p>
          <w:p w14:paraId="4234EED6">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（4）拟配备人员具有食品安全管理员证书的得2分。</w:t>
            </w:r>
          </w:p>
          <w:p w14:paraId="08A68181">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（5）拟配备人员具有中式面点师资格证书得1分。</w:t>
            </w:r>
          </w:p>
          <w:p w14:paraId="1FFD35F8">
            <w:pPr>
              <w:keepNext w:val="0"/>
              <w:keepLines w:val="0"/>
              <w:pageBreakBefore w:val="0"/>
              <w:kinsoku/>
              <w:wordWrap/>
              <w:overflowPunct/>
              <w:topLinePunct w:val="0"/>
              <w:bidi w:val="0"/>
              <w:snapToGrid/>
              <w:spacing w:line="400" w:lineRule="exact"/>
              <w:jc w:val="left"/>
              <w:textAlignment w:val="auto"/>
              <w:rPr>
                <w:rFonts w:ascii="minorBidi" w:hAnsi="minorBidi" w:eastAsia="minorBidi" w:cs="minorBidi"/>
                <w:kern w:val="0"/>
                <w:sz w:val="24"/>
                <w:szCs w:val="24"/>
                <w:highlight w:val="none"/>
              </w:rPr>
            </w:pPr>
            <w:r>
              <w:rPr>
                <w:rFonts w:hint="eastAsia" w:ascii="minorBidi" w:hAnsi="minorBidi" w:eastAsia="minorBidi" w:cs="minorBidi"/>
                <w:kern w:val="0"/>
                <w:sz w:val="24"/>
                <w:szCs w:val="24"/>
                <w:highlight w:val="none"/>
              </w:rPr>
              <w:t>备注：以上人员需提供证书复印件加盖公章及人员以及提供社保部门出具的近一年（202</w:t>
            </w:r>
            <w:r>
              <w:rPr>
                <w:rFonts w:hint="eastAsia" w:ascii="minorBidi" w:hAnsi="minorBidi" w:eastAsia="宋体" w:cs="minorBidi"/>
                <w:kern w:val="0"/>
                <w:sz w:val="24"/>
                <w:szCs w:val="24"/>
                <w:highlight w:val="none"/>
                <w:lang w:val="en-US" w:eastAsia="zh-CN"/>
              </w:rPr>
              <w:t>4</w:t>
            </w:r>
            <w:r>
              <w:rPr>
                <w:rFonts w:hint="eastAsia" w:ascii="minorBidi" w:hAnsi="minorBidi" w:eastAsia="minorBidi" w:cs="minorBidi"/>
                <w:kern w:val="0"/>
                <w:sz w:val="24"/>
                <w:szCs w:val="24"/>
                <w:highlight w:val="none"/>
              </w:rPr>
              <w:t>年</w:t>
            </w:r>
            <w:r>
              <w:rPr>
                <w:rFonts w:hint="eastAsia" w:ascii="minorBidi" w:hAnsi="minorBidi" w:eastAsia="宋体" w:cs="minorBidi"/>
                <w:kern w:val="0"/>
                <w:sz w:val="24"/>
                <w:szCs w:val="24"/>
                <w:highlight w:val="none"/>
                <w:lang w:val="en-US" w:eastAsia="zh-CN"/>
              </w:rPr>
              <w:t>9</w:t>
            </w:r>
            <w:r>
              <w:rPr>
                <w:rFonts w:hint="eastAsia" w:ascii="minorBidi" w:hAnsi="minorBidi" w:eastAsia="minorBidi" w:cs="minorBidi"/>
                <w:kern w:val="0"/>
                <w:sz w:val="24"/>
                <w:szCs w:val="24"/>
                <w:highlight w:val="none"/>
              </w:rPr>
              <w:t>月-202</w:t>
            </w:r>
            <w:r>
              <w:rPr>
                <w:rFonts w:hint="eastAsia" w:ascii="minorBidi" w:hAnsi="minorBidi" w:eastAsia="宋体" w:cs="minorBidi"/>
                <w:kern w:val="0"/>
                <w:sz w:val="24"/>
                <w:szCs w:val="24"/>
                <w:highlight w:val="none"/>
                <w:lang w:val="en-US" w:eastAsia="zh-CN"/>
              </w:rPr>
              <w:t>5</w:t>
            </w:r>
            <w:r>
              <w:rPr>
                <w:rFonts w:hint="eastAsia" w:ascii="minorBidi" w:hAnsi="minorBidi" w:eastAsia="minorBidi" w:cs="minorBidi"/>
                <w:kern w:val="0"/>
                <w:sz w:val="24"/>
                <w:szCs w:val="24"/>
                <w:highlight w:val="none"/>
              </w:rPr>
              <w:t>年</w:t>
            </w:r>
            <w:r>
              <w:rPr>
                <w:rFonts w:hint="eastAsia" w:ascii="minorBidi" w:hAnsi="minorBidi" w:eastAsia="宋体" w:cs="minorBidi"/>
                <w:kern w:val="0"/>
                <w:sz w:val="24"/>
                <w:szCs w:val="24"/>
                <w:highlight w:val="none"/>
                <w:lang w:val="en-US" w:eastAsia="zh-CN"/>
              </w:rPr>
              <w:t>9</w:t>
            </w:r>
            <w:r>
              <w:rPr>
                <w:rFonts w:hint="eastAsia" w:ascii="minorBidi" w:hAnsi="minorBidi" w:eastAsia="minorBidi" w:cs="minorBidi"/>
                <w:kern w:val="0"/>
                <w:sz w:val="24"/>
                <w:szCs w:val="24"/>
                <w:highlight w:val="none"/>
              </w:rPr>
              <w:t>月）意向经营方为其缴纳的社保缴费证明，需加盖社保公章，同一人员不可重复计分。未提供上述证书复印件加盖公章、或未提供上述社保缴费证明的不得分，原件备查。</w:t>
            </w:r>
          </w:p>
        </w:tc>
        <w:tc>
          <w:tcPr>
            <w:tcW w:w="0" w:type="auto"/>
            <w:noWrap w:val="0"/>
            <w:vAlign w:val="center"/>
          </w:tcPr>
          <w:p w14:paraId="4327C1C0">
            <w:pPr>
              <w:widowControl/>
              <w:spacing w:line="240" w:lineRule="atLeast"/>
              <w:jc w:val="center"/>
              <w:rPr>
                <w:rFonts w:ascii="Times New Roman" w:hAnsi="Times New Roman" w:eastAsia="宋体" w:cs="Times New Roman"/>
                <w:kern w:val="0"/>
                <w:sz w:val="24"/>
                <w:szCs w:val="21"/>
                <w:highlight w:val="none"/>
              </w:rPr>
            </w:pPr>
            <w:r>
              <w:rPr>
                <w:rFonts w:ascii="Times New Roman" w:hAnsi="Times New Roman" w:eastAsia="宋体" w:cs="Times New Roman"/>
                <w:kern w:val="0"/>
                <w:sz w:val="24"/>
                <w:szCs w:val="21"/>
                <w:highlight w:val="none"/>
              </w:rPr>
              <w:t>17</w:t>
            </w:r>
          </w:p>
        </w:tc>
      </w:tr>
      <w:tr w14:paraId="08D2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0" w:type="auto"/>
            <w:vMerge w:val="continue"/>
            <w:noWrap w:val="0"/>
            <w:vAlign w:val="center"/>
          </w:tcPr>
          <w:p w14:paraId="12D58976">
            <w:pPr>
              <w:widowControl/>
              <w:spacing w:line="240" w:lineRule="atLeast"/>
              <w:jc w:val="center"/>
              <w:rPr>
                <w:rFonts w:ascii="minorBidi" w:hAnsi="minorBidi" w:eastAsia="minorBidi" w:cs="minorBidi"/>
                <w:kern w:val="0"/>
                <w:sz w:val="24"/>
                <w:szCs w:val="21"/>
                <w:highlight w:val="none"/>
              </w:rPr>
            </w:pPr>
          </w:p>
        </w:tc>
        <w:tc>
          <w:tcPr>
            <w:tcW w:w="0" w:type="auto"/>
            <w:noWrap w:val="0"/>
            <w:vAlign w:val="center"/>
          </w:tcPr>
          <w:p w14:paraId="45BE7CC9">
            <w:pPr>
              <w:widowControl/>
              <w:spacing w:line="240" w:lineRule="atLeast"/>
              <w:jc w:val="center"/>
              <w:rPr>
                <w:rFonts w:hint="eastAsia" w:ascii="minorBidi" w:hAnsi="minorBidi" w:eastAsia="宋体" w:cs="minorBidi"/>
                <w:b/>
                <w:kern w:val="0"/>
                <w:sz w:val="24"/>
                <w:szCs w:val="21"/>
                <w:highlight w:val="none"/>
              </w:rPr>
            </w:pPr>
            <w:r>
              <w:rPr>
                <w:rFonts w:hint="eastAsia" w:ascii="minorBidi" w:hAnsi="minorBidi" w:eastAsia="宋体" w:cs="minorBidi"/>
                <w:b/>
                <w:kern w:val="0"/>
                <w:sz w:val="24"/>
                <w:szCs w:val="21"/>
                <w:highlight w:val="none"/>
              </w:rPr>
              <w:t>设施提升</w:t>
            </w:r>
          </w:p>
        </w:tc>
        <w:tc>
          <w:tcPr>
            <w:tcW w:w="0" w:type="auto"/>
            <w:noWrap w:val="0"/>
            <w:vAlign w:val="center"/>
          </w:tcPr>
          <w:p w14:paraId="29928F1A">
            <w:pPr>
              <w:keepNext w:val="0"/>
              <w:keepLines w:val="0"/>
              <w:pageBreakBefore w:val="0"/>
              <w:kinsoku/>
              <w:wordWrap/>
              <w:overflowPunct/>
              <w:topLinePunct w:val="0"/>
              <w:bidi w:val="0"/>
              <w:snapToGrid/>
              <w:spacing w:line="400" w:lineRule="exact"/>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1.意向经营方承诺提升食堂工作环境。承诺提供每年度相关经费预算不低于</w:t>
            </w:r>
            <w:r>
              <w:rPr>
                <w:rFonts w:ascii="Times New Roman" w:hAnsi="Times New Roman" w:eastAsia="宋体" w:cs="Times New Roman"/>
                <w:sz w:val="24"/>
                <w:szCs w:val="24"/>
                <w:highlight w:val="none"/>
              </w:rPr>
              <w:t>10000</w:t>
            </w:r>
            <w:r>
              <w:rPr>
                <w:rFonts w:hint="eastAsia" w:ascii="Times New Roman" w:hAnsi="Times New Roman" w:eastAsia="宋体" w:cs="Times New Roman"/>
                <w:sz w:val="24"/>
                <w:szCs w:val="24"/>
                <w:highlight w:val="none"/>
              </w:rPr>
              <w:t>元的得</w:t>
            </w: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分。</w:t>
            </w:r>
          </w:p>
          <w:p w14:paraId="7E11376E">
            <w:pPr>
              <w:keepNext w:val="0"/>
              <w:keepLines w:val="0"/>
              <w:pageBreakBefore w:val="0"/>
              <w:kinsoku/>
              <w:wordWrap/>
              <w:overflowPunct/>
              <w:topLinePunct w:val="0"/>
              <w:bidi w:val="0"/>
              <w:snapToGrid/>
              <w:spacing w:line="400" w:lineRule="exact"/>
              <w:jc w:val="left"/>
              <w:textAlignment w:val="auto"/>
              <w:rPr>
                <w:rFonts w:hint="eastAsia" w:ascii="minorBidi" w:hAnsi="minorBidi" w:eastAsia="minorBidi" w:cs="minorBidi"/>
                <w:kern w:val="0"/>
                <w:sz w:val="24"/>
                <w:szCs w:val="24"/>
                <w:highlight w:val="none"/>
              </w:rPr>
            </w:pPr>
            <w:r>
              <w:rPr>
                <w:rFonts w:ascii="minorBidi" w:hAnsi="minorBidi" w:eastAsia="minorBidi" w:cs="minorBidi"/>
                <w:sz w:val="24"/>
                <w:szCs w:val="24"/>
                <w:highlight w:val="none"/>
              </w:rPr>
              <w:t>以上承诺书须由意向经营方法人代表签字，加盖意向经营方企业公章</w:t>
            </w:r>
            <w:r>
              <w:rPr>
                <w:rFonts w:hint="eastAsia" w:ascii="minorBidi" w:hAnsi="minorBidi" w:eastAsia="宋体" w:cs="minorBidi"/>
                <w:sz w:val="24"/>
                <w:szCs w:val="24"/>
                <w:highlight w:val="none"/>
              </w:rPr>
              <w:t>，否则不得分。承诺内容未体现相应要求的，相应评分项不得分。</w:t>
            </w:r>
          </w:p>
        </w:tc>
        <w:tc>
          <w:tcPr>
            <w:tcW w:w="0" w:type="auto"/>
            <w:noWrap w:val="0"/>
            <w:vAlign w:val="center"/>
          </w:tcPr>
          <w:p w14:paraId="4E964ADD">
            <w:pPr>
              <w:widowControl/>
              <w:spacing w:line="240" w:lineRule="atLeast"/>
              <w:jc w:val="center"/>
              <w:rPr>
                <w:rFonts w:ascii="Times New Roman" w:hAnsi="Times New Roman" w:eastAsia="宋体" w:cs="Times New Roman"/>
                <w:kern w:val="0"/>
                <w:sz w:val="24"/>
                <w:szCs w:val="21"/>
                <w:highlight w:val="none"/>
              </w:rPr>
            </w:pPr>
            <w:r>
              <w:rPr>
                <w:rFonts w:ascii="Times New Roman" w:hAnsi="Times New Roman" w:eastAsia="宋体" w:cs="Times New Roman"/>
                <w:kern w:val="0"/>
                <w:sz w:val="24"/>
                <w:szCs w:val="21"/>
                <w:highlight w:val="none"/>
              </w:rPr>
              <w:t>2</w:t>
            </w:r>
          </w:p>
        </w:tc>
      </w:tr>
      <w:tr w14:paraId="75EE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Merge w:val="continue"/>
            <w:noWrap w:val="0"/>
            <w:vAlign w:val="center"/>
          </w:tcPr>
          <w:p w14:paraId="1CF42DC0">
            <w:pPr>
              <w:widowControl/>
              <w:spacing w:line="240" w:lineRule="atLeast"/>
              <w:jc w:val="center"/>
              <w:rPr>
                <w:rFonts w:ascii="minorBidi" w:hAnsi="minorBidi" w:eastAsia="minorBidi" w:cs="minorBidi"/>
                <w:b/>
                <w:szCs w:val="21"/>
                <w:highlight w:val="none"/>
              </w:rPr>
            </w:pPr>
          </w:p>
        </w:tc>
        <w:tc>
          <w:tcPr>
            <w:tcW w:w="0" w:type="auto"/>
            <w:noWrap w:val="0"/>
            <w:vAlign w:val="center"/>
          </w:tcPr>
          <w:p w14:paraId="72E91185">
            <w:pPr>
              <w:widowControl/>
              <w:spacing w:line="240" w:lineRule="atLeast"/>
              <w:jc w:val="center"/>
              <w:rPr>
                <w:rFonts w:ascii="minorBidi" w:hAnsi="minorBidi" w:eastAsia="minorBidi" w:cs="minorBidi"/>
                <w:b/>
                <w:sz w:val="24"/>
                <w:szCs w:val="21"/>
                <w:highlight w:val="none"/>
              </w:rPr>
            </w:pPr>
            <w:r>
              <w:rPr>
                <w:rFonts w:hint="eastAsia" w:ascii="minorBidi" w:hAnsi="minorBidi" w:eastAsia="minorBidi" w:cs="minorBidi"/>
                <w:b/>
                <w:szCs w:val="21"/>
                <w:highlight w:val="none"/>
              </w:rPr>
              <w:t>服务育人</w:t>
            </w:r>
          </w:p>
        </w:tc>
        <w:tc>
          <w:tcPr>
            <w:tcW w:w="0" w:type="auto"/>
            <w:noWrap w:val="0"/>
            <w:vAlign w:val="center"/>
          </w:tcPr>
          <w:p w14:paraId="213993D6">
            <w:pPr>
              <w:keepNext w:val="0"/>
              <w:keepLines w:val="0"/>
              <w:pageBreakBefore w:val="0"/>
              <w:kinsoku/>
              <w:wordWrap/>
              <w:overflowPunct/>
              <w:topLinePunct w:val="0"/>
              <w:bidi w:val="0"/>
              <w:snapToGrid/>
              <w:spacing w:line="400" w:lineRule="exact"/>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1.意向经营方承诺开展全年度互动共建活动（活动应能丰富校园文化建设，能提高学生生活技能）。承诺提供每年度相关经费预算不低于</w:t>
            </w:r>
            <w:r>
              <w:rPr>
                <w:rFonts w:ascii="Times New Roman" w:hAnsi="Times New Roman" w:eastAsia="宋体" w:cs="Times New Roman"/>
                <w:sz w:val="24"/>
                <w:szCs w:val="24"/>
                <w:highlight w:val="none"/>
              </w:rPr>
              <w:t>5000</w:t>
            </w:r>
            <w:r>
              <w:rPr>
                <w:rFonts w:hint="eastAsia" w:ascii="Times New Roman" w:hAnsi="Times New Roman" w:eastAsia="宋体" w:cs="Times New Roman"/>
                <w:sz w:val="24"/>
                <w:szCs w:val="24"/>
                <w:highlight w:val="none"/>
              </w:rPr>
              <w:t>元的得</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分。</w:t>
            </w:r>
          </w:p>
          <w:p w14:paraId="6A7DEEED">
            <w:pPr>
              <w:keepNext w:val="0"/>
              <w:keepLines w:val="0"/>
              <w:pageBreakBefore w:val="0"/>
              <w:kinsoku/>
              <w:wordWrap/>
              <w:overflowPunct/>
              <w:topLinePunct w:val="0"/>
              <w:bidi w:val="0"/>
              <w:snapToGrid/>
              <w:spacing w:line="400" w:lineRule="exac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2.意向经营方承诺每学期提供勤工助学岗位满10个，得2分；6至9个的，得1分。（需列出岗位名称）</w:t>
            </w:r>
          </w:p>
          <w:p w14:paraId="25998A0E">
            <w:pPr>
              <w:keepNext w:val="0"/>
              <w:keepLines w:val="0"/>
              <w:pageBreakBefore w:val="0"/>
              <w:kinsoku/>
              <w:wordWrap/>
              <w:overflowPunct/>
              <w:topLinePunct w:val="0"/>
              <w:bidi w:val="0"/>
              <w:snapToGrid/>
              <w:spacing w:line="400" w:lineRule="exac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3.意向经营方承诺每学期开展劳动育人实践课的得</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分。</w:t>
            </w:r>
          </w:p>
          <w:p w14:paraId="04210BA4">
            <w:pPr>
              <w:keepNext w:val="0"/>
              <w:keepLines w:val="0"/>
              <w:pageBreakBefore w:val="0"/>
              <w:kinsoku/>
              <w:wordWrap/>
              <w:overflowPunct/>
              <w:topLinePunct w:val="0"/>
              <w:bidi w:val="0"/>
              <w:snapToGrid/>
              <w:spacing w:line="400" w:lineRule="exac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4.意向经营方承诺每学期开展烹饪技艺交流活动的得</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分。</w:t>
            </w:r>
          </w:p>
          <w:p w14:paraId="643008C9">
            <w:pPr>
              <w:pStyle w:val="2"/>
              <w:keepNext w:val="0"/>
              <w:keepLines w:val="0"/>
              <w:pageBreakBefore w:val="0"/>
              <w:kinsoku/>
              <w:wordWrap/>
              <w:overflowPunct/>
              <w:topLinePunct w:val="0"/>
              <w:bidi w:val="0"/>
              <w:snapToGrid/>
              <w:spacing w:line="400" w:lineRule="exact"/>
              <w:ind w:left="0"/>
              <w:textAlignment w:val="auto"/>
              <w:rPr>
                <w:rFonts w:eastAsia="宋体" w:cs="Times New Roman"/>
                <w:sz w:val="24"/>
                <w:szCs w:val="24"/>
                <w:highlight w:val="none"/>
              </w:rPr>
            </w:pPr>
            <w:r>
              <w:rPr>
                <w:rFonts w:ascii="minorBidi" w:hAnsi="minorBidi" w:eastAsia="minorBidi" w:cs="minorBidi"/>
                <w:smallCaps w:val="0"/>
                <w:color w:val="auto"/>
                <w:sz w:val="24"/>
                <w:szCs w:val="24"/>
                <w:highlight w:val="none"/>
              </w:rPr>
              <w:t>以上承诺书须由意向经营方法人代表签字，加盖意向经营方企业公章</w:t>
            </w:r>
            <w:r>
              <w:rPr>
                <w:rFonts w:hint="eastAsia" w:ascii="minorBidi" w:hAnsi="minorBidi" w:eastAsia="宋体" w:cs="minorBidi"/>
                <w:smallCaps w:val="0"/>
                <w:color w:val="auto"/>
                <w:sz w:val="24"/>
                <w:szCs w:val="24"/>
                <w:highlight w:val="none"/>
              </w:rPr>
              <w:t>，否则不得分。承诺内容未体现相应要求的，相应评分项不得分。</w:t>
            </w:r>
          </w:p>
        </w:tc>
        <w:tc>
          <w:tcPr>
            <w:tcW w:w="0" w:type="auto"/>
            <w:noWrap w:val="0"/>
            <w:vAlign w:val="center"/>
          </w:tcPr>
          <w:p w14:paraId="3B06D83A">
            <w:pPr>
              <w:widowControl/>
              <w:spacing w:line="240" w:lineRule="atLeast"/>
              <w:jc w:val="center"/>
              <w:rPr>
                <w:rFonts w:ascii="Times New Roman" w:hAnsi="Times New Roman" w:eastAsia="宋体" w:cs="Times New Roman"/>
                <w:kern w:val="0"/>
                <w:sz w:val="24"/>
                <w:szCs w:val="21"/>
                <w:highlight w:val="none"/>
              </w:rPr>
            </w:pPr>
            <w:r>
              <w:rPr>
                <w:rFonts w:ascii="Times New Roman" w:hAnsi="Times New Roman" w:eastAsia="宋体" w:cs="Times New Roman"/>
                <w:kern w:val="0"/>
                <w:sz w:val="24"/>
                <w:szCs w:val="21"/>
                <w:highlight w:val="none"/>
              </w:rPr>
              <w:t>5</w:t>
            </w:r>
          </w:p>
        </w:tc>
      </w:tr>
      <w:tr w14:paraId="45E3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0" w:type="auto"/>
            <w:vMerge w:val="continue"/>
            <w:noWrap w:val="0"/>
            <w:vAlign w:val="center"/>
          </w:tcPr>
          <w:p w14:paraId="56E93FD7">
            <w:pPr>
              <w:widowControl/>
              <w:spacing w:line="240" w:lineRule="atLeast"/>
              <w:jc w:val="center"/>
              <w:rPr>
                <w:rFonts w:ascii="minorBidi" w:hAnsi="minorBidi" w:eastAsia="minorBidi" w:cs="minorBidi"/>
                <w:b/>
                <w:szCs w:val="21"/>
                <w:highlight w:val="none"/>
              </w:rPr>
            </w:pPr>
          </w:p>
        </w:tc>
        <w:tc>
          <w:tcPr>
            <w:tcW w:w="0" w:type="auto"/>
            <w:noWrap w:val="0"/>
            <w:vAlign w:val="center"/>
          </w:tcPr>
          <w:p w14:paraId="454B9477">
            <w:pPr>
              <w:widowControl/>
              <w:spacing w:line="240" w:lineRule="atLeast"/>
              <w:jc w:val="center"/>
              <w:rPr>
                <w:rFonts w:hint="eastAsia" w:ascii="Times New Roman" w:hAnsi="Times New Roman" w:eastAsia="宋体" w:cs="Times New Roman"/>
                <w:b/>
                <w:color w:val="0000FF"/>
                <w:szCs w:val="21"/>
                <w:highlight w:val="none"/>
              </w:rPr>
            </w:pPr>
            <w:r>
              <w:rPr>
                <w:rFonts w:hint="eastAsia" w:ascii="minorBidi" w:hAnsi="minorBidi" w:eastAsia="minorBidi" w:cs="minorBidi"/>
                <w:b/>
                <w:kern w:val="0"/>
                <w:sz w:val="24"/>
                <w:szCs w:val="21"/>
                <w:highlight w:val="none"/>
              </w:rPr>
              <w:t>社会责任</w:t>
            </w:r>
          </w:p>
        </w:tc>
        <w:tc>
          <w:tcPr>
            <w:tcW w:w="0" w:type="auto"/>
            <w:noWrap w:val="0"/>
            <w:vAlign w:val="center"/>
          </w:tcPr>
          <w:p w14:paraId="38A73744">
            <w:pPr>
              <w:keepNext w:val="0"/>
              <w:keepLines w:val="0"/>
              <w:pageBreakBefore w:val="0"/>
              <w:widowControl/>
              <w:kinsoku/>
              <w:wordWrap/>
              <w:overflowPunct/>
              <w:topLinePunct w:val="0"/>
              <w:bidi w:val="0"/>
              <w:snapToGrid/>
              <w:spacing w:line="400" w:lineRule="exact"/>
              <w:jc w:val="left"/>
              <w:textAlignment w:val="auto"/>
              <w:rPr>
                <w:rFonts w:ascii="Times New Roman" w:hAnsi="Times New Roman" w:eastAsia="宋体" w:cs="Times New Roman"/>
                <w:sz w:val="24"/>
                <w:szCs w:val="24"/>
                <w:highlight w:val="none"/>
                <w:lang w:val="zh-CN"/>
              </w:rPr>
            </w:pPr>
            <w:r>
              <w:rPr>
                <w:rFonts w:ascii="Times New Roman" w:hAnsi="Times New Roman" w:eastAsia="宋体" w:cs="Times New Roman"/>
                <w:sz w:val="24"/>
                <w:szCs w:val="24"/>
                <w:highlight w:val="none"/>
                <w:lang w:val="zh-CN"/>
              </w:rPr>
              <w:t>1.自2021年1月1日以来，为所服务食堂购买食品安全责任险或公众责任险的，得2分；其中有为员工购买意外伤害险或雇主责任险的，得2分。（提供保险合同复印件）</w:t>
            </w:r>
          </w:p>
          <w:p w14:paraId="0E79F86B">
            <w:pPr>
              <w:keepNext w:val="0"/>
              <w:keepLines w:val="0"/>
              <w:pageBreakBefore w:val="0"/>
              <w:widowControl/>
              <w:kinsoku/>
              <w:wordWrap/>
              <w:overflowPunct/>
              <w:topLinePunct w:val="0"/>
              <w:bidi w:val="0"/>
              <w:snapToGrid/>
              <w:spacing w:line="400" w:lineRule="exact"/>
              <w:jc w:val="left"/>
              <w:textAlignment w:val="auto"/>
              <w:rPr>
                <w:rFonts w:ascii="Times New Roman" w:hAnsi="Times New Roman" w:eastAsia="宋体" w:cs="Times New Roman"/>
                <w:sz w:val="24"/>
                <w:szCs w:val="24"/>
                <w:highlight w:val="none"/>
                <w:lang w:val="zh-CN"/>
              </w:rPr>
            </w:pPr>
            <w:r>
              <w:rPr>
                <w:rFonts w:ascii="Times New Roman" w:hAnsi="Times New Roman" w:eastAsia="宋体" w:cs="Times New Roman"/>
                <w:sz w:val="24"/>
                <w:szCs w:val="24"/>
                <w:highlight w:val="none"/>
                <w:lang w:val="zh-CN"/>
              </w:rPr>
              <w:t>2. 2021年1月1日以来，以意向经营方名义积极组织参与社会捐赠、救助、志愿者服务等社会公益活动，每个案例达到金额1000元、货物等价1000元或志愿者服务满10人次的，得1分。满分4分。（提供政府部门或公益机构相关证明材料复印件</w:t>
            </w:r>
            <w:r>
              <w:rPr>
                <w:rFonts w:hint="eastAsia" w:ascii="Times New Roman" w:hAnsi="Times New Roman" w:eastAsia="宋体" w:cs="Times New Roman"/>
                <w:sz w:val="24"/>
                <w:szCs w:val="24"/>
                <w:highlight w:val="none"/>
                <w:lang w:val="zh-CN"/>
              </w:rPr>
              <w:t>，</w:t>
            </w:r>
            <w:r>
              <w:rPr>
                <w:rFonts w:hint="eastAsia" w:ascii="Times New Roman" w:hAnsi="Times New Roman" w:eastAsia="宋体" w:cs="Times New Roman"/>
                <w:sz w:val="24"/>
                <w:szCs w:val="24"/>
                <w:highlight w:val="none"/>
              </w:rPr>
              <w:t>如某一案例材料不能体现上述金额或人次要求的，相应案例不得分</w:t>
            </w:r>
            <w:r>
              <w:rPr>
                <w:rFonts w:ascii="Times New Roman" w:hAnsi="Times New Roman" w:eastAsia="宋体" w:cs="Times New Roman"/>
                <w:sz w:val="24"/>
                <w:szCs w:val="24"/>
                <w:highlight w:val="none"/>
                <w:lang w:val="zh-CN"/>
              </w:rPr>
              <w:t>）</w:t>
            </w:r>
          </w:p>
          <w:p w14:paraId="69C9AF12">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Times New Roman"/>
                <w:sz w:val="24"/>
                <w:szCs w:val="24"/>
                <w:highlight w:val="none"/>
                <w:lang w:val="zh-CN"/>
              </w:rPr>
            </w:pPr>
            <w:r>
              <w:rPr>
                <w:rFonts w:ascii="Times New Roman" w:hAnsi="Times New Roman" w:eastAsia="宋体" w:cs="Times New Roman"/>
                <w:sz w:val="24"/>
                <w:szCs w:val="24"/>
                <w:highlight w:val="none"/>
                <w:lang w:val="zh-CN"/>
              </w:rPr>
              <w:t>3.承诺入场经营后，每年资助贫困学生满</w:t>
            </w:r>
            <w:r>
              <w:rPr>
                <w:rFonts w:ascii="Times New Roman" w:hAnsi="Times New Roman" w:eastAsia="宋体" w:cs="Times New Roman"/>
                <w:sz w:val="24"/>
                <w:szCs w:val="24"/>
                <w:highlight w:val="none"/>
              </w:rPr>
              <w:t>5</w:t>
            </w:r>
            <w:r>
              <w:rPr>
                <w:rFonts w:ascii="Times New Roman" w:hAnsi="Times New Roman" w:eastAsia="宋体" w:cs="Times New Roman"/>
                <w:sz w:val="24"/>
                <w:szCs w:val="24"/>
                <w:highlight w:val="none"/>
                <w:lang w:val="zh-CN"/>
              </w:rPr>
              <w:t>人的，得2分；每年资助贫困学生满</w:t>
            </w:r>
            <w:r>
              <w:rPr>
                <w:rFonts w:ascii="Times New Roman" w:hAnsi="Times New Roman" w:eastAsia="宋体" w:cs="Times New Roman"/>
                <w:sz w:val="24"/>
                <w:szCs w:val="24"/>
                <w:highlight w:val="none"/>
                <w:lang w:val="en-US"/>
              </w:rPr>
              <w:t>3</w:t>
            </w:r>
            <w:r>
              <w:rPr>
                <w:rFonts w:ascii="Times New Roman" w:hAnsi="Times New Roman" w:eastAsia="宋体" w:cs="Times New Roman"/>
                <w:sz w:val="24"/>
                <w:szCs w:val="24"/>
                <w:highlight w:val="none"/>
                <w:lang w:val="zh-CN"/>
              </w:rPr>
              <w:t>人的，得1分；不满</w:t>
            </w:r>
            <w:r>
              <w:rPr>
                <w:rFonts w:ascii="Times New Roman" w:hAnsi="Times New Roman" w:eastAsia="宋体" w:cs="Times New Roman"/>
                <w:sz w:val="24"/>
                <w:szCs w:val="24"/>
                <w:highlight w:val="none"/>
              </w:rPr>
              <w:t>3</w:t>
            </w:r>
            <w:r>
              <w:rPr>
                <w:rFonts w:ascii="Times New Roman" w:hAnsi="Times New Roman" w:eastAsia="宋体" w:cs="Times New Roman"/>
                <w:sz w:val="24"/>
                <w:szCs w:val="24"/>
                <w:highlight w:val="none"/>
                <w:lang w:val="zh-CN"/>
              </w:rPr>
              <w:t>人的，不得分。（资助标准1000元/生/年）</w:t>
            </w:r>
          </w:p>
          <w:p w14:paraId="1377BFE4">
            <w:pPr>
              <w:pStyle w:val="2"/>
              <w:keepNext w:val="0"/>
              <w:keepLines w:val="0"/>
              <w:pageBreakBefore w:val="0"/>
              <w:kinsoku/>
              <w:wordWrap/>
              <w:overflowPunct/>
              <w:topLinePunct w:val="0"/>
              <w:bidi w:val="0"/>
              <w:snapToGrid/>
              <w:spacing w:line="400" w:lineRule="exact"/>
              <w:ind w:left="0"/>
              <w:textAlignment w:val="auto"/>
              <w:rPr>
                <w:rFonts w:hint="eastAsia" w:eastAsia="宋体" w:cs="Times New Roman"/>
                <w:sz w:val="24"/>
                <w:szCs w:val="24"/>
                <w:highlight w:val="none"/>
                <w:lang w:val="zh-CN"/>
              </w:rPr>
            </w:pPr>
            <w:r>
              <w:rPr>
                <w:rFonts w:ascii="minorBidi" w:hAnsi="minorBidi" w:eastAsia="minorBidi" w:cs="minorBidi"/>
                <w:smallCaps w:val="0"/>
                <w:color w:val="auto"/>
                <w:sz w:val="24"/>
                <w:szCs w:val="24"/>
                <w:highlight w:val="none"/>
              </w:rPr>
              <w:t>以上承诺书须由意向经营方法人代表签字，加盖意向经营方企业公章</w:t>
            </w:r>
            <w:r>
              <w:rPr>
                <w:rFonts w:hint="eastAsia" w:ascii="minorBidi" w:hAnsi="minorBidi" w:eastAsia="宋体" w:cs="minorBidi"/>
                <w:smallCaps w:val="0"/>
                <w:color w:val="auto"/>
                <w:sz w:val="24"/>
                <w:szCs w:val="24"/>
                <w:highlight w:val="none"/>
              </w:rPr>
              <w:t>，否则不得分。承诺内容未体现相应要求的，相应评分项不得分。</w:t>
            </w:r>
          </w:p>
        </w:tc>
        <w:tc>
          <w:tcPr>
            <w:tcW w:w="0" w:type="auto"/>
            <w:noWrap w:val="0"/>
            <w:vAlign w:val="center"/>
          </w:tcPr>
          <w:p w14:paraId="3CD32785">
            <w:pPr>
              <w:widowControl/>
              <w:spacing w:line="240" w:lineRule="atLeast"/>
              <w:jc w:val="center"/>
              <w:rPr>
                <w:rFonts w:ascii="Times New Roman" w:hAnsi="Times New Roman" w:eastAsia="等线" w:cs="Times New Roman"/>
                <w:kern w:val="0"/>
                <w:sz w:val="24"/>
                <w:szCs w:val="21"/>
                <w:highlight w:val="none"/>
              </w:rPr>
            </w:pPr>
            <w:r>
              <w:rPr>
                <w:rFonts w:hint="eastAsia" w:ascii="Times New Roman" w:hAnsi="Times New Roman" w:eastAsia="等线" w:cs="Times New Roman"/>
                <w:kern w:val="0"/>
                <w:sz w:val="24"/>
                <w:szCs w:val="21"/>
                <w:highlight w:val="none"/>
              </w:rPr>
              <w:t>10</w:t>
            </w:r>
          </w:p>
        </w:tc>
      </w:tr>
      <w:tr w14:paraId="30A8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0" w:type="auto"/>
            <w:vMerge w:val="continue"/>
            <w:noWrap w:val="0"/>
            <w:vAlign w:val="center"/>
          </w:tcPr>
          <w:p w14:paraId="03CD0CC8">
            <w:pPr>
              <w:widowControl/>
              <w:spacing w:line="240" w:lineRule="atLeast"/>
              <w:jc w:val="center"/>
              <w:rPr>
                <w:rFonts w:ascii="minorBidi" w:hAnsi="minorBidi" w:eastAsia="minorBidi" w:cs="minorBidi"/>
                <w:b/>
                <w:szCs w:val="21"/>
                <w:highlight w:val="none"/>
              </w:rPr>
            </w:pPr>
          </w:p>
        </w:tc>
        <w:tc>
          <w:tcPr>
            <w:tcW w:w="0" w:type="auto"/>
            <w:noWrap w:val="0"/>
            <w:vAlign w:val="center"/>
          </w:tcPr>
          <w:p w14:paraId="62F1BCA0">
            <w:pPr>
              <w:widowControl/>
              <w:spacing w:line="240" w:lineRule="atLeast"/>
              <w:jc w:val="center"/>
              <w:rPr>
                <w:rFonts w:hint="eastAsia" w:ascii="minorBidi" w:hAnsi="minorBidi" w:eastAsia="minorBidi" w:cs="minorBidi"/>
                <w:b/>
                <w:sz w:val="24"/>
                <w:szCs w:val="21"/>
                <w:highlight w:val="none"/>
                <w:lang w:val="zh-TW"/>
              </w:rPr>
            </w:pPr>
            <w:r>
              <w:rPr>
                <w:rFonts w:hint="eastAsia" w:ascii="minorBidi" w:hAnsi="minorBidi" w:eastAsia="minorBidi" w:cs="minorBidi"/>
                <w:b/>
                <w:sz w:val="24"/>
                <w:szCs w:val="21"/>
                <w:highlight w:val="none"/>
                <w:lang w:val="zh-TW"/>
              </w:rPr>
              <w:t>服务承诺</w:t>
            </w:r>
          </w:p>
        </w:tc>
        <w:tc>
          <w:tcPr>
            <w:tcW w:w="0" w:type="auto"/>
            <w:noWrap w:val="0"/>
            <w:vAlign w:val="center"/>
          </w:tcPr>
          <w:p w14:paraId="16E217A7">
            <w:pPr>
              <w:pStyle w:val="2"/>
              <w:keepNext w:val="0"/>
              <w:keepLines w:val="0"/>
              <w:pageBreakBefore w:val="0"/>
              <w:kinsoku/>
              <w:wordWrap/>
              <w:overflowPunct/>
              <w:topLinePunct w:val="0"/>
              <w:bidi w:val="0"/>
              <w:snapToGrid/>
              <w:spacing w:line="400" w:lineRule="exact"/>
              <w:ind w:left="0"/>
              <w:textAlignment w:val="auto"/>
              <w:rPr>
                <w:rFonts w:ascii="minorBidi" w:hAnsi="minorBidi" w:eastAsia="minorBidi" w:cs="minorBidi"/>
                <w:smallCaps w:val="0"/>
                <w:color w:val="auto"/>
                <w:sz w:val="24"/>
                <w:szCs w:val="24"/>
                <w:highlight w:val="none"/>
              </w:rPr>
            </w:pPr>
            <w:r>
              <w:rPr>
                <w:rFonts w:ascii="minorBidi" w:hAnsi="minorBidi" w:eastAsia="minorBidi" w:cs="minorBidi"/>
                <w:smallCaps w:val="0"/>
                <w:color w:val="auto"/>
                <w:sz w:val="24"/>
                <w:szCs w:val="24"/>
                <w:highlight w:val="none"/>
              </w:rPr>
              <w:t>1.出具承诺书承诺自愿按</w:t>
            </w:r>
            <w:r>
              <w:rPr>
                <w:rFonts w:hint="eastAsia" w:ascii="minorBidi" w:hAnsi="minorBidi" w:eastAsia="宋体" w:cs="minorBidi"/>
                <w:smallCaps w:val="0"/>
                <w:color w:val="auto"/>
                <w:sz w:val="24"/>
                <w:szCs w:val="24"/>
                <w:highlight w:val="none"/>
              </w:rPr>
              <w:t>竞选</w:t>
            </w:r>
            <w:r>
              <w:rPr>
                <w:rFonts w:ascii="minorBidi" w:hAnsi="minorBidi" w:eastAsia="minorBidi" w:cs="minorBidi"/>
                <w:smallCaps w:val="0"/>
                <w:color w:val="auto"/>
                <w:sz w:val="24"/>
                <w:szCs w:val="24"/>
                <w:highlight w:val="none"/>
              </w:rPr>
              <w:t>文件中各类方案实施（含采购和维修）的得1分，不提供不得分。</w:t>
            </w:r>
          </w:p>
          <w:p w14:paraId="76F57D22">
            <w:pPr>
              <w:pStyle w:val="2"/>
              <w:keepNext w:val="0"/>
              <w:keepLines w:val="0"/>
              <w:pageBreakBefore w:val="0"/>
              <w:kinsoku/>
              <w:wordWrap/>
              <w:overflowPunct/>
              <w:topLinePunct w:val="0"/>
              <w:bidi w:val="0"/>
              <w:snapToGrid/>
              <w:spacing w:line="400" w:lineRule="exact"/>
              <w:ind w:left="0"/>
              <w:textAlignment w:val="auto"/>
              <w:rPr>
                <w:rFonts w:ascii="minorBidi" w:hAnsi="minorBidi" w:eastAsia="minorBidi" w:cs="minorBidi"/>
                <w:smallCaps w:val="0"/>
                <w:color w:val="auto"/>
                <w:sz w:val="24"/>
                <w:szCs w:val="24"/>
                <w:highlight w:val="none"/>
              </w:rPr>
            </w:pPr>
            <w:r>
              <w:rPr>
                <w:rFonts w:ascii="minorBidi" w:hAnsi="minorBidi" w:eastAsia="minorBidi" w:cs="minorBidi"/>
                <w:smallCaps w:val="0"/>
                <w:color w:val="auto"/>
                <w:sz w:val="24"/>
                <w:szCs w:val="24"/>
                <w:highlight w:val="none"/>
              </w:rPr>
              <w:t>2.出具承诺书承诺认同学校发展理念，支持学校后勤事业高质量发展，助力学校绿色校园及无废校园建设，</w:t>
            </w:r>
            <w:r>
              <w:rPr>
                <w:rFonts w:hint="eastAsia" w:ascii="minorBidi" w:hAnsi="minorBidi" w:cs="minorBidi"/>
                <w:smallCaps w:val="0"/>
                <w:color w:val="auto"/>
                <w:sz w:val="24"/>
                <w:szCs w:val="24"/>
                <w:highlight w:val="none"/>
                <w:lang w:eastAsia="zh-CN"/>
              </w:rPr>
              <w:t>支持智慧食堂建设、</w:t>
            </w:r>
            <w:r>
              <w:rPr>
                <w:rFonts w:ascii="minorBidi" w:hAnsi="minorBidi" w:eastAsia="minorBidi" w:cs="minorBidi"/>
                <w:smallCaps w:val="0"/>
                <w:color w:val="auto"/>
                <w:sz w:val="24"/>
                <w:szCs w:val="24"/>
                <w:highlight w:val="none"/>
              </w:rPr>
              <w:t>无条件服从校方统一领导和管理，认真完成学校各项要求，遵守学校有关规章制度，无条件接受政府监管部门、学校以及相关部门的检查、监督、管理、考核的得1分，不提供不得分。</w:t>
            </w:r>
          </w:p>
          <w:p w14:paraId="5E0E03C5">
            <w:pPr>
              <w:pStyle w:val="2"/>
              <w:keepNext w:val="0"/>
              <w:keepLines w:val="0"/>
              <w:pageBreakBefore w:val="0"/>
              <w:kinsoku/>
              <w:wordWrap/>
              <w:overflowPunct/>
              <w:topLinePunct w:val="0"/>
              <w:bidi w:val="0"/>
              <w:snapToGrid/>
              <w:spacing w:line="400" w:lineRule="exact"/>
              <w:ind w:left="0"/>
              <w:textAlignment w:val="auto"/>
              <w:rPr>
                <w:rFonts w:ascii="minorBidi" w:hAnsi="minorBidi" w:eastAsia="minorBidi" w:cs="minorBidi"/>
                <w:smallCaps w:val="0"/>
                <w:color w:val="auto"/>
                <w:sz w:val="24"/>
                <w:szCs w:val="24"/>
                <w:highlight w:val="none"/>
              </w:rPr>
            </w:pPr>
            <w:r>
              <w:rPr>
                <w:rFonts w:ascii="minorBidi" w:hAnsi="minorBidi" w:eastAsia="minorBidi" w:cs="minorBidi"/>
                <w:smallCaps w:val="0"/>
                <w:color w:val="auto"/>
                <w:sz w:val="24"/>
                <w:szCs w:val="24"/>
                <w:highlight w:val="none"/>
              </w:rPr>
              <w:t>3.出具承诺书承诺在我校食堂经营过程中积极支持学校大型保障任务的，得1分，不提供不得分。</w:t>
            </w:r>
          </w:p>
          <w:p w14:paraId="6AC79EBF">
            <w:pPr>
              <w:pStyle w:val="2"/>
              <w:keepNext w:val="0"/>
              <w:keepLines w:val="0"/>
              <w:pageBreakBefore w:val="0"/>
              <w:kinsoku/>
              <w:wordWrap/>
              <w:overflowPunct/>
              <w:topLinePunct w:val="0"/>
              <w:bidi w:val="0"/>
              <w:snapToGrid/>
              <w:spacing w:line="400" w:lineRule="exact"/>
              <w:ind w:left="0"/>
              <w:textAlignment w:val="auto"/>
              <w:rPr>
                <w:rFonts w:ascii="minorBidi" w:hAnsi="minorBidi" w:eastAsia="minorBidi" w:cs="minorBidi"/>
                <w:smallCaps w:val="0"/>
                <w:color w:val="auto"/>
                <w:sz w:val="24"/>
                <w:szCs w:val="24"/>
                <w:highlight w:val="none"/>
              </w:rPr>
            </w:pPr>
            <w:r>
              <w:rPr>
                <w:rFonts w:ascii="minorBidi" w:hAnsi="minorBidi" w:eastAsia="minorBidi" w:cs="minorBidi"/>
                <w:smallCaps w:val="0"/>
                <w:color w:val="auto"/>
                <w:sz w:val="24"/>
                <w:szCs w:val="24"/>
                <w:highlight w:val="none"/>
              </w:rPr>
              <w:t>4.向我校作出安全、诚信、守法等服务承诺书得1分，不提供不得分。</w:t>
            </w:r>
          </w:p>
          <w:p w14:paraId="76C75B04">
            <w:pPr>
              <w:pStyle w:val="2"/>
              <w:keepNext w:val="0"/>
              <w:keepLines w:val="0"/>
              <w:pageBreakBefore w:val="0"/>
              <w:kinsoku/>
              <w:wordWrap/>
              <w:overflowPunct/>
              <w:topLinePunct w:val="0"/>
              <w:bidi w:val="0"/>
              <w:snapToGrid/>
              <w:spacing w:line="400" w:lineRule="exact"/>
              <w:ind w:left="0"/>
              <w:textAlignment w:val="auto"/>
              <w:rPr>
                <w:rFonts w:eastAsia="宋体" w:cs="Times New Roman"/>
                <w:sz w:val="24"/>
                <w:szCs w:val="24"/>
                <w:highlight w:val="none"/>
              </w:rPr>
            </w:pPr>
            <w:r>
              <w:rPr>
                <w:rFonts w:ascii="minorBidi" w:hAnsi="minorBidi" w:eastAsia="minorBidi" w:cs="minorBidi"/>
                <w:smallCaps w:val="0"/>
                <w:color w:val="auto"/>
                <w:sz w:val="24"/>
                <w:szCs w:val="24"/>
                <w:highlight w:val="none"/>
              </w:rPr>
              <w:t>以上承诺书须由意向经营方法人代表签字，加盖意向经营方企业公章</w:t>
            </w:r>
            <w:r>
              <w:rPr>
                <w:rFonts w:hint="eastAsia" w:ascii="minorBidi" w:hAnsi="minorBidi" w:eastAsia="宋体" w:cs="minorBidi"/>
                <w:smallCaps w:val="0"/>
                <w:color w:val="auto"/>
                <w:sz w:val="24"/>
                <w:szCs w:val="24"/>
                <w:highlight w:val="none"/>
              </w:rPr>
              <w:t>，否则不得分。承诺内容未体现相应要求的，相应评分项不得分。</w:t>
            </w:r>
          </w:p>
        </w:tc>
        <w:tc>
          <w:tcPr>
            <w:tcW w:w="0" w:type="auto"/>
            <w:noWrap w:val="0"/>
            <w:vAlign w:val="center"/>
          </w:tcPr>
          <w:p w14:paraId="7D728B6C">
            <w:pPr>
              <w:widowControl/>
              <w:spacing w:line="240" w:lineRule="atLeast"/>
              <w:jc w:val="center"/>
              <w:rPr>
                <w:rFonts w:ascii="Times New Roman" w:hAnsi="Times New Roman" w:eastAsia="等线" w:cs="Times New Roman"/>
                <w:kern w:val="0"/>
                <w:sz w:val="24"/>
                <w:szCs w:val="21"/>
                <w:highlight w:val="none"/>
              </w:rPr>
            </w:pPr>
            <w:r>
              <w:rPr>
                <w:rFonts w:hint="eastAsia" w:ascii="Times New Roman" w:hAnsi="Times New Roman" w:eastAsia="等线" w:cs="Times New Roman"/>
                <w:kern w:val="0"/>
                <w:sz w:val="24"/>
                <w:szCs w:val="21"/>
                <w:highlight w:val="none"/>
              </w:rPr>
              <w:t>4</w:t>
            </w:r>
          </w:p>
        </w:tc>
      </w:tr>
      <w:tr w14:paraId="75D1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0" w:type="auto"/>
            <w:vMerge w:val="restart"/>
            <w:noWrap w:val="0"/>
            <w:vAlign w:val="center"/>
          </w:tcPr>
          <w:p w14:paraId="6787EB6E">
            <w:pPr>
              <w:rPr>
                <w:rFonts w:hint="eastAsia" w:ascii="minorBidi" w:hAnsi="minorBidi" w:eastAsia="宋体" w:cs="minorBidi"/>
                <w:b/>
                <w:sz w:val="24"/>
                <w:szCs w:val="21"/>
                <w:highlight w:val="none"/>
                <w:lang w:val="zh-TW"/>
              </w:rPr>
            </w:pPr>
            <w:r>
              <w:rPr>
                <w:rFonts w:hint="eastAsia" w:ascii="Times New Roman" w:hAnsi="Times New Roman" w:eastAsia="宋体" w:cs="Times New Roman"/>
                <w:b/>
                <w:kern w:val="10"/>
                <w:sz w:val="24"/>
                <w:szCs w:val="21"/>
                <w:highlight w:val="none"/>
              </w:rPr>
              <w:t>主观分部分（30分）</w:t>
            </w:r>
          </w:p>
        </w:tc>
        <w:tc>
          <w:tcPr>
            <w:tcW w:w="0" w:type="auto"/>
            <w:noWrap w:val="0"/>
            <w:vAlign w:val="center"/>
          </w:tcPr>
          <w:p w14:paraId="360C330F">
            <w:pPr>
              <w:rPr>
                <w:rFonts w:ascii="minorBidi" w:hAnsi="minorBidi" w:eastAsia="minorBidi" w:cs="minorBidi"/>
                <w:b/>
                <w:sz w:val="24"/>
                <w:szCs w:val="21"/>
                <w:highlight w:val="none"/>
                <w:lang w:val="zh-TW"/>
              </w:rPr>
            </w:pPr>
            <w:r>
              <w:rPr>
                <w:rFonts w:hint="eastAsia" w:ascii="minorBidi" w:hAnsi="minorBidi" w:eastAsia="minorBidi" w:cs="minorBidi"/>
                <w:b/>
                <w:sz w:val="24"/>
                <w:szCs w:val="21"/>
                <w:highlight w:val="none"/>
                <w:lang w:val="zh-TW"/>
              </w:rPr>
              <w:t>整体规划及经营方案</w:t>
            </w:r>
          </w:p>
        </w:tc>
        <w:tc>
          <w:tcPr>
            <w:tcW w:w="0" w:type="auto"/>
            <w:noWrap w:val="0"/>
            <w:vAlign w:val="center"/>
          </w:tcPr>
          <w:p w14:paraId="7192DFF1">
            <w:pPr>
              <w:keepNext w:val="0"/>
              <w:keepLines w:val="0"/>
              <w:pageBreakBefore w:val="0"/>
              <w:kinsoku/>
              <w:wordWrap/>
              <w:overflowPunct/>
              <w:topLinePunct w:val="0"/>
              <w:bidi w:val="0"/>
              <w:snapToGrid/>
              <w:spacing w:line="400" w:lineRule="exact"/>
              <w:textAlignment w:val="auto"/>
              <w:rPr>
                <w:rFonts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整体规划及经营方案：意向经营方对本项目餐饮服务与管理的整体设想及策划方案，整体规划包含助力学校后勤事业高质量发展；提升工作环境；提升就餐品质；提升师生就餐满意度等内容；经营包含基本大伙和特色风味的设置（含比例）、伙食质量管理等，要求基本大伙高、中、低菜系搭配合理，符合高校餐饮实际，分量充足，保障菜准备充分；早餐品种营养丰富；其他特色风味品种规划方案，品种搭配科学。评委根据方案的规范性、科学、合理和可行性综合打分，优得3分；中得2分；差得1分。（不提供不得分）</w:t>
            </w:r>
          </w:p>
        </w:tc>
        <w:tc>
          <w:tcPr>
            <w:tcW w:w="0" w:type="auto"/>
            <w:noWrap w:val="0"/>
            <w:vAlign w:val="center"/>
          </w:tcPr>
          <w:p w14:paraId="32217EEF">
            <w:pPr>
              <w:widowControl/>
              <w:spacing w:line="240" w:lineRule="atLeast"/>
              <w:jc w:val="center"/>
              <w:rPr>
                <w:rFonts w:hint="eastAsia" w:ascii="minorBidi" w:hAnsi="minorBidi" w:eastAsia="宋体" w:cs="minorBidi"/>
                <w:sz w:val="24"/>
                <w:szCs w:val="21"/>
                <w:highlight w:val="none"/>
                <w:lang w:val="zh-TW"/>
              </w:rPr>
            </w:pPr>
            <w:r>
              <w:rPr>
                <w:rFonts w:hint="eastAsia" w:ascii="minorBidi" w:hAnsi="minorBidi" w:eastAsia="宋体" w:cs="minorBidi"/>
                <w:sz w:val="24"/>
                <w:szCs w:val="21"/>
                <w:highlight w:val="none"/>
              </w:rPr>
              <w:t>3</w:t>
            </w:r>
          </w:p>
        </w:tc>
      </w:tr>
      <w:tr w14:paraId="03B3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0" w:type="auto"/>
            <w:vMerge w:val="continue"/>
            <w:noWrap w:val="0"/>
            <w:vAlign w:val="center"/>
          </w:tcPr>
          <w:p w14:paraId="796973AD">
            <w:pPr>
              <w:rPr>
                <w:rFonts w:ascii="minorBidi" w:hAnsi="minorBidi" w:eastAsia="minorBidi" w:cs="minorBidi"/>
                <w:b/>
                <w:sz w:val="24"/>
                <w:szCs w:val="21"/>
                <w:highlight w:val="none"/>
                <w:lang w:val="zh-TW"/>
              </w:rPr>
            </w:pPr>
          </w:p>
        </w:tc>
        <w:tc>
          <w:tcPr>
            <w:tcW w:w="0" w:type="auto"/>
            <w:noWrap w:val="0"/>
            <w:vAlign w:val="center"/>
          </w:tcPr>
          <w:p w14:paraId="08C30066">
            <w:pPr>
              <w:jc w:val="distribute"/>
              <w:rPr>
                <w:rFonts w:ascii="minorBidi" w:hAnsi="minorBidi" w:eastAsia="minorBidi" w:cs="minorBidi"/>
                <w:b/>
                <w:sz w:val="24"/>
                <w:szCs w:val="21"/>
                <w:highlight w:val="none"/>
                <w:lang w:val="zh-TW"/>
              </w:rPr>
            </w:pPr>
            <w:r>
              <w:rPr>
                <w:rFonts w:hint="eastAsia" w:ascii="minorBidi" w:hAnsi="minorBidi" w:eastAsia="minorBidi" w:cs="minorBidi"/>
                <w:b/>
                <w:sz w:val="24"/>
                <w:szCs w:val="21"/>
                <w:highlight w:val="none"/>
                <w:lang w:val="zh-TW"/>
              </w:rPr>
              <w:t>管理方案</w:t>
            </w:r>
          </w:p>
        </w:tc>
        <w:tc>
          <w:tcPr>
            <w:tcW w:w="0" w:type="auto"/>
            <w:noWrap w:val="0"/>
            <w:vAlign w:val="center"/>
          </w:tcPr>
          <w:p w14:paraId="2DB087DD">
            <w:pPr>
              <w:keepNext w:val="0"/>
              <w:keepLines w:val="0"/>
              <w:pageBreakBefore w:val="0"/>
              <w:kinsoku/>
              <w:wordWrap/>
              <w:overflowPunct/>
              <w:topLinePunct w:val="0"/>
              <w:bidi w:val="0"/>
              <w:snapToGrid/>
              <w:spacing w:line="400" w:lineRule="exact"/>
              <w:textAlignment w:val="auto"/>
              <w:rPr>
                <w:rFonts w:hint="eastAsia"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1.人员管理方案：包含有完善的餐饮从业人员健康管理制度、各类服务规范、人员培训制度、岗位操作规范及流程、考核奖惩制度等；评委根据方案的规范性、科学、合理和可行性综合打分，优得3分；中得2分；差得1分。（不提供不得分）</w:t>
            </w:r>
          </w:p>
          <w:p w14:paraId="189AD13B">
            <w:pPr>
              <w:keepNext w:val="0"/>
              <w:keepLines w:val="0"/>
              <w:pageBreakBefore w:val="0"/>
              <w:kinsoku/>
              <w:wordWrap/>
              <w:overflowPunct/>
              <w:topLinePunct w:val="0"/>
              <w:bidi w:val="0"/>
              <w:snapToGrid/>
              <w:spacing w:line="400" w:lineRule="exact"/>
              <w:textAlignment w:val="auto"/>
              <w:rPr>
                <w:rFonts w:hint="eastAsia"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2.食品安全管控方案：安全生产关键环节管理制度及措施（员工晨检、经营收档、原材料管控、仓库保管、食品留样、添加剂管理、生产过程管控、设备管理、剩饭剩菜管理、餐用具消洗及环境消杀）；评委根据方案的规范性、科学、合理和可行性综合打分，优得3分；中得2分；差得1分。（不提供不得分）</w:t>
            </w:r>
          </w:p>
          <w:p w14:paraId="68EFE84C">
            <w:pPr>
              <w:keepNext w:val="0"/>
              <w:keepLines w:val="0"/>
              <w:pageBreakBefore w:val="0"/>
              <w:kinsoku/>
              <w:wordWrap/>
              <w:overflowPunct/>
              <w:topLinePunct w:val="0"/>
              <w:bidi w:val="0"/>
              <w:snapToGrid/>
              <w:spacing w:line="400" w:lineRule="exact"/>
              <w:textAlignment w:val="auto"/>
              <w:rPr>
                <w:rFonts w:hint="eastAsia"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3.根据《高等学校学生餐厅伙食结构及成本核算指导意见》，对经营品种进行成本核算、菜品价格等方案。评委根据方案的规范性、科学、合理和可行性综合打分，优得3分；中得2分；差得1分。（不提供不得分）</w:t>
            </w:r>
          </w:p>
          <w:p w14:paraId="7D0619BB">
            <w:pPr>
              <w:keepNext w:val="0"/>
              <w:keepLines w:val="0"/>
              <w:pageBreakBefore w:val="0"/>
              <w:kinsoku/>
              <w:wordWrap/>
              <w:overflowPunct/>
              <w:topLinePunct w:val="0"/>
              <w:bidi w:val="0"/>
              <w:snapToGrid/>
              <w:spacing w:line="400" w:lineRule="exact"/>
              <w:textAlignment w:val="auto"/>
              <w:rPr>
                <w:rFonts w:hint="eastAsia"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4.有害生物防治方案：意向经营单位制定具有针对本食堂的防鼠、灭鼠以及蟑螂等虫害预防和灭杀方案，评委根据方案的规范性、科学、合理和可行性综合打分，优得3分；中得2分；差得1分。（不提供不得分）</w:t>
            </w:r>
          </w:p>
          <w:p w14:paraId="71766BB0">
            <w:pPr>
              <w:keepNext w:val="0"/>
              <w:keepLines w:val="0"/>
              <w:pageBreakBefore w:val="0"/>
              <w:kinsoku/>
              <w:wordWrap/>
              <w:overflowPunct/>
              <w:topLinePunct w:val="0"/>
              <w:bidi w:val="0"/>
              <w:snapToGrid/>
              <w:spacing w:line="400" w:lineRule="exact"/>
              <w:textAlignment w:val="auto"/>
              <w:rPr>
                <w:rFonts w:hint="eastAsia"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5.水电气安全、消防安全管理方案，评委根据方案的规范性、科学、合理和可行性综合打分，优得3分；中得2分；差得1分。（不提供不得分）</w:t>
            </w:r>
          </w:p>
          <w:p w14:paraId="4FEC8E5A">
            <w:pPr>
              <w:keepNext w:val="0"/>
              <w:keepLines w:val="0"/>
              <w:pageBreakBefore w:val="0"/>
              <w:kinsoku/>
              <w:wordWrap/>
              <w:overflowPunct/>
              <w:topLinePunct w:val="0"/>
              <w:bidi w:val="0"/>
              <w:snapToGrid/>
              <w:spacing w:line="400" w:lineRule="exact"/>
              <w:textAlignment w:val="auto"/>
              <w:rPr>
                <w:rFonts w:hint="eastAsia"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6.应急事件和投诉处理方案，应对停电停水、火灾、食物中毒、自然灾害、人员事故等应急事件及服务对象投诉。评委根据处理及时性、合理性和可行性打分，优得3分，中得2分，差得1分，（不提供不得分）</w:t>
            </w:r>
          </w:p>
          <w:p w14:paraId="27D30815">
            <w:pPr>
              <w:keepNext w:val="0"/>
              <w:keepLines w:val="0"/>
              <w:pageBreakBefore w:val="0"/>
              <w:kinsoku/>
              <w:wordWrap/>
              <w:overflowPunct/>
              <w:topLinePunct w:val="0"/>
              <w:bidi w:val="0"/>
              <w:snapToGrid/>
              <w:spacing w:line="400" w:lineRule="exact"/>
              <w:textAlignment w:val="auto"/>
              <w:rPr>
                <w:rFonts w:hint="eastAsia"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7.进退场方案，进场方案：人员、装饰、设备设施、试营业、正式营业等方面进度时间安排及详细方案；退场方案：合同到期正常退场、考核不合格退场、学校另有其他用途退场等方案。评委根据方案的规范性、科学、合理和可行性综合打分，优得3分，中得2分，差得1分，（不提供不得分）</w:t>
            </w:r>
          </w:p>
          <w:p w14:paraId="3583C670">
            <w:pPr>
              <w:keepNext w:val="0"/>
              <w:keepLines w:val="0"/>
              <w:pageBreakBefore w:val="0"/>
              <w:kinsoku/>
              <w:wordWrap/>
              <w:overflowPunct/>
              <w:topLinePunct w:val="0"/>
              <w:bidi w:val="0"/>
              <w:snapToGrid/>
              <w:spacing w:line="400" w:lineRule="exact"/>
              <w:textAlignment w:val="auto"/>
              <w:rPr>
                <w:rFonts w:hint="default" w:eastAsia="宋体"/>
                <w:sz w:val="24"/>
                <w:szCs w:val="24"/>
                <w:highlight w:val="none"/>
                <w:lang w:val="en-US" w:eastAsia="zh-CN"/>
              </w:rPr>
            </w:pPr>
            <w:r>
              <w:rPr>
                <w:rFonts w:hint="eastAsia" w:ascii="minorBidi" w:hAnsi="minorBidi" w:cs="minorBidi"/>
                <w:sz w:val="24"/>
                <w:szCs w:val="24"/>
                <w:highlight w:val="none"/>
                <w:lang w:val="en-US" w:eastAsia="zh-CN"/>
              </w:rPr>
              <w:t>8.供餐保障方案：早餐、午餐晚餐基本大伙、特色窗口、小吃及饮品的设置、菜单的设计、菜品口味、营养价值配置的相关方案。</w:t>
            </w:r>
            <w:r>
              <w:rPr>
                <w:rFonts w:hint="eastAsia" w:ascii="minorBidi" w:hAnsi="minorBidi" w:eastAsia="minorBidi" w:cs="minorBidi"/>
                <w:sz w:val="24"/>
                <w:szCs w:val="24"/>
                <w:highlight w:val="none"/>
                <w:lang w:val="zh-TW"/>
              </w:rPr>
              <w:t>评委根据方案的规范性、科学、合理和可行性综合打分，优得3分，中得2分，差得1分，（不提供不得分）</w:t>
            </w:r>
          </w:p>
        </w:tc>
        <w:tc>
          <w:tcPr>
            <w:tcW w:w="0" w:type="auto"/>
            <w:noWrap w:val="0"/>
            <w:vAlign w:val="center"/>
          </w:tcPr>
          <w:p w14:paraId="44110FF9">
            <w:pPr>
              <w:widowControl/>
              <w:spacing w:line="240" w:lineRule="atLeast"/>
              <w:jc w:val="center"/>
              <w:rPr>
                <w:rFonts w:hint="default" w:ascii="Times New Roman" w:hAnsi="Times New Roman" w:eastAsia="等线" w:cs="Times New Roman"/>
                <w:kern w:val="0"/>
                <w:sz w:val="24"/>
                <w:szCs w:val="21"/>
                <w:highlight w:val="none"/>
                <w:lang w:val="en-US" w:eastAsia="zh-CN"/>
              </w:rPr>
            </w:pPr>
            <w:r>
              <w:rPr>
                <w:rFonts w:hint="eastAsia" w:ascii="Times New Roman" w:hAnsi="Times New Roman" w:eastAsia="等线" w:cs="Times New Roman"/>
                <w:kern w:val="0"/>
                <w:sz w:val="24"/>
                <w:szCs w:val="21"/>
                <w:highlight w:val="none"/>
                <w:lang w:val="en-US" w:eastAsia="zh-CN"/>
              </w:rPr>
              <w:t>24</w:t>
            </w:r>
          </w:p>
        </w:tc>
      </w:tr>
      <w:tr w14:paraId="5A62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0" w:type="auto"/>
            <w:vMerge w:val="continue"/>
            <w:noWrap w:val="0"/>
            <w:vAlign w:val="center"/>
          </w:tcPr>
          <w:p w14:paraId="69204119">
            <w:pPr>
              <w:widowControl/>
              <w:spacing w:line="240" w:lineRule="atLeast"/>
              <w:jc w:val="center"/>
              <w:rPr>
                <w:rFonts w:ascii="minorBidi" w:hAnsi="minorBidi" w:eastAsia="minorBidi" w:cs="minorBidi"/>
                <w:b/>
                <w:sz w:val="24"/>
                <w:szCs w:val="21"/>
                <w:highlight w:val="none"/>
                <w:lang w:val="zh-TW"/>
              </w:rPr>
            </w:pPr>
          </w:p>
        </w:tc>
        <w:tc>
          <w:tcPr>
            <w:tcW w:w="0" w:type="auto"/>
            <w:noWrap w:val="0"/>
            <w:vAlign w:val="center"/>
          </w:tcPr>
          <w:p w14:paraId="48962F71">
            <w:pPr>
              <w:widowControl/>
              <w:spacing w:line="240" w:lineRule="atLeast"/>
              <w:jc w:val="center"/>
              <w:rPr>
                <w:rFonts w:ascii="minorBidi" w:hAnsi="minorBidi" w:eastAsia="minorBidi" w:cs="minorBidi"/>
                <w:b/>
                <w:sz w:val="24"/>
                <w:szCs w:val="21"/>
                <w:highlight w:val="none"/>
                <w:lang w:val="zh-TW"/>
              </w:rPr>
            </w:pPr>
            <w:r>
              <w:rPr>
                <w:rFonts w:hint="eastAsia" w:ascii="minorBidi" w:hAnsi="minorBidi" w:eastAsia="minorBidi" w:cs="minorBidi"/>
                <w:b/>
                <w:sz w:val="24"/>
                <w:szCs w:val="21"/>
                <w:highlight w:val="none"/>
                <w:lang w:val="zh-TW"/>
              </w:rPr>
              <w:t>餐厅特色文化建设方案</w:t>
            </w:r>
          </w:p>
        </w:tc>
        <w:tc>
          <w:tcPr>
            <w:tcW w:w="0" w:type="auto"/>
            <w:noWrap w:val="0"/>
            <w:vAlign w:val="center"/>
          </w:tcPr>
          <w:p w14:paraId="077C53B7">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minorBidi" w:hAnsi="minorBidi" w:eastAsia="minorBidi" w:cs="minorBidi"/>
                <w:sz w:val="24"/>
                <w:szCs w:val="24"/>
                <w:highlight w:val="none"/>
                <w:lang w:val="zh-TW"/>
              </w:rPr>
            </w:pPr>
            <w:r>
              <w:rPr>
                <w:rFonts w:hint="eastAsia" w:ascii="minorBidi" w:hAnsi="minorBidi" w:eastAsia="minorBidi" w:cs="minorBidi"/>
                <w:sz w:val="24"/>
                <w:szCs w:val="24"/>
                <w:highlight w:val="none"/>
                <w:lang w:val="zh-TW"/>
              </w:rPr>
              <w:t>针对学校餐厅运营模式的创新方案，能够实现用餐、学习、实践为一体的多元化、智慧化餐厅实施方案，有特色主题装饰设计方案。提供创新、领先</w:t>
            </w:r>
            <w:r>
              <w:rPr>
                <w:rFonts w:hint="eastAsia" w:ascii="minorBidi" w:hAnsi="minorBidi" w:eastAsia="宋体" w:cs="minorBidi"/>
                <w:sz w:val="24"/>
                <w:szCs w:val="24"/>
                <w:highlight w:val="none"/>
                <w:lang w:val="zh-TW" w:eastAsia="zh-CN"/>
              </w:rPr>
              <w:t>的特色文化</w:t>
            </w:r>
            <w:r>
              <w:rPr>
                <w:rFonts w:hint="eastAsia" w:ascii="minorBidi" w:hAnsi="minorBidi" w:eastAsia="minorBidi" w:cs="minorBidi"/>
                <w:sz w:val="24"/>
                <w:szCs w:val="24"/>
                <w:highlight w:val="none"/>
                <w:lang w:val="zh-TW"/>
              </w:rPr>
              <w:t>餐厅建设详细方案、装饰设计方案、效果图等。方案新颖创新性较高、可操作性强且有经费保障得3分；方案创新性一般、可操作性一般且有经费保障2分，方案无新意、操作性差且经费保障不明显的1分，未提供方案者不得分。</w:t>
            </w:r>
          </w:p>
        </w:tc>
        <w:tc>
          <w:tcPr>
            <w:tcW w:w="0" w:type="auto"/>
            <w:noWrap w:val="0"/>
            <w:vAlign w:val="center"/>
          </w:tcPr>
          <w:p w14:paraId="4604711D">
            <w:pPr>
              <w:widowControl/>
              <w:spacing w:line="240" w:lineRule="atLeast"/>
              <w:jc w:val="center"/>
              <w:rPr>
                <w:rFonts w:hint="eastAsia" w:ascii="minorBidi" w:hAnsi="minorBidi" w:eastAsia="宋体" w:cs="minorBidi"/>
                <w:sz w:val="24"/>
                <w:szCs w:val="21"/>
                <w:highlight w:val="none"/>
                <w:lang w:val="zh-TW"/>
              </w:rPr>
            </w:pPr>
            <w:r>
              <w:rPr>
                <w:rFonts w:hint="eastAsia" w:ascii="minorBidi" w:hAnsi="minorBidi" w:eastAsia="宋体" w:cs="minorBidi"/>
                <w:sz w:val="24"/>
                <w:szCs w:val="21"/>
                <w:highlight w:val="none"/>
              </w:rPr>
              <w:t>3</w:t>
            </w:r>
          </w:p>
        </w:tc>
      </w:tr>
    </w:tbl>
    <w:p w14:paraId="7DE8530D">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18030" w:hAnsi="方正仿宋_GB18030" w:eastAsia="方正仿宋_GB18030" w:cs="方正仿宋_GB18030"/>
          <w:b w:val="0"/>
          <w:bCs w:val="0"/>
          <w:kern w:val="2"/>
          <w:sz w:val="28"/>
          <w:szCs w:val="28"/>
          <w:highlight w:val="none"/>
        </w:rPr>
        <w:sectPr>
          <w:type w:val="continuous"/>
          <w:pgSz w:w="16838" w:h="11906" w:orient="landscape"/>
          <w:pgMar w:top="1179" w:right="567" w:bottom="709" w:left="1417" w:header="851" w:footer="992" w:gutter="0"/>
          <w:cols w:space="720" w:num="1"/>
          <w:docGrid w:type="lines" w:linePitch="316" w:charSpace="0"/>
        </w:sectPr>
      </w:pPr>
      <w:r>
        <w:rPr>
          <w:rFonts w:hint="eastAsia" w:ascii="方正仿宋_GB18030" w:hAnsi="方正仿宋_GB18030" w:eastAsia="方正仿宋_GB18030" w:cs="方正仿宋_GB18030"/>
          <w:b w:val="0"/>
          <w:bCs w:val="0"/>
          <w:kern w:val="2"/>
          <w:sz w:val="28"/>
          <w:szCs w:val="28"/>
          <w:highlight w:val="none"/>
        </w:rPr>
        <w:t>注:原件备查是指当评审委员会对意向经营单位所递交的评审文件中的相关证明材料存疑、或其中所涉及的相关复印件、截图等内容模糊不清，导致无法证实评分标准所陈述的内容时，评审委员会有权提出、且意向经营单位须提供相对应的原件以备查证实。如发生上述情况,且意向经营单位无法当场出具相应材料原件提供证实的，所对应的评分项不得分。</w:t>
      </w:r>
    </w:p>
    <w:p w14:paraId="0C0B87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2312" w:cs="Times New Roman"/>
          <w:sz w:val="32"/>
          <w:szCs w:val="32"/>
          <w:lang w:val="en-US" w:eastAsia="zh-CN"/>
        </w:rPr>
      </w:pPr>
    </w:p>
    <w:p w14:paraId="445311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2312" w:cs="Times New Roman"/>
          <w:sz w:val="32"/>
          <w:szCs w:val="32"/>
          <w:lang w:val="en-US" w:eastAsia="zh-CN"/>
        </w:rPr>
      </w:pPr>
    </w:p>
    <w:p w14:paraId="6573D8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2312" w:cs="Times New Roman"/>
          <w:sz w:val="32"/>
          <w:szCs w:val="32"/>
          <w:lang w:val="en-US" w:eastAsia="zh-CN"/>
        </w:rPr>
      </w:pPr>
      <w:bookmarkStart w:id="0" w:name="_GoBack"/>
      <w:bookmarkEnd w:id="0"/>
    </w:p>
    <w:sectPr>
      <w:type w:val="continuous"/>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黑体简体">
    <w:altName w:val="Arial Unicode MS"/>
    <w:panose1 w:val="02000000000000000000"/>
    <w:charset w:val="86"/>
    <w:family w:val="auto"/>
    <w:pitch w:val="default"/>
    <w:sig w:usb0="00000000" w:usb1="00000000" w:usb2="00000012"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orBidi">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CE8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BC30C">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1BC30C">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4448"/>
    <w:multiLevelType w:val="singleLevel"/>
    <w:tmpl w:val="EFBE4448"/>
    <w:lvl w:ilvl="0" w:tentative="0">
      <w:start w:val="1"/>
      <w:numFmt w:val="chineseCounting"/>
      <w:suff w:val="nothing"/>
      <w:lvlText w:val="（%1）"/>
      <w:lvlJc w:val="left"/>
      <w:rPr>
        <w:rFonts w:hint="eastAsia"/>
      </w:rPr>
    </w:lvl>
  </w:abstractNum>
  <w:abstractNum w:abstractNumId="1">
    <w:nsid w:val="6520DE44"/>
    <w:multiLevelType w:val="singleLevel"/>
    <w:tmpl w:val="6520DE4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7365"/>
    <w:rsid w:val="00DA0C05"/>
    <w:rsid w:val="00E04736"/>
    <w:rsid w:val="01642CA0"/>
    <w:rsid w:val="01C0757A"/>
    <w:rsid w:val="025A0C2A"/>
    <w:rsid w:val="02DE01D2"/>
    <w:rsid w:val="035A462E"/>
    <w:rsid w:val="03790C92"/>
    <w:rsid w:val="03CE192D"/>
    <w:rsid w:val="052243CA"/>
    <w:rsid w:val="05801375"/>
    <w:rsid w:val="05A31875"/>
    <w:rsid w:val="05C57759"/>
    <w:rsid w:val="067C08BE"/>
    <w:rsid w:val="06A718BE"/>
    <w:rsid w:val="06F1126C"/>
    <w:rsid w:val="074A096B"/>
    <w:rsid w:val="08474F38"/>
    <w:rsid w:val="084A7CC5"/>
    <w:rsid w:val="084F10CC"/>
    <w:rsid w:val="08D8020D"/>
    <w:rsid w:val="094832BF"/>
    <w:rsid w:val="09BC77C2"/>
    <w:rsid w:val="0A565EBB"/>
    <w:rsid w:val="0A781A4B"/>
    <w:rsid w:val="0B472137"/>
    <w:rsid w:val="0B70180F"/>
    <w:rsid w:val="0BFB6F1A"/>
    <w:rsid w:val="0C001AE5"/>
    <w:rsid w:val="0C197F38"/>
    <w:rsid w:val="0C353B3C"/>
    <w:rsid w:val="0C6D272C"/>
    <w:rsid w:val="0C6F1945"/>
    <w:rsid w:val="0D0B39AA"/>
    <w:rsid w:val="0D17530C"/>
    <w:rsid w:val="0D38005A"/>
    <w:rsid w:val="0D951B1C"/>
    <w:rsid w:val="0D9559BB"/>
    <w:rsid w:val="0D9D24E2"/>
    <w:rsid w:val="0DF3310D"/>
    <w:rsid w:val="0E1D7DE9"/>
    <w:rsid w:val="0EDE7DD2"/>
    <w:rsid w:val="0EE02FCE"/>
    <w:rsid w:val="0F5B3599"/>
    <w:rsid w:val="0F78156E"/>
    <w:rsid w:val="0FAF6655"/>
    <w:rsid w:val="0FBA6C5D"/>
    <w:rsid w:val="0FDD1B09"/>
    <w:rsid w:val="10A8029B"/>
    <w:rsid w:val="112D7B38"/>
    <w:rsid w:val="114D3928"/>
    <w:rsid w:val="11523EC0"/>
    <w:rsid w:val="11BF4C1A"/>
    <w:rsid w:val="11CD30FC"/>
    <w:rsid w:val="11F43809"/>
    <w:rsid w:val="120A0758"/>
    <w:rsid w:val="12F55659"/>
    <w:rsid w:val="12F85B08"/>
    <w:rsid w:val="136C30EC"/>
    <w:rsid w:val="13C702B9"/>
    <w:rsid w:val="13D15CA6"/>
    <w:rsid w:val="145A2EDB"/>
    <w:rsid w:val="147C6EA9"/>
    <w:rsid w:val="14956FA0"/>
    <w:rsid w:val="15264F53"/>
    <w:rsid w:val="157A227C"/>
    <w:rsid w:val="15C34AB0"/>
    <w:rsid w:val="15F102F5"/>
    <w:rsid w:val="16023854"/>
    <w:rsid w:val="161C41BF"/>
    <w:rsid w:val="162E54B7"/>
    <w:rsid w:val="16B56AEF"/>
    <w:rsid w:val="16F44EF6"/>
    <w:rsid w:val="171F11FF"/>
    <w:rsid w:val="175114F6"/>
    <w:rsid w:val="17C779EB"/>
    <w:rsid w:val="18132682"/>
    <w:rsid w:val="187F0568"/>
    <w:rsid w:val="189C459B"/>
    <w:rsid w:val="18AD35BB"/>
    <w:rsid w:val="196A001E"/>
    <w:rsid w:val="199E43D4"/>
    <w:rsid w:val="19E00E0A"/>
    <w:rsid w:val="1A7F369B"/>
    <w:rsid w:val="1AA45274"/>
    <w:rsid w:val="1AC62691"/>
    <w:rsid w:val="1B370A71"/>
    <w:rsid w:val="1C675450"/>
    <w:rsid w:val="1C9A5D0A"/>
    <w:rsid w:val="1CD9550A"/>
    <w:rsid w:val="1D511357"/>
    <w:rsid w:val="1D594FFC"/>
    <w:rsid w:val="1D8762A5"/>
    <w:rsid w:val="1D946357"/>
    <w:rsid w:val="1E1743E1"/>
    <w:rsid w:val="1E3824DF"/>
    <w:rsid w:val="1F881244"/>
    <w:rsid w:val="20010512"/>
    <w:rsid w:val="20206F2C"/>
    <w:rsid w:val="205A5102"/>
    <w:rsid w:val="208D5A0C"/>
    <w:rsid w:val="2157251C"/>
    <w:rsid w:val="21B502A2"/>
    <w:rsid w:val="21D7304E"/>
    <w:rsid w:val="2203201B"/>
    <w:rsid w:val="226373E8"/>
    <w:rsid w:val="229927B8"/>
    <w:rsid w:val="237A705C"/>
    <w:rsid w:val="237E50F6"/>
    <w:rsid w:val="23817996"/>
    <w:rsid w:val="247826DC"/>
    <w:rsid w:val="24BC20D2"/>
    <w:rsid w:val="24FC4B4D"/>
    <w:rsid w:val="25137D22"/>
    <w:rsid w:val="25B5132C"/>
    <w:rsid w:val="264412E4"/>
    <w:rsid w:val="26A339E2"/>
    <w:rsid w:val="26E87CB7"/>
    <w:rsid w:val="270C5C92"/>
    <w:rsid w:val="277C4D4F"/>
    <w:rsid w:val="27A07FAA"/>
    <w:rsid w:val="286207CA"/>
    <w:rsid w:val="28987354"/>
    <w:rsid w:val="28DC0716"/>
    <w:rsid w:val="296808BF"/>
    <w:rsid w:val="29764FC6"/>
    <w:rsid w:val="29C14A18"/>
    <w:rsid w:val="29C4590E"/>
    <w:rsid w:val="2A19004A"/>
    <w:rsid w:val="2A3C165B"/>
    <w:rsid w:val="2B132DEB"/>
    <w:rsid w:val="2B22254D"/>
    <w:rsid w:val="2B68600A"/>
    <w:rsid w:val="2BB97BB9"/>
    <w:rsid w:val="2BD34277"/>
    <w:rsid w:val="2BE60862"/>
    <w:rsid w:val="2C0A07B3"/>
    <w:rsid w:val="2C287156"/>
    <w:rsid w:val="2C674062"/>
    <w:rsid w:val="2C9C44AB"/>
    <w:rsid w:val="2D434AE8"/>
    <w:rsid w:val="2E800205"/>
    <w:rsid w:val="2ECB694D"/>
    <w:rsid w:val="2EE850DF"/>
    <w:rsid w:val="2EF84EED"/>
    <w:rsid w:val="2F3B37D1"/>
    <w:rsid w:val="2F4C37B1"/>
    <w:rsid w:val="2F553234"/>
    <w:rsid w:val="2F996768"/>
    <w:rsid w:val="30457C94"/>
    <w:rsid w:val="30E107B4"/>
    <w:rsid w:val="30EE2F36"/>
    <w:rsid w:val="31527325"/>
    <w:rsid w:val="32D800A8"/>
    <w:rsid w:val="33775752"/>
    <w:rsid w:val="33C03336"/>
    <w:rsid w:val="33F30192"/>
    <w:rsid w:val="342A00B4"/>
    <w:rsid w:val="34393B91"/>
    <w:rsid w:val="34A60E91"/>
    <w:rsid w:val="34A90DD0"/>
    <w:rsid w:val="34D83928"/>
    <w:rsid w:val="36C64EEC"/>
    <w:rsid w:val="36E23B0E"/>
    <w:rsid w:val="3784689B"/>
    <w:rsid w:val="37891CF3"/>
    <w:rsid w:val="37A3231C"/>
    <w:rsid w:val="37A47B9C"/>
    <w:rsid w:val="3811253E"/>
    <w:rsid w:val="387D59CC"/>
    <w:rsid w:val="395625B8"/>
    <w:rsid w:val="397B7AE1"/>
    <w:rsid w:val="398D2502"/>
    <w:rsid w:val="39901104"/>
    <w:rsid w:val="3A820070"/>
    <w:rsid w:val="3A943B9A"/>
    <w:rsid w:val="3A963059"/>
    <w:rsid w:val="3AFD7ED6"/>
    <w:rsid w:val="3B07473C"/>
    <w:rsid w:val="3BA6656A"/>
    <w:rsid w:val="3BCC13E4"/>
    <w:rsid w:val="3C967F46"/>
    <w:rsid w:val="3CCA69BF"/>
    <w:rsid w:val="3D1A663B"/>
    <w:rsid w:val="3D1B7243"/>
    <w:rsid w:val="3E006E82"/>
    <w:rsid w:val="3E20491A"/>
    <w:rsid w:val="3F0256E2"/>
    <w:rsid w:val="3F5F6998"/>
    <w:rsid w:val="3F931868"/>
    <w:rsid w:val="404C49F9"/>
    <w:rsid w:val="40F01F14"/>
    <w:rsid w:val="4101552D"/>
    <w:rsid w:val="410230D6"/>
    <w:rsid w:val="410F7A42"/>
    <w:rsid w:val="414659A6"/>
    <w:rsid w:val="416E7B59"/>
    <w:rsid w:val="41860845"/>
    <w:rsid w:val="41FB544E"/>
    <w:rsid w:val="42863F2A"/>
    <w:rsid w:val="43976233"/>
    <w:rsid w:val="44505DBC"/>
    <w:rsid w:val="449840F2"/>
    <w:rsid w:val="45410D94"/>
    <w:rsid w:val="45682367"/>
    <w:rsid w:val="45A4353B"/>
    <w:rsid w:val="45FA63A3"/>
    <w:rsid w:val="45FC53B2"/>
    <w:rsid w:val="467F6EB5"/>
    <w:rsid w:val="4894224D"/>
    <w:rsid w:val="490225F6"/>
    <w:rsid w:val="49B52A15"/>
    <w:rsid w:val="49D32F1D"/>
    <w:rsid w:val="4A117C6D"/>
    <w:rsid w:val="4A1A5506"/>
    <w:rsid w:val="4A2460C6"/>
    <w:rsid w:val="4A396306"/>
    <w:rsid w:val="4A3F7D7B"/>
    <w:rsid w:val="4A8C38BA"/>
    <w:rsid w:val="4AC20854"/>
    <w:rsid w:val="4AC76857"/>
    <w:rsid w:val="4ADC7021"/>
    <w:rsid w:val="4B0626CA"/>
    <w:rsid w:val="4B1767A3"/>
    <w:rsid w:val="4C894B76"/>
    <w:rsid w:val="4D573E80"/>
    <w:rsid w:val="4D95404A"/>
    <w:rsid w:val="4E035C2A"/>
    <w:rsid w:val="4E066B78"/>
    <w:rsid w:val="4E0E5DC8"/>
    <w:rsid w:val="4E23478D"/>
    <w:rsid w:val="4FA0188B"/>
    <w:rsid w:val="502D3AC1"/>
    <w:rsid w:val="506E4F0C"/>
    <w:rsid w:val="50D731A5"/>
    <w:rsid w:val="51133C75"/>
    <w:rsid w:val="513B66E7"/>
    <w:rsid w:val="51645D69"/>
    <w:rsid w:val="51771843"/>
    <w:rsid w:val="52025C88"/>
    <w:rsid w:val="525210BA"/>
    <w:rsid w:val="5256188E"/>
    <w:rsid w:val="52655CF2"/>
    <w:rsid w:val="52892F0F"/>
    <w:rsid w:val="5357355A"/>
    <w:rsid w:val="53C841D4"/>
    <w:rsid w:val="53F90E87"/>
    <w:rsid w:val="541C5172"/>
    <w:rsid w:val="543F0465"/>
    <w:rsid w:val="548A0158"/>
    <w:rsid w:val="54963752"/>
    <w:rsid w:val="550C0F1C"/>
    <w:rsid w:val="55415E2B"/>
    <w:rsid w:val="559D2126"/>
    <w:rsid w:val="560860C7"/>
    <w:rsid w:val="5655545A"/>
    <w:rsid w:val="56891E51"/>
    <w:rsid w:val="57A70E75"/>
    <w:rsid w:val="57F80900"/>
    <w:rsid w:val="586A764B"/>
    <w:rsid w:val="588B0EAE"/>
    <w:rsid w:val="589F492D"/>
    <w:rsid w:val="59061813"/>
    <w:rsid w:val="595B0797"/>
    <w:rsid w:val="59C2369B"/>
    <w:rsid w:val="59DA2268"/>
    <w:rsid w:val="59E1247D"/>
    <w:rsid w:val="5A3A2B60"/>
    <w:rsid w:val="5ACE4048"/>
    <w:rsid w:val="5AEB402B"/>
    <w:rsid w:val="5B0E0D1A"/>
    <w:rsid w:val="5C1B5F8F"/>
    <w:rsid w:val="5C5820A0"/>
    <w:rsid w:val="5DEA2E90"/>
    <w:rsid w:val="5E500226"/>
    <w:rsid w:val="5F1E507B"/>
    <w:rsid w:val="5F4144FC"/>
    <w:rsid w:val="5F5521EA"/>
    <w:rsid w:val="5FEA36B8"/>
    <w:rsid w:val="5FEF54B7"/>
    <w:rsid w:val="606479E2"/>
    <w:rsid w:val="60936099"/>
    <w:rsid w:val="60CA7E7B"/>
    <w:rsid w:val="61084CE0"/>
    <w:rsid w:val="61E26A75"/>
    <w:rsid w:val="620D35F2"/>
    <w:rsid w:val="621E2F47"/>
    <w:rsid w:val="627A5697"/>
    <w:rsid w:val="627C1693"/>
    <w:rsid w:val="62914235"/>
    <w:rsid w:val="63010E9B"/>
    <w:rsid w:val="6304515D"/>
    <w:rsid w:val="644B5969"/>
    <w:rsid w:val="64980840"/>
    <w:rsid w:val="64A324DE"/>
    <w:rsid w:val="64B67287"/>
    <w:rsid w:val="651C3367"/>
    <w:rsid w:val="656814C9"/>
    <w:rsid w:val="65EC2D98"/>
    <w:rsid w:val="66086A7B"/>
    <w:rsid w:val="67B20960"/>
    <w:rsid w:val="67B41DBE"/>
    <w:rsid w:val="67DF3E38"/>
    <w:rsid w:val="684772FA"/>
    <w:rsid w:val="69173168"/>
    <w:rsid w:val="69216C99"/>
    <w:rsid w:val="695257CA"/>
    <w:rsid w:val="6A0D7608"/>
    <w:rsid w:val="6A5D713D"/>
    <w:rsid w:val="6A8D1BDF"/>
    <w:rsid w:val="6A966F07"/>
    <w:rsid w:val="6AA17CB4"/>
    <w:rsid w:val="6B3E1E6E"/>
    <w:rsid w:val="6B6A5A71"/>
    <w:rsid w:val="6C797A56"/>
    <w:rsid w:val="6CC11B15"/>
    <w:rsid w:val="6CDE0590"/>
    <w:rsid w:val="6D514499"/>
    <w:rsid w:val="6DAB7093"/>
    <w:rsid w:val="6DBE103B"/>
    <w:rsid w:val="6DEC108C"/>
    <w:rsid w:val="6E2F2141"/>
    <w:rsid w:val="6E8E16D2"/>
    <w:rsid w:val="6ECB2E35"/>
    <w:rsid w:val="6ED81537"/>
    <w:rsid w:val="6F831FCC"/>
    <w:rsid w:val="6FC1375B"/>
    <w:rsid w:val="70D121F9"/>
    <w:rsid w:val="716F5A6B"/>
    <w:rsid w:val="71776E65"/>
    <w:rsid w:val="71A64935"/>
    <w:rsid w:val="71EB3D08"/>
    <w:rsid w:val="721D7C8C"/>
    <w:rsid w:val="72617FB0"/>
    <w:rsid w:val="7279799B"/>
    <w:rsid w:val="72CE0E3F"/>
    <w:rsid w:val="7315764B"/>
    <w:rsid w:val="73DA76E5"/>
    <w:rsid w:val="74F9675E"/>
    <w:rsid w:val="752F7595"/>
    <w:rsid w:val="754555EF"/>
    <w:rsid w:val="758C6E2D"/>
    <w:rsid w:val="75F25C45"/>
    <w:rsid w:val="762B64F1"/>
    <w:rsid w:val="762C6C98"/>
    <w:rsid w:val="76E12D58"/>
    <w:rsid w:val="76ED38A9"/>
    <w:rsid w:val="77381D7D"/>
    <w:rsid w:val="77C77FC0"/>
    <w:rsid w:val="78380346"/>
    <w:rsid w:val="78596579"/>
    <w:rsid w:val="78730E6C"/>
    <w:rsid w:val="78AE0C84"/>
    <w:rsid w:val="78C3185B"/>
    <w:rsid w:val="78D90DFD"/>
    <w:rsid w:val="794C5301"/>
    <w:rsid w:val="795B4444"/>
    <w:rsid w:val="7A792DD8"/>
    <w:rsid w:val="7ABA3CBE"/>
    <w:rsid w:val="7ADB139D"/>
    <w:rsid w:val="7AEB6D19"/>
    <w:rsid w:val="7B4056A4"/>
    <w:rsid w:val="7C1F24C4"/>
    <w:rsid w:val="7C266FA0"/>
    <w:rsid w:val="7C320EDF"/>
    <w:rsid w:val="7CE64029"/>
    <w:rsid w:val="7D5E64B3"/>
    <w:rsid w:val="7D831878"/>
    <w:rsid w:val="7D9A355E"/>
    <w:rsid w:val="7E3344FE"/>
    <w:rsid w:val="7E9C2D01"/>
    <w:rsid w:val="7F967210"/>
    <w:rsid w:val="7FA81FA5"/>
    <w:rsid w:val="7FAC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99"/>
    <w:pPr>
      <w:keepNext/>
      <w:keepLines/>
      <w:widowControl w:val="0"/>
      <w:spacing w:before="260" w:after="260" w:line="413" w:lineRule="auto"/>
      <w:jc w:val="left"/>
      <w:outlineLvl w:val="1"/>
    </w:pPr>
    <w:rPr>
      <w:rFonts w:ascii="Cambria" w:hAnsi="Cambria" w:eastAsia="黑体" w:cs="Cambria"/>
      <w:b/>
      <w:bCs/>
      <w:kern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next w:val="1"/>
    <w:qFormat/>
    <w:uiPriority w:val="39"/>
    <w:pPr>
      <w:widowControl w:val="0"/>
      <w:tabs>
        <w:tab w:val="right" w:leader="dot" w:pos="9072"/>
      </w:tabs>
      <w:autoSpaceDE w:val="0"/>
      <w:autoSpaceDN w:val="0"/>
      <w:adjustRightInd w:val="0"/>
      <w:spacing w:line="315" w:lineRule="atLeast"/>
      <w:ind w:left="900"/>
      <w:jc w:val="left"/>
    </w:pPr>
    <w:rPr>
      <w:rFonts w:ascii="宋体" w:hAnsi="宋体" w:eastAsia="宋体" w:cs="Times New Roman"/>
      <w:smallCaps/>
      <w:color w:val="000000"/>
      <w:kern w:val="0"/>
      <w:sz w:val="20"/>
      <w:szCs w:val="20"/>
      <w:lang w:val="en-US" w:eastAsia="zh-CN" w:bidi="ar-SA"/>
    </w:rPr>
  </w:style>
  <w:style w:type="paragraph" w:styleId="4">
    <w:name w:val="annotation text"/>
    <w:semiHidden/>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页码 New New New New New New New New New New New New New New New New New New New New New New New New New New New New New New New New New New New New New New New New New New New New New New New New New"/>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4289</Words>
  <Characters>4505</Characters>
  <Lines>0</Lines>
  <Paragraphs>0</Paragraphs>
  <TotalTime>39</TotalTime>
  <ScaleCrop>false</ScaleCrop>
  <LinksUpToDate>false</LinksUpToDate>
  <CharactersWithSpaces>4517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2021-09-26T07:36:00Z</dcterms:created>
  <dc:creator>HP</dc:creator>
  <cp:lastModifiedBy>吕莹</cp:lastModifiedBy>
  <dcterms:modified xsi:type="dcterms:W3CDTF">2025-11-05T00:49:52Z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7B360A9147904B368806E7A60EB69C87</vt:lpwstr>
  </property>
  <property fmtid="{D5CDD505-2E9C-101B-9397-08002B2CF9AE}" pid="4" name="KSOTemplateDocerSaveRecord">
    <vt:lpwstr>eyJoZGlkIjoiN2YxYjI4MWUxYWZjNjgyOTM3NDk4MjY0ZWJlYmQ2N2MiLCJ1c2VySWQiOiIxNjY1NzQ1MjU0In0=</vt:lpwstr>
  </property>
</Properties>
</file>