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ind w:firstLine="0"/>
        <w:rPr>
          <w:rFonts w:ascii="宋体" w:hAnsi="宋体"/>
        </w:rPr>
      </w:pPr>
      <w:bookmarkStart w:id="0" w:name="_Toc452625219"/>
      <w:bookmarkStart w:id="20" w:name="_GoBack"/>
      <w:bookmarkEnd w:id="20"/>
    </w:p>
    <w:p>
      <w:pPr>
        <w:pStyle w:val="9"/>
        <w:ind w:firstLine="0"/>
        <w:jc w:val="center"/>
        <w:rPr>
          <w:rFonts w:eastAsia="黑体"/>
          <w:b/>
          <w:bCs/>
          <w:sz w:val="84"/>
        </w:rPr>
      </w:pPr>
    </w:p>
    <w:p>
      <w:pPr>
        <w:pStyle w:val="9"/>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9"/>
        <w:ind w:firstLine="720" w:firstLineChars="200"/>
        <w:rPr>
          <w:rFonts w:ascii="宋体" w:hAnsi="宋体"/>
          <w:b/>
          <w:bCs/>
          <w:sz w:val="36"/>
          <w:szCs w:val="36"/>
        </w:rPr>
      </w:pPr>
    </w:p>
    <w:p>
      <w:pPr>
        <w:spacing w:line="360" w:lineRule="auto"/>
        <w:ind w:firstLine="1080" w:firstLineChars="300"/>
        <w:jc w:val="left"/>
        <w:rPr>
          <w:rFonts w:ascii="宋体" w:hAnsi="宋体"/>
          <w:b/>
          <w:sz w:val="36"/>
        </w:rPr>
      </w:pPr>
    </w:p>
    <w:p>
      <w:pPr>
        <w:spacing w:line="360" w:lineRule="auto"/>
        <w:ind w:left="2535" w:leftChars="350" w:hanging="1800" w:hangingChars="500"/>
        <w:jc w:val="left"/>
        <w:rPr>
          <w:rFonts w:ascii="宋体" w:hAnsi="宋体"/>
          <w:b/>
          <w:sz w:val="30"/>
          <w:szCs w:val="30"/>
          <w:u w:val="single"/>
        </w:rPr>
      </w:pPr>
      <w:r>
        <w:rPr>
          <w:rFonts w:hint="eastAsia" w:ascii="宋体" w:hAnsi="宋体"/>
          <w:b/>
          <w:sz w:val="36"/>
        </w:rPr>
        <w:t>项目名称：</w:t>
      </w:r>
      <w:r>
        <w:rPr>
          <w:rFonts w:hint="eastAsia" w:ascii="宋体" w:hAnsi="宋体"/>
          <w:b/>
          <w:kern w:val="0"/>
          <w:sz w:val="30"/>
          <w:szCs w:val="30"/>
          <w:u w:val="single"/>
        </w:rPr>
        <w:t>江苏城市职业学院</w:t>
      </w:r>
      <w:r>
        <w:rPr>
          <w:rFonts w:hint="eastAsia"/>
          <w:b/>
          <w:sz w:val="28"/>
          <w:szCs w:val="28"/>
          <w:u w:val="single"/>
        </w:rPr>
        <w:t>机器人大赛外购设备</w:t>
      </w:r>
    </w:p>
    <w:p>
      <w:pPr>
        <w:spacing w:line="360" w:lineRule="auto"/>
        <w:jc w:val="left"/>
      </w:pPr>
      <w:r>
        <w:rPr>
          <w:rFonts w:hint="eastAsia" w:ascii="宋体" w:hAnsi="宋体"/>
          <w:b/>
          <w:sz w:val="36"/>
          <w:lang w:val="en-US" w:eastAsia="zh-CN"/>
        </w:rPr>
        <w:t xml:space="preserve">    </w:t>
      </w:r>
      <w:r>
        <w:rPr>
          <w:rFonts w:hint="eastAsia" w:ascii="宋体" w:hAnsi="宋体"/>
          <w:b/>
          <w:sz w:val="36"/>
        </w:rPr>
        <w:t>项目编号：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spacing w:before="0" w:after="0"/>
        <w:ind w:firstLine="0"/>
        <w:rPr>
          <w:rFonts w:ascii="宋体" w:hAnsi="宋体"/>
        </w:rPr>
      </w:pPr>
    </w:p>
    <w:p>
      <w:pPr>
        <w:pStyle w:val="9"/>
        <w:ind w:firstLine="0"/>
        <w:jc w:val="center"/>
        <w:rPr>
          <w:b/>
          <w:bCs/>
          <w:sz w:val="32"/>
        </w:rPr>
      </w:pPr>
      <w:r>
        <w:rPr>
          <w:rFonts w:hint="eastAsia"/>
          <w:b/>
          <w:bCs/>
          <w:sz w:val="32"/>
        </w:rPr>
        <w:t>江苏城市职业学院</w:t>
      </w:r>
    </w:p>
    <w:p>
      <w:pPr>
        <w:pStyle w:val="9"/>
        <w:ind w:firstLine="0"/>
        <w:jc w:val="center"/>
        <w:rPr>
          <w:b/>
          <w:bCs/>
          <w:sz w:val="32"/>
        </w:rPr>
      </w:pPr>
    </w:p>
    <w:p>
      <w:pPr>
        <w:pStyle w:val="9"/>
        <w:ind w:firstLine="0"/>
        <w:jc w:val="center"/>
        <w:rPr>
          <w:b/>
          <w:bCs/>
          <w:sz w:val="32"/>
        </w:rPr>
      </w:pPr>
    </w:p>
    <w:p>
      <w:pPr>
        <w:pStyle w:val="9"/>
        <w:ind w:firstLine="0"/>
        <w:jc w:val="center"/>
        <w:rPr>
          <w:b/>
          <w:bCs/>
          <w:sz w:val="32"/>
        </w:rPr>
      </w:pPr>
    </w:p>
    <w:p>
      <w:pPr>
        <w:pStyle w:val="9"/>
        <w:spacing w:before="0" w:after="0"/>
        <w:ind w:firstLine="560" w:firstLineChars="200"/>
        <w:rPr>
          <w:rFonts w:ascii="宋体" w:hAnsi="宋体"/>
          <w:b/>
          <w:sz w:val="28"/>
          <w:szCs w:val="28"/>
        </w:rPr>
      </w:pPr>
      <w:r>
        <w:rPr>
          <w:rFonts w:hint="eastAsia" w:ascii="宋体" w:hAnsi="宋体"/>
          <w:b/>
          <w:sz w:val="28"/>
          <w:szCs w:val="28"/>
        </w:rPr>
        <w:t>特别提示：</w:t>
      </w:r>
    </w:p>
    <w:p>
      <w:pPr>
        <w:pStyle w:val="9"/>
        <w:spacing w:before="0" w:after="0"/>
        <w:ind w:firstLine="560" w:firstLineChars="200"/>
        <w:rPr>
          <w:rFonts w:ascii="宋体" w:hAnsi="宋体"/>
          <w:b/>
          <w:sz w:val="28"/>
          <w:szCs w:val="28"/>
        </w:rPr>
      </w:pPr>
      <w:r>
        <w:rPr>
          <w:rFonts w:hint="eastAsia" w:ascii="宋体" w:hAnsi="宋体"/>
          <w:b/>
          <w:sz w:val="28"/>
          <w:szCs w:val="28"/>
        </w:rPr>
        <w:t>1.请投标人认真阅读招标文件，严格按照招标文件要求制作投标文件，如对招标文件内容和要求有疑问，请电话咨询或书面质疑，以避免投标无效；</w:t>
      </w:r>
    </w:p>
    <w:p>
      <w:pPr>
        <w:pStyle w:val="9"/>
        <w:spacing w:before="0" w:after="0"/>
        <w:ind w:firstLine="560" w:firstLineChars="200"/>
        <w:rPr>
          <w:rFonts w:ascii="宋体" w:hAnsi="宋体"/>
          <w:b/>
          <w:sz w:val="28"/>
          <w:szCs w:val="28"/>
        </w:rPr>
      </w:pPr>
      <w:r>
        <w:rPr>
          <w:rFonts w:hint="eastAsia" w:ascii="宋体" w:hAnsi="宋体"/>
          <w:b/>
          <w:sz w:val="28"/>
          <w:szCs w:val="28"/>
        </w:rPr>
        <w:t>2.招标公告与招标文件不一致的条款以招标文件为准;</w:t>
      </w:r>
    </w:p>
    <w:p>
      <w:pPr>
        <w:pStyle w:val="9"/>
        <w:spacing w:before="0" w:after="0"/>
        <w:ind w:firstLine="560" w:firstLineChars="200"/>
        <w:rPr>
          <w:rFonts w:ascii="宋体" w:hAnsi="宋体"/>
          <w:b/>
          <w:sz w:val="28"/>
          <w:szCs w:val="28"/>
        </w:rPr>
      </w:pPr>
      <w:r>
        <w:rPr>
          <w:rFonts w:hint="eastAsia" w:ascii="宋体" w:hAnsi="宋体"/>
          <w:b/>
          <w:sz w:val="28"/>
          <w:szCs w:val="28"/>
        </w:rPr>
        <w:t>3.如发现招标文件存在影响公正评标的条款、项目，请即向招标联系人质疑、指出。</w:t>
      </w:r>
    </w:p>
    <w:p>
      <w:pPr>
        <w:adjustRightInd w:val="0"/>
        <w:spacing w:line="360" w:lineRule="auto"/>
        <w:ind w:firstLine="560"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pStyle w:val="9"/>
        <w:spacing w:before="0" w:after="0"/>
        <w:ind w:firstLine="560" w:firstLineChars="200"/>
        <w:rPr>
          <w:rFonts w:ascii="宋体" w:hAnsi="宋体"/>
          <w:b/>
          <w:sz w:val="28"/>
          <w:szCs w:val="28"/>
        </w:rPr>
      </w:pPr>
    </w:p>
    <w:p>
      <w:pPr>
        <w:spacing w:line="360" w:lineRule="auto"/>
        <w:ind w:firstLine="480" w:firstLineChars="200"/>
        <w:rPr>
          <w:b/>
          <w:sz w:val="24"/>
        </w:rPr>
      </w:pPr>
      <w:r>
        <w:rPr>
          <w:rFonts w:hint="eastAsia"/>
          <w:b/>
          <w:sz w:val="24"/>
        </w:rPr>
        <w:t>一、招标项目名称</w:t>
      </w:r>
    </w:p>
    <w:p>
      <w:pPr>
        <w:spacing w:line="360" w:lineRule="auto"/>
        <w:ind w:firstLine="560" w:firstLineChars="200"/>
        <w:rPr>
          <w:sz w:val="28"/>
          <w:szCs w:val="28"/>
        </w:rPr>
      </w:pPr>
      <w:r>
        <w:rPr>
          <w:rFonts w:hint="eastAsia"/>
          <w:sz w:val="28"/>
          <w:szCs w:val="28"/>
        </w:rPr>
        <w:t>江苏城市职业学院机器人大赛外购设备。</w:t>
      </w:r>
    </w:p>
    <w:p>
      <w:pPr>
        <w:spacing w:line="360" w:lineRule="auto"/>
        <w:ind w:firstLine="480" w:firstLineChars="200"/>
        <w:rPr>
          <w:b/>
          <w:sz w:val="24"/>
        </w:rPr>
      </w:pPr>
      <w:r>
        <w:rPr>
          <w:rFonts w:hint="eastAsia"/>
          <w:b/>
          <w:sz w:val="24"/>
        </w:rPr>
        <w:t>二、招标采购项目说明及主要内容</w:t>
      </w:r>
    </w:p>
    <w:p>
      <w:pPr>
        <w:tabs>
          <w:tab w:val="left" w:pos="420"/>
        </w:tabs>
        <w:spacing w:line="360" w:lineRule="auto"/>
        <w:ind w:firstLine="560" w:firstLineChars="200"/>
        <w:rPr>
          <w:rFonts w:ascii="宋体" w:hAnsi="宋体" w:cs="宋体"/>
          <w:sz w:val="28"/>
          <w:szCs w:val="28"/>
        </w:rPr>
      </w:pPr>
      <w:r>
        <w:rPr>
          <w:rFonts w:hint="eastAsia" w:ascii="宋体" w:hAnsi="宋体"/>
          <w:sz w:val="28"/>
          <w:szCs w:val="28"/>
        </w:rPr>
        <w:t>数量：1</w:t>
      </w:r>
      <w:r>
        <w:rPr>
          <w:rFonts w:hint="eastAsia" w:ascii="宋体" w:hAnsi="宋体"/>
          <w:sz w:val="28"/>
          <w:szCs w:val="28"/>
          <w:lang w:val="en-US" w:eastAsia="zh-CN"/>
        </w:rPr>
        <w:t>6</w:t>
      </w:r>
      <w:r>
        <w:rPr>
          <w:rFonts w:hint="eastAsia" w:ascii="宋体" w:hAnsi="宋体"/>
          <w:sz w:val="28"/>
          <w:szCs w:val="28"/>
        </w:rPr>
        <w:t>套。项目预算：</w:t>
      </w:r>
      <w:r>
        <w:rPr>
          <w:rFonts w:hint="eastAsia" w:ascii="宋体" w:hAnsi="宋体"/>
          <w:sz w:val="28"/>
          <w:szCs w:val="28"/>
          <w:lang w:val="en-US" w:eastAsia="zh-CN"/>
        </w:rPr>
        <w:t>6.32</w:t>
      </w:r>
      <w:r>
        <w:rPr>
          <w:rFonts w:hint="eastAsia" w:ascii="宋体" w:hAnsi="宋体"/>
          <w:sz w:val="28"/>
          <w:szCs w:val="28"/>
        </w:rPr>
        <w:t>万元整。</w:t>
      </w:r>
    </w:p>
    <w:p>
      <w:pPr>
        <w:spacing w:line="360" w:lineRule="auto"/>
        <w:ind w:firstLine="480" w:firstLineChars="200"/>
        <w:rPr>
          <w:b/>
          <w:sz w:val="24"/>
        </w:rPr>
      </w:pPr>
      <w:r>
        <w:rPr>
          <w:rFonts w:hint="eastAsia"/>
          <w:b/>
          <w:sz w:val="24"/>
        </w:rPr>
        <w:t>三、投标人资质要求：</w:t>
      </w:r>
    </w:p>
    <w:p>
      <w:pPr>
        <w:spacing w:line="360" w:lineRule="auto"/>
        <w:ind w:firstLine="480" w:firstLineChars="200"/>
        <w:rPr>
          <w:sz w:val="24"/>
        </w:rPr>
      </w:pPr>
      <w:r>
        <w:rPr>
          <w:rFonts w:hint="eastAsia"/>
          <w:sz w:val="24"/>
        </w:rPr>
        <w:t>（一）参加本次采购活动应当符合《中华人民共和国政府采购法》第二十二条的规定，并具备下列条件：</w:t>
      </w:r>
    </w:p>
    <w:p>
      <w:pPr>
        <w:spacing w:line="360" w:lineRule="auto"/>
        <w:ind w:firstLine="480" w:firstLineChars="200"/>
        <w:rPr>
          <w:sz w:val="24"/>
        </w:rPr>
      </w:pPr>
      <w:r>
        <w:rPr>
          <w:rFonts w:hint="eastAsia"/>
          <w:sz w:val="24"/>
        </w:rPr>
        <w:t>（1）具有独立承担民事责任的能力（请提供法人或者其他组织的营业执照等证明文件，自然人的身份证明）；</w:t>
      </w:r>
    </w:p>
    <w:p>
      <w:pPr>
        <w:spacing w:line="360" w:lineRule="auto"/>
        <w:ind w:firstLine="480" w:firstLineChars="200"/>
        <w:rPr>
          <w:sz w:val="24"/>
        </w:rPr>
      </w:pPr>
      <w:r>
        <w:rPr>
          <w:rFonts w:hint="eastAsia"/>
          <w:sz w:val="24"/>
        </w:rPr>
        <w:t>（2）具有良好的商业信誉和健全的财务会计制度（请提供财务状况报告）；</w:t>
      </w:r>
    </w:p>
    <w:p>
      <w:pPr>
        <w:spacing w:line="360" w:lineRule="auto"/>
        <w:ind w:firstLine="480" w:firstLineChars="200"/>
        <w:rPr>
          <w:sz w:val="24"/>
        </w:rPr>
      </w:pPr>
      <w:r>
        <w:rPr>
          <w:rFonts w:hint="eastAsia"/>
          <w:sz w:val="24"/>
        </w:rPr>
        <w:t>（3）具有履行合同所必需的设备和专业技术能力（请提供具备履行合同所必需的设备和专业技术能力的证明材料）；</w:t>
      </w:r>
    </w:p>
    <w:p>
      <w:pPr>
        <w:spacing w:line="360" w:lineRule="auto"/>
        <w:ind w:firstLine="480" w:firstLineChars="200"/>
        <w:rPr>
          <w:sz w:val="24"/>
        </w:rPr>
      </w:pPr>
      <w:r>
        <w:rPr>
          <w:rFonts w:hint="eastAsia"/>
          <w:sz w:val="24"/>
        </w:rPr>
        <w:t>（4）有依法缴纳税收和社会保障资金的良好记录（请提供依法缴纳税收和社会保障资金的相关材料)；</w:t>
      </w:r>
    </w:p>
    <w:p>
      <w:pPr>
        <w:spacing w:line="360" w:lineRule="auto"/>
        <w:ind w:firstLine="480" w:firstLineChars="200"/>
        <w:rPr>
          <w:sz w:val="24"/>
        </w:rPr>
      </w:pPr>
      <w:r>
        <w:rPr>
          <w:rFonts w:hint="eastAsia"/>
          <w:sz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rPr>
      </w:pPr>
      <w:r>
        <w:rPr>
          <w:rFonts w:hint="eastAsia"/>
          <w:sz w:val="24"/>
        </w:rPr>
        <w:t>（6）法</w:t>
      </w:r>
      <w:r>
        <w:rPr>
          <w:sz w:val="24"/>
        </w:rPr>
        <w:t>律、行政法规规定的其他条件</w:t>
      </w:r>
    </w:p>
    <w:p>
      <w:pPr>
        <w:spacing w:line="360" w:lineRule="auto"/>
        <w:ind w:firstLine="480" w:firstLineChars="200"/>
        <w:rPr>
          <w:sz w:val="24"/>
        </w:rPr>
      </w:pPr>
      <w:r>
        <w:rPr>
          <w:rFonts w:hint="eastAsia"/>
          <w:sz w:val="24"/>
        </w:rPr>
        <w:t>（二）采购人根据采购项目的特殊要求规定的特定条件：无</w:t>
      </w:r>
    </w:p>
    <w:p>
      <w:pPr>
        <w:spacing w:line="360" w:lineRule="auto"/>
        <w:ind w:firstLine="480" w:firstLineChars="200"/>
        <w:rPr>
          <w:sz w:val="24"/>
        </w:rPr>
      </w:pPr>
      <w:r>
        <w:rPr>
          <w:rFonts w:hint="eastAsia"/>
          <w:sz w:val="24"/>
        </w:rPr>
        <w:t>（三）本项目不接受联合体响应。</w:t>
      </w:r>
    </w:p>
    <w:p>
      <w:pPr>
        <w:spacing w:line="360" w:lineRule="auto"/>
        <w:ind w:firstLine="480" w:firstLineChars="200"/>
        <w:rPr>
          <w:b/>
          <w:sz w:val="24"/>
        </w:rPr>
      </w:pPr>
      <w:r>
        <w:rPr>
          <w:b/>
          <w:sz w:val="24"/>
        </w:rPr>
        <w:t>四</w:t>
      </w:r>
      <w:r>
        <w:rPr>
          <w:rFonts w:hint="eastAsia"/>
          <w:b/>
          <w:sz w:val="24"/>
        </w:rPr>
        <w:t>、</w:t>
      </w:r>
      <w:r>
        <w:rPr>
          <w:b/>
          <w:sz w:val="24"/>
        </w:rPr>
        <w:t>报价及付款条件</w:t>
      </w:r>
      <w:r>
        <w:rPr>
          <w:rFonts w:hint="eastAsia"/>
          <w:b/>
          <w:sz w:val="24"/>
        </w:rPr>
        <w:t>：</w:t>
      </w:r>
    </w:p>
    <w:p>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w:t>
      </w:r>
      <w:r>
        <w:rPr>
          <w:rFonts w:hint="eastAsia"/>
          <w:sz w:val="24"/>
          <w:lang w:eastAsia="zh-CN"/>
        </w:rPr>
        <w:t>及一年内的免费维修</w:t>
      </w:r>
      <w:r>
        <w:rPr>
          <w:sz w:val="24"/>
        </w:rPr>
        <w:t>等全部费用。</w:t>
      </w:r>
    </w:p>
    <w:p>
      <w:pPr>
        <w:spacing w:line="360" w:lineRule="auto"/>
        <w:rPr>
          <w:sz w:val="24"/>
        </w:rPr>
      </w:pPr>
      <w:r>
        <w:rPr>
          <w:rFonts w:hint="eastAsia"/>
          <w:sz w:val="24"/>
        </w:rPr>
        <w:t xml:space="preserve">    </w:t>
      </w:r>
      <w:r>
        <w:rPr>
          <w:sz w:val="24"/>
        </w:rPr>
        <w:t>（二）学校不提供预付款，所有货物全部到货，且验收合格后付款。</w:t>
      </w:r>
    </w:p>
    <w:p>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pPr>
        <w:spacing w:line="360" w:lineRule="auto"/>
        <w:ind w:firstLine="480" w:firstLineChars="200"/>
        <w:rPr>
          <w:b/>
          <w:sz w:val="24"/>
        </w:rPr>
      </w:pPr>
      <w:r>
        <w:rPr>
          <w:b/>
          <w:sz w:val="24"/>
        </w:rPr>
        <w:t>五</w:t>
      </w:r>
      <w:r>
        <w:rPr>
          <w:rFonts w:hint="eastAsia"/>
          <w:b/>
          <w:sz w:val="24"/>
        </w:rPr>
        <w:t>、项目有关要求：</w:t>
      </w:r>
    </w:p>
    <w:p>
      <w:pPr>
        <w:spacing w:line="360" w:lineRule="auto"/>
        <w:ind w:firstLine="480" w:firstLineChars="200"/>
        <w:rPr>
          <w:b/>
          <w:sz w:val="24"/>
        </w:rPr>
      </w:pPr>
      <w:r>
        <w:rPr>
          <w:rFonts w:hint="eastAsia"/>
          <w:b/>
          <w:sz w:val="24"/>
        </w:rPr>
        <w:t>1、技术</w:t>
      </w:r>
      <w:r>
        <w:rPr>
          <w:rFonts w:hint="eastAsia"/>
          <w:b/>
          <w:sz w:val="24"/>
          <w:lang w:eastAsia="zh-CN"/>
        </w:rPr>
        <w:t>参数</w:t>
      </w:r>
      <w:r>
        <w:rPr>
          <w:rFonts w:hint="eastAsia"/>
          <w:b/>
          <w:sz w:val="24"/>
        </w:rPr>
        <w:t>：</w:t>
      </w:r>
    </w:p>
    <w:p>
      <w:pPr>
        <w:numPr>
          <w:ilvl w:val="0"/>
          <w:numId w:val="2"/>
        </w:numPr>
        <w:spacing w:line="360" w:lineRule="auto"/>
        <w:ind w:left="0" w:firstLine="261" w:firstLineChars="111"/>
        <w:rPr>
          <w:rFonts w:hint="eastAsia" w:ascii="宋体" w:hAnsi="宋体" w:cs="宋体"/>
          <w:spacing w:val="-2"/>
          <w:sz w:val="24"/>
        </w:rPr>
      </w:pPr>
      <w:r>
        <w:rPr>
          <w:rFonts w:hint="eastAsia" w:ascii="宋体" w:hAnsi="宋体" w:cs="宋体"/>
          <w:spacing w:val="-2"/>
          <w:sz w:val="24"/>
        </w:rPr>
        <w:t>闭环大功率组件包</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1</w:t>
      </w:r>
      <w:r>
        <w:rPr>
          <w:rFonts w:hint="eastAsia" w:ascii="宋体" w:hAnsi="宋体" w:cs="宋体"/>
          <w:spacing w:val="-2"/>
          <w:sz w:val="24"/>
          <w:lang w:eastAsia="zh-CN"/>
        </w:rPr>
        <w:t>）</w:t>
      </w:r>
      <w:r>
        <w:rPr>
          <w:rFonts w:hint="eastAsia" w:ascii="宋体" w:hAnsi="宋体" w:cs="宋体"/>
          <w:spacing w:val="-2"/>
          <w:sz w:val="24"/>
        </w:rPr>
        <w:t>22.2V锂电池组：用于提高电机功率和转速。机器人竞赛配件，需配合BDMC2803使用。含1个24V锂电池充电器，配合22.2V电池使用；</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2</w:t>
      </w:r>
      <w:r>
        <w:rPr>
          <w:rFonts w:hint="eastAsia" w:ascii="宋体" w:hAnsi="宋体" w:cs="宋体"/>
          <w:spacing w:val="-2"/>
          <w:sz w:val="24"/>
          <w:lang w:eastAsia="zh-CN"/>
        </w:rPr>
        <w:t>）</w:t>
      </w:r>
      <w:r>
        <w:rPr>
          <w:rFonts w:hint="eastAsia" w:ascii="宋体" w:hAnsi="宋体" w:cs="宋体"/>
          <w:spacing w:val="-2"/>
          <w:sz w:val="24"/>
        </w:rPr>
        <w:t>BDMC2803：电压12~28V/电流3-6A，含4个；</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3</w:t>
      </w:r>
      <w:r>
        <w:rPr>
          <w:rFonts w:hint="eastAsia" w:ascii="宋体" w:hAnsi="宋体" w:cs="宋体"/>
          <w:spacing w:val="-2"/>
          <w:sz w:val="24"/>
          <w:lang w:eastAsia="zh-CN"/>
        </w:rPr>
        <w:t>）</w:t>
      </w:r>
      <w:r>
        <w:rPr>
          <w:rFonts w:hint="eastAsia" w:ascii="宋体" w:hAnsi="宋体" w:cs="宋体"/>
          <w:spacing w:val="-2"/>
          <w:sz w:val="24"/>
        </w:rPr>
        <w:t>2342电机（含256线编码器），每个电机含电机固定结构件，含4个。。</w:t>
      </w:r>
    </w:p>
    <w:p>
      <w:pPr>
        <w:numPr>
          <w:ilvl w:val="0"/>
          <w:numId w:val="2"/>
        </w:numPr>
        <w:spacing w:line="360" w:lineRule="auto"/>
        <w:ind w:left="0" w:firstLine="261" w:firstLineChars="111"/>
        <w:rPr>
          <w:rFonts w:hint="eastAsia" w:ascii="宋体" w:hAnsi="宋体" w:cs="宋体"/>
          <w:spacing w:val="-2"/>
          <w:sz w:val="24"/>
        </w:rPr>
      </w:pPr>
      <w:r>
        <w:rPr>
          <w:rFonts w:hint="eastAsia" w:ascii="宋体" w:hAnsi="宋体" w:cs="宋体"/>
          <w:spacing w:val="-2"/>
          <w:sz w:val="24"/>
        </w:rPr>
        <w:t>舵机CDS5516</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1</w:t>
      </w:r>
      <w:r>
        <w:rPr>
          <w:rFonts w:hint="eastAsia" w:ascii="宋体" w:hAnsi="宋体" w:cs="宋体"/>
          <w:spacing w:val="-2"/>
          <w:sz w:val="24"/>
          <w:lang w:eastAsia="zh-CN"/>
        </w:rPr>
        <w:t>）</w:t>
      </w:r>
      <w:r>
        <w:rPr>
          <w:rFonts w:hint="eastAsia" w:ascii="宋体" w:hAnsi="宋体" w:cs="宋体"/>
          <w:spacing w:val="-2"/>
          <w:sz w:val="24"/>
        </w:rPr>
        <w:t>CDS5516创意之星-数字舵机x1</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2</w:t>
      </w:r>
      <w:r>
        <w:rPr>
          <w:rFonts w:hint="eastAsia" w:ascii="宋体" w:hAnsi="宋体" w:cs="宋体"/>
          <w:spacing w:val="-2"/>
          <w:sz w:val="24"/>
          <w:lang w:eastAsia="zh-CN"/>
        </w:rPr>
        <w:t>）</w:t>
      </w:r>
      <w:r>
        <w:rPr>
          <w:rFonts w:hint="eastAsia" w:ascii="宋体" w:hAnsi="宋体" w:cs="宋体"/>
          <w:spacing w:val="-2"/>
          <w:sz w:val="24"/>
        </w:rPr>
        <w:t>16cm-3P黑色舵机连接线x1</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3</w:t>
      </w:r>
      <w:r>
        <w:rPr>
          <w:rFonts w:hint="eastAsia" w:ascii="宋体" w:hAnsi="宋体" w:cs="宋体"/>
          <w:spacing w:val="-2"/>
          <w:sz w:val="24"/>
          <w:lang w:eastAsia="zh-CN"/>
        </w:rPr>
        <w:t>）</w:t>
      </w:r>
      <w:r>
        <w:rPr>
          <w:rFonts w:hint="eastAsia" w:ascii="宋体" w:hAnsi="宋体" w:cs="宋体"/>
          <w:spacing w:val="-2"/>
          <w:sz w:val="24"/>
        </w:rPr>
        <w:t>35cm-3P黑色舵机连接线x1</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4</w:t>
      </w:r>
      <w:r>
        <w:rPr>
          <w:rFonts w:hint="eastAsia" w:ascii="宋体" w:hAnsi="宋体" w:cs="宋体"/>
          <w:spacing w:val="-2"/>
          <w:sz w:val="24"/>
          <w:lang w:eastAsia="zh-CN"/>
        </w:rPr>
        <w:t>）</w:t>
      </w:r>
      <w:r>
        <w:rPr>
          <w:rFonts w:hint="eastAsia" w:ascii="宋体" w:hAnsi="宋体" w:cs="宋体"/>
          <w:spacing w:val="-2"/>
          <w:sz w:val="24"/>
        </w:rPr>
        <w:t>标准舵盘包x1</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5</w:t>
      </w:r>
      <w:r>
        <w:rPr>
          <w:rFonts w:hint="eastAsia" w:ascii="宋体" w:hAnsi="宋体" w:cs="宋体"/>
          <w:spacing w:val="-2"/>
          <w:sz w:val="24"/>
          <w:lang w:eastAsia="zh-CN"/>
        </w:rPr>
        <w:t>）</w:t>
      </w:r>
      <w:r>
        <w:rPr>
          <w:rFonts w:hint="eastAsia" w:ascii="宋体" w:hAnsi="宋体" w:cs="宋体"/>
          <w:spacing w:val="-2"/>
          <w:sz w:val="24"/>
        </w:rPr>
        <w:t>CDS舵盘x2</w:t>
      </w:r>
    </w:p>
    <w:p>
      <w:pPr>
        <w:numPr>
          <w:ilvl w:val="0"/>
          <w:numId w:val="0"/>
        </w:numPr>
        <w:spacing w:line="360" w:lineRule="auto"/>
        <w:rPr>
          <w:rFonts w:hint="eastAsia" w:ascii="宋体" w:hAnsi="宋体" w:cs="宋体"/>
          <w:spacing w:val="-2"/>
          <w:sz w:val="24"/>
        </w:rPr>
      </w:pPr>
      <w:r>
        <w:rPr>
          <w:rFonts w:hint="eastAsia" w:ascii="宋体" w:hAnsi="宋体" w:cs="宋体"/>
          <w:spacing w:val="-2"/>
          <w:sz w:val="24"/>
          <w:lang w:val="en-US" w:eastAsia="zh-CN"/>
        </w:rPr>
        <w:t xml:space="preserve">   </w:t>
      </w:r>
      <w:r>
        <w:rPr>
          <w:rFonts w:hint="eastAsia" w:ascii="宋体" w:hAnsi="宋体" w:cs="宋体"/>
          <w:spacing w:val="-2"/>
          <w:sz w:val="24"/>
        </w:rPr>
        <w:t>6</w:t>
      </w:r>
      <w:r>
        <w:rPr>
          <w:rFonts w:hint="eastAsia" w:ascii="宋体" w:hAnsi="宋体" w:cs="宋体"/>
          <w:spacing w:val="-2"/>
          <w:sz w:val="24"/>
          <w:lang w:eastAsia="zh-CN"/>
        </w:rPr>
        <w:t>）</w:t>
      </w:r>
      <w:r>
        <w:rPr>
          <w:rFonts w:hint="eastAsia" w:ascii="宋体" w:hAnsi="宋体" w:cs="宋体"/>
          <w:spacing w:val="-2"/>
          <w:sz w:val="24"/>
        </w:rPr>
        <w:t>螺钉、螺母x6</w:t>
      </w:r>
    </w:p>
    <w:p>
      <w:pPr>
        <w:spacing w:line="360" w:lineRule="auto"/>
        <w:rPr>
          <w:b/>
          <w:spacing w:val="-2"/>
          <w:sz w:val="24"/>
        </w:rPr>
      </w:pPr>
      <w:r>
        <w:rPr>
          <w:rFonts w:hint="eastAsia"/>
          <w:b/>
          <w:spacing w:val="-2"/>
          <w:sz w:val="24"/>
        </w:rPr>
        <w:t xml:space="preserve">   </w:t>
      </w:r>
      <w:r>
        <w:rPr>
          <w:rFonts w:hint="eastAsia"/>
          <w:b/>
          <w:spacing w:val="-2"/>
          <w:sz w:val="24"/>
          <w:lang w:val="en-US" w:eastAsia="zh-CN"/>
        </w:rPr>
        <w:t>2</w:t>
      </w:r>
      <w:r>
        <w:rPr>
          <w:rFonts w:hint="eastAsia"/>
          <w:b/>
          <w:spacing w:val="-2"/>
          <w:sz w:val="24"/>
        </w:rPr>
        <w:t>、参考</w:t>
      </w:r>
      <w:r>
        <w:rPr>
          <w:rFonts w:hint="eastAsia"/>
          <w:b/>
          <w:spacing w:val="-2"/>
          <w:sz w:val="24"/>
          <w:lang w:eastAsia="zh-CN"/>
        </w:rPr>
        <w:t>比赛</w:t>
      </w:r>
      <w:r>
        <w:rPr>
          <w:rFonts w:hint="eastAsia"/>
          <w:b/>
          <w:spacing w:val="-2"/>
          <w:sz w:val="24"/>
        </w:rPr>
        <w:t>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武术擂台赛无差别1vs1项目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武术擂台赛无差别2vs2项目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武术擂台赛轻量组项目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格斗机器人大赛机器人格斗项目无差别轮式机器人1VS1项目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格斗机器人大赛机器人格斗项目无差别轮式机器人2VS2项目</w:t>
      </w:r>
    </w:p>
    <w:p>
      <w:pPr>
        <w:numPr>
          <w:ilvl w:val="0"/>
          <w:numId w:val="3"/>
        </w:numPr>
        <w:spacing w:line="360" w:lineRule="auto"/>
        <w:ind w:left="567"/>
        <w:outlineLvl w:val="0"/>
        <w:rPr>
          <w:rFonts w:hint="eastAsia"/>
          <w:b w:val="0"/>
          <w:bCs/>
          <w:sz w:val="24"/>
          <w:lang w:eastAsia="zh-CN"/>
        </w:rPr>
      </w:pPr>
      <w:r>
        <w:rPr>
          <w:rFonts w:hint="eastAsia"/>
          <w:b w:val="0"/>
          <w:bCs/>
          <w:sz w:val="24"/>
          <w:lang w:eastAsia="zh-CN"/>
        </w:rPr>
        <w:t>格斗机器人大赛机器人格斗项目仿人机器人1VS1项目</w:t>
      </w:r>
    </w:p>
    <w:p>
      <w:pPr>
        <w:spacing w:line="360" w:lineRule="auto"/>
        <w:ind w:left="567"/>
        <w:outlineLvl w:val="0"/>
        <w:rPr>
          <w:b/>
          <w:sz w:val="24"/>
        </w:rPr>
      </w:pPr>
      <w:r>
        <w:rPr>
          <w:rFonts w:hint="eastAsia"/>
          <w:b/>
          <w:sz w:val="24"/>
        </w:rPr>
        <w:t>六、评标方法：</w:t>
      </w:r>
    </w:p>
    <w:p>
      <w:pPr>
        <w:spacing w:line="360" w:lineRule="auto"/>
        <w:ind w:firstLine="480" w:firstLineChars="200"/>
        <w:rPr>
          <w:sz w:val="24"/>
        </w:rPr>
      </w:pPr>
      <w:r>
        <w:rPr>
          <w:rFonts w:hint="eastAsia"/>
          <w:sz w:val="24"/>
        </w:rPr>
        <w:t>评标工作小组在对投标人所投产品的配置、品牌、技术功能、报价与售后服务以及公司业绩、信用等进行综合评分，得分最高者中标。对未中标人，将不作任何解释，标书不退回。</w:t>
      </w:r>
    </w:p>
    <w:p>
      <w:pPr>
        <w:pStyle w:val="10"/>
        <w:numPr>
          <w:ilvl w:val="0"/>
          <w:numId w:val="4"/>
        </w:numPr>
        <w:spacing w:line="360" w:lineRule="auto"/>
        <w:ind w:firstLineChars="0"/>
        <w:outlineLvl w:val="0"/>
        <w:rPr>
          <w:rFonts w:ascii="宋体"/>
          <w:sz w:val="24"/>
        </w:rPr>
      </w:pPr>
      <w:r>
        <w:rPr>
          <w:rFonts w:hint="eastAsia" w:ascii="宋体"/>
          <w:sz w:val="24"/>
        </w:rPr>
        <w:t>价格分：满分30分</w:t>
      </w:r>
    </w:p>
    <w:p>
      <w:pPr>
        <w:spacing w:line="360" w:lineRule="auto"/>
        <w:ind w:firstLine="566" w:firstLineChars="236"/>
        <w:rPr>
          <w:sz w:val="24"/>
        </w:rPr>
      </w:pPr>
      <w:r>
        <w:rPr>
          <w:rFonts w:hint="eastAsia"/>
          <w:sz w:val="24"/>
        </w:rPr>
        <w:t>符合招标文件要求为有效投标。</w:t>
      </w:r>
    </w:p>
    <w:p>
      <w:pPr>
        <w:numPr>
          <w:ilvl w:val="2"/>
          <w:numId w:val="5"/>
        </w:numPr>
        <w:spacing w:line="360" w:lineRule="auto"/>
        <w:ind w:left="993" w:hanging="426"/>
        <w:outlineLvl w:val="0"/>
        <w:rPr>
          <w:rFonts w:ascii="宋体"/>
          <w:sz w:val="24"/>
        </w:rPr>
      </w:pPr>
      <w:r>
        <w:rPr>
          <w:rFonts w:hint="eastAsia" w:ascii="宋体"/>
          <w:sz w:val="24"/>
        </w:rPr>
        <w:t>以全部有效报价的合理最低价作为评标基准价；</w:t>
      </w:r>
    </w:p>
    <w:p>
      <w:pPr>
        <w:numPr>
          <w:ilvl w:val="2"/>
          <w:numId w:val="5"/>
        </w:numPr>
        <w:spacing w:line="360" w:lineRule="auto"/>
        <w:ind w:left="993" w:hanging="426"/>
        <w:outlineLvl w:val="0"/>
        <w:rPr>
          <w:rFonts w:ascii="宋体"/>
          <w:sz w:val="24"/>
        </w:rPr>
      </w:pPr>
      <w:r>
        <w:rPr>
          <w:rFonts w:hint="eastAsia" w:ascii="宋体"/>
          <w:sz w:val="24"/>
        </w:rPr>
        <w:t>各投标方的投标报价分按照【投标报价得分</w:t>
      </w:r>
      <w:r>
        <w:rPr>
          <w:rFonts w:ascii="宋体"/>
          <w:sz w:val="24"/>
        </w:rPr>
        <w:t>=</w:t>
      </w:r>
      <w:r>
        <w:rPr>
          <w:rFonts w:hint="eastAsia" w:ascii="宋体"/>
          <w:sz w:val="24"/>
        </w:rPr>
        <w:t>（评标基准价</w:t>
      </w:r>
      <w:r>
        <w:rPr>
          <w:rFonts w:ascii="宋体"/>
          <w:sz w:val="24"/>
        </w:rPr>
        <w:t>/</w:t>
      </w:r>
      <w:r>
        <w:rPr>
          <w:rFonts w:hint="eastAsia" w:ascii="宋体"/>
          <w:sz w:val="24"/>
        </w:rPr>
        <w:t>投标报价）×30】的计算公式计算。</w:t>
      </w:r>
    </w:p>
    <w:p>
      <w:pPr>
        <w:pStyle w:val="10"/>
        <w:numPr>
          <w:ilvl w:val="1"/>
          <w:numId w:val="5"/>
        </w:numPr>
        <w:spacing w:line="360" w:lineRule="auto"/>
        <w:ind w:firstLineChars="0"/>
        <w:outlineLvl w:val="0"/>
        <w:rPr>
          <w:rFonts w:ascii="宋体"/>
          <w:sz w:val="24"/>
        </w:rPr>
      </w:pPr>
      <w:r>
        <w:rPr>
          <w:rFonts w:hint="eastAsia" w:ascii="宋体"/>
          <w:sz w:val="24"/>
        </w:rPr>
        <w:t>商务技术分：满分70分</w:t>
      </w:r>
    </w:p>
    <w:p>
      <w:pPr>
        <w:spacing w:line="360" w:lineRule="auto"/>
        <w:ind w:firstLine="566" w:firstLineChars="236"/>
        <w:rPr>
          <w:rFonts w:ascii="新宋体" w:hAnsi="新宋体" w:eastAsia="新宋体"/>
          <w:sz w:val="24"/>
        </w:rPr>
      </w:pPr>
      <w:r>
        <w:rPr>
          <w:rFonts w:hint="eastAsia" w:ascii="新宋体" w:hAnsi="新宋体" w:eastAsia="新宋体"/>
          <w:sz w:val="24"/>
        </w:rPr>
        <w:t>评委对各份投标书根据以下内容进行分析评定后各自打分。为使评分时能体现量化，评委按以下内容进行评定后打分，各项得分合计后的算术平均值为各投标单位的最终得分。包括以下内容</w:t>
      </w:r>
      <w:r>
        <w:rPr>
          <w:rFonts w:ascii="新宋体" w:hAnsi="新宋体" w:eastAsia="新宋体"/>
          <w:sz w:val="24"/>
        </w:rPr>
        <w:t>:</w:t>
      </w:r>
    </w:p>
    <w:tbl>
      <w:tblPr>
        <w:tblStyle w:val="7"/>
        <w:tblW w:w="9380" w:type="dxa"/>
        <w:jc w:val="center"/>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09"/>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628" w:type="dxa"/>
            <w:vAlign w:val="center"/>
          </w:tcPr>
          <w:p>
            <w:pPr>
              <w:spacing w:line="360" w:lineRule="auto"/>
              <w:rPr>
                <w:rFonts w:ascii="新宋体" w:hAnsi="新宋体" w:eastAsia="新宋体"/>
                <w:sz w:val="24"/>
              </w:rPr>
            </w:pPr>
            <w:r>
              <w:rPr>
                <w:rFonts w:hint="eastAsia" w:ascii="新宋体" w:hAnsi="新宋体" w:eastAsia="新宋体"/>
                <w:sz w:val="24"/>
              </w:rPr>
              <w:t>投标文件中技术方案设计的合理及先进性</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20</w:t>
            </w:r>
          </w:p>
        </w:tc>
        <w:tc>
          <w:tcPr>
            <w:tcW w:w="6043" w:type="dxa"/>
            <w:vAlign w:val="center"/>
          </w:tcPr>
          <w:p>
            <w:pPr>
              <w:spacing w:line="360" w:lineRule="auto"/>
              <w:rPr>
                <w:rFonts w:ascii="新宋体" w:hAnsi="新宋体" w:eastAsia="新宋体"/>
                <w:sz w:val="24"/>
              </w:rPr>
            </w:pPr>
            <w:r>
              <w:rPr>
                <w:rFonts w:hint="eastAsia" w:ascii="新宋体" w:hAnsi="新宋体" w:eastAsia="新宋体"/>
                <w:sz w:val="24"/>
              </w:rPr>
              <w:t>能提供完整且合理的设备技术方案，并提供设备的原理图，安装图。</w:t>
            </w:r>
          </w:p>
          <w:p>
            <w:pPr>
              <w:spacing w:line="360" w:lineRule="auto"/>
              <w:rPr>
                <w:rFonts w:ascii="新宋体" w:hAnsi="新宋体" w:eastAsia="新宋体"/>
                <w:sz w:val="24"/>
              </w:rPr>
            </w:pPr>
            <w:r>
              <w:rPr>
                <w:rFonts w:hint="eastAsia" w:ascii="新宋体" w:hAnsi="新宋体" w:eastAsia="新宋体"/>
                <w:sz w:val="24"/>
              </w:rPr>
              <w:t>完全满足或超出：15-20分；有所偏离：1-14分。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628" w:type="dxa"/>
            <w:vAlign w:val="center"/>
          </w:tcPr>
          <w:p>
            <w:pPr>
              <w:spacing w:line="360" w:lineRule="auto"/>
              <w:rPr>
                <w:rFonts w:ascii="新宋体" w:hAnsi="新宋体" w:eastAsia="新宋体"/>
                <w:sz w:val="24"/>
              </w:rPr>
            </w:pPr>
            <w:r>
              <w:rPr>
                <w:rFonts w:hint="eastAsia" w:ascii="新宋体" w:hAnsi="新宋体" w:eastAsia="新宋体"/>
                <w:sz w:val="24"/>
              </w:rPr>
              <w:t>设备选型、配置的先进性和合理性、用户需求</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20</w:t>
            </w:r>
          </w:p>
        </w:tc>
        <w:tc>
          <w:tcPr>
            <w:tcW w:w="6043" w:type="dxa"/>
            <w:vAlign w:val="center"/>
          </w:tcPr>
          <w:p>
            <w:pPr>
              <w:spacing w:line="360" w:lineRule="auto"/>
              <w:rPr>
                <w:rFonts w:ascii="新宋体" w:hAnsi="新宋体" w:eastAsia="新宋体"/>
                <w:sz w:val="24"/>
              </w:rPr>
            </w:pPr>
            <w:r>
              <w:rPr>
                <w:rFonts w:hint="eastAsia" w:ascii="新宋体" w:hAnsi="新宋体" w:eastAsia="新宋体"/>
                <w:sz w:val="24"/>
              </w:rPr>
              <w:t>投标产品配置能够满足招标单位的应用功能要求并根据应用功能要求详细列出硬件配置清单，并提供</w:t>
            </w:r>
            <w:r>
              <w:rPr>
                <w:rFonts w:hint="eastAsia" w:ascii="新宋体" w:hAnsi="新宋体" w:eastAsia="新宋体"/>
                <w:b/>
                <w:sz w:val="24"/>
              </w:rPr>
              <w:t>设备图片或效果图</w:t>
            </w:r>
            <w:r>
              <w:rPr>
                <w:rFonts w:hint="eastAsia" w:ascii="新宋体" w:hAnsi="新宋体" w:eastAsia="新宋体"/>
                <w:sz w:val="24"/>
              </w:rPr>
              <w:t>：基础分16分；优于的每一项加2分；低于的每一项扣2分。</w:t>
            </w:r>
            <w:r>
              <w:rPr>
                <w:rFonts w:ascii="新宋体" w:hAnsi="新宋体" w:eastAsia="新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628" w:type="dxa"/>
            <w:vAlign w:val="center"/>
          </w:tcPr>
          <w:p>
            <w:pPr>
              <w:spacing w:line="360" w:lineRule="auto"/>
              <w:rPr>
                <w:rFonts w:ascii="新宋体" w:hAnsi="新宋体" w:eastAsia="新宋体"/>
                <w:sz w:val="24"/>
              </w:rPr>
            </w:pPr>
            <w:r>
              <w:rPr>
                <w:rFonts w:hint="eastAsia" w:ascii="宋体" w:hAnsi="宋体" w:cs="宋体"/>
                <w:sz w:val="24"/>
              </w:rPr>
              <w:t>智能照明控制器样机演示</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10</w:t>
            </w:r>
          </w:p>
        </w:tc>
        <w:tc>
          <w:tcPr>
            <w:tcW w:w="6043" w:type="dxa"/>
            <w:vAlign w:val="center"/>
          </w:tcPr>
          <w:p>
            <w:pPr>
              <w:spacing w:line="360" w:lineRule="auto"/>
              <w:rPr>
                <w:rFonts w:ascii="新宋体" w:hAnsi="新宋体" w:eastAsia="新宋体"/>
                <w:sz w:val="24"/>
              </w:rPr>
            </w:pPr>
            <w:r>
              <w:rPr>
                <w:rFonts w:hint="eastAsia" w:ascii="宋体" w:hAnsi="宋体" w:cs="宋体"/>
                <w:b/>
                <w:sz w:val="24"/>
              </w:rPr>
              <w:t>评标现场提供全部样品</w:t>
            </w:r>
            <w:r>
              <w:rPr>
                <w:rFonts w:hint="eastAsia" w:ascii="宋体" w:hAnsi="宋体" w:cs="宋体"/>
                <w:sz w:val="24"/>
              </w:rPr>
              <w:t>，且样品功能完全满足招标文件要求的，得10分，评标现场不能提供全部样品或提供的样品功能不能完全满足招标文件要求的，得0分。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2628" w:type="dxa"/>
            <w:vAlign w:val="center"/>
          </w:tcPr>
          <w:p>
            <w:pPr>
              <w:spacing w:line="360" w:lineRule="auto"/>
              <w:rPr>
                <w:rFonts w:ascii="新宋体" w:hAnsi="新宋体" w:eastAsia="新宋体"/>
                <w:sz w:val="24"/>
              </w:rPr>
            </w:pPr>
            <w:r>
              <w:rPr>
                <w:rFonts w:hint="eastAsia" w:ascii="新宋体" w:hAnsi="新宋体" w:eastAsia="新宋体"/>
                <w:sz w:val="24"/>
              </w:rPr>
              <w:t>质保期及售后服务的保证措施</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10</w:t>
            </w:r>
          </w:p>
        </w:tc>
        <w:tc>
          <w:tcPr>
            <w:tcW w:w="6043" w:type="dxa"/>
            <w:vAlign w:val="center"/>
          </w:tcPr>
          <w:p>
            <w:pPr>
              <w:spacing w:line="360" w:lineRule="auto"/>
              <w:rPr>
                <w:rFonts w:ascii="新宋体" w:hAnsi="新宋体" w:eastAsia="新宋体"/>
                <w:sz w:val="24"/>
              </w:rPr>
            </w:pPr>
            <w:r>
              <w:rPr>
                <w:rFonts w:hint="eastAsia" w:ascii="新宋体" w:hAnsi="新宋体" w:eastAsia="新宋体"/>
                <w:sz w:val="24"/>
              </w:rPr>
              <w:t>售后服务方案完善、合理、切实可行，本市有完善的运行良好的售后服务网络，最大程度满足本项目需要，保证措施切实可行。有明确的售后服务承诺，保障性强；技术培训计划。</w:t>
            </w:r>
            <w:r>
              <w:rPr>
                <w:rFonts w:hint="eastAsia" w:ascii="新宋体" w:hAnsi="新宋体" w:eastAsia="新宋体"/>
                <w:sz w:val="24"/>
              </w:rPr>
              <w:br w:type="textWrapping"/>
            </w:r>
            <w:r>
              <w:rPr>
                <w:rFonts w:hint="eastAsia" w:ascii="新宋体" w:hAnsi="新宋体" w:eastAsia="新宋体"/>
                <w:sz w:val="24"/>
              </w:rPr>
              <w:t>好：7~10分，一般：3~6分，较差：0~3分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628" w:type="dxa"/>
            <w:vAlign w:val="center"/>
          </w:tcPr>
          <w:p>
            <w:pPr>
              <w:spacing w:line="360" w:lineRule="auto"/>
              <w:rPr>
                <w:rFonts w:ascii="新宋体" w:hAnsi="新宋体" w:eastAsia="新宋体"/>
                <w:sz w:val="24"/>
              </w:rPr>
            </w:pPr>
            <w:r>
              <w:rPr>
                <w:rFonts w:hint="eastAsia" w:ascii="新宋体" w:hAnsi="新宋体" w:eastAsia="新宋体"/>
                <w:sz w:val="24"/>
              </w:rPr>
              <w:t>详细供货计划</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3</w:t>
            </w:r>
          </w:p>
        </w:tc>
        <w:tc>
          <w:tcPr>
            <w:tcW w:w="6043" w:type="dxa"/>
            <w:vAlign w:val="center"/>
          </w:tcPr>
          <w:p>
            <w:pPr>
              <w:spacing w:line="360" w:lineRule="auto"/>
              <w:rPr>
                <w:rFonts w:ascii="新宋体" w:hAnsi="新宋体" w:eastAsia="新宋体"/>
                <w:sz w:val="24"/>
              </w:rPr>
            </w:pPr>
            <w:r>
              <w:rPr>
                <w:rFonts w:hint="eastAsia" w:ascii="新宋体" w:hAnsi="新宋体" w:eastAsia="新宋体"/>
                <w:sz w:val="24"/>
              </w:rPr>
              <w:t>提供详细合理的供货、安装、调试、验收计划，得1-3分。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628" w:type="dxa"/>
            <w:vAlign w:val="center"/>
          </w:tcPr>
          <w:p>
            <w:pPr>
              <w:spacing w:line="360" w:lineRule="auto"/>
              <w:rPr>
                <w:rFonts w:ascii="新宋体" w:hAnsi="新宋体" w:eastAsia="新宋体"/>
                <w:sz w:val="24"/>
              </w:rPr>
            </w:pPr>
            <w:r>
              <w:rPr>
                <w:rFonts w:hint="eastAsia" w:ascii="新宋体" w:hAnsi="新宋体" w:eastAsia="新宋体"/>
                <w:sz w:val="24"/>
              </w:rPr>
              <w:t>质量保证体系</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5</w:t>
            </w:r>
          </w:p>
        </w:tc>
        <w:tc>
          <w:tcPr>
            <w:tcW w:w="6043" w:type="dxa"/>
            <w:vAlign w:val="center"/>
          </w:tcPr>
          <w:p>
            <w:pPr>
              <w:spacing w:line="360" w:lineRule="auto"/>
              <w:rPr>
                <w:rFonts w:ascii="新宋体" w:hAnsi="新宋体" w:eastAsia="新宋体"/>
                <w:sz w:val="24"/>
              </w:rPr>
            </w:pPr>
            <w:r>
              <w:rPr>
                <w:rFonts w:hint="eastAsia" w:ascii="新宋体" w:hAnsi="新宋体" w:eastAsia="新宋体"/>
                <w:sz w:val="24"/>
              </w:rPr>
              <w:t>通过ISO9001质量体系认证，具有类似项目经验3年及以上。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2628" w:type="dxa"/>
            <w:vAlign w:val="center"/>
          </w:tcPr>
          <w:p>
            <w:pPr>
              <w:spacing w:line="360" w:lineRule="auto"/>
              <w:rPr>
                <w:rFonts w:ascii="新宋体" w:hAnsi="新宋体" w:eastAsia="新宋体"/>
                <w:sz w:val="24"/>
              </w:rPr>
            </w:pPr>
            <w:r>
              <w:rPr>
                <w:rFonts w:ascii="新宋体" w:hAnsi="新宋体" w:eastAsia="新宋体"/>
                <w:sz w:val="24"/>
              </w:rPr>
              <w:t>投标文件编制质量</w:t>
            </w:r>
          </w:p>
        </w:tc>
        <w:tc>
          <w:tcPr>
            <w:tcW w:w="709" w:type="dxa"/>
            <w:vAlign w:val="center"/>
          </w:tcPr>
          <w:p>
            <w:pPr>
              <w:spacing w:line="360" w:lineRule="auto"/>
              <w:ind w:firstLine="33" w:firstLineChars="14"/>
              <w:jc w:val="center"/>
              <w:rPr>
                <w:rFonts w:ascii="新宋体" w:hAnsi="新宋体" w:eastAsia="新宋体"/>
                <w:sz w:val="24"/>
              </w:rPr>
            </w:pPr>
            <w:r>
              <w:rPr>
                <w:rFonts w:hint="eastAsia" w:ascii="新宋体" w:hAnsi="新宋体" w:eastAsia="新宋体"/>
                <w:sz w:val="24"/>
              </w:rPr>
              <w:t>2</w:t>
            </w:r>
          </w:p>
        </w:tc>
        <w:tc>
          <w:tcPr>
            <w:tcW w:w="6043" w:type="dxa"/>
            <w:vAlign w:val="center"/>
          </w:tcPr>
          <w:p>
            <w:pPr>
              <w:spacing w:line="360" w:lineRule="auto"/>
              <w:rPr>
                <w:rFonts w:ascii="新宋体" w:hAnsi="新宋体" w:eastAsia="新宋体"/>
                <w:sz w:val="24"/>
              </w:rPr>
            </w:pPr>
            <w:r>
              <w:rPr>
                <w:rFonts w:ascii="新宋体" w:hAnsi="新宋体" w:eastAsia="新宋体"/>
                <w:sz w:val="24"/>
              </w:rPr>
              <w:t>文档完整规范详尽，各类资质文件提供齐全，按要求对招标文件中的技术、商务部分做逐条应答。</w:t>
            </w:r>
            <w:r>
              <w:rPr>
                <w:rFonts w:ascii="新宋体" w:hAnsi="新宋体" w:eastAsia="新宋体"/>
                <w:sz w:val="24"/>
              </w:rPr>
              <w:br w:type="textWrapping"/>
            </w:r>
            <w:r>
              <w:rPr>
                <w:rFonts w:hint="eastAsia" w:ascii="新宋体" w:hAnsi="新宋体" w:eastAsia="新宋体"/>
                <w:sz w:val="24"/>
              </w:rPr>
              <w:t>好：2分，一般或较差：0~1分</w:t>
            </w:r>
          </w:p>
        </w:tc>
      </w:tr>
    </w:tbl>
    <w:p>
      <w:pPr>
        <w:spacing w:line="360" w:lineRule="auto"/>
        <w:rPr>
          <w:b/>
          <w:sz w:val="24"/>
        </w:rPr>
      </w:pPr>
    </w:p>
    <w:bookmarkEnd w:id="0"/>
    <w:p>
      <w:pPr>
        <w:spacing w:line="360" w:lineRule="auto"/>
        <w:rPr>
          <w:b/>
          <w:sz w:val="24"/>
        </w:rPr>
      </w:pPr>
      <w:r>
        <w:rPr>
          <w:rFonts w:hint="eastAsia"/>
          <w:b/>
        </w:rPr>
        <w:t xml:space="preserve">  </w:t>
      </w:r>
      <w:r>
        <w:rPr>
          <w:rFonts w:hint="eastAsia"/>
          <w:b/>
          <w:sz w:val="24"/>
        </w:rPr>
        <w:t>七、标书要求：</w:t>
      </w:r>
    </w:p>
    <w:p>
      <w:pPr>
        <w:spacing w:line="360" w:lineRule="auto"/>
        <w:rPr>
          <w:sz w:val="24"/>
        </w:rPr>
      </w:pPr>
      <w:bookmarkStart w:id="1" w:name="_Toc350199955"/>
      <w:r>
        <w:rPr>
          <w:rFonts w:hint="eastAsia"/>
          <w:sz w:val="24"/>
        </w:rPr>
        <w:t>(一）标书一式伍份，正本壹份、副本肆份；必须装订成册（胶封）并逐页加注页码；</w:t>
      </w:r>
    </w:p>
    <w:p>
      <w:pPr>
        <w:spacing w:line="360" w:lineRule="auto"/>
        <w:rPr>
          <w:sz w:val="24"/>
        </w:rPr>
      </w:pPr>
      <w:r>
        <w:rPr>
          <w:rFonts w:hint="eastAsia"/>
          <w:sz w:val="24"/>
        </w:rPr>
        <w:t>（二）标书内容：根据投标文件格式制作；</w:t>
      </w:r>
    </w:p>
    <w:p>
      <w:pPr>
        <w:spacing w:line="360" w:lineRule="auto"/>
        <w:rPr>
          <w:sz w:val="24"/>
        </w:rPr>
      </w:pPr>
      <w:r>
        <w:rPr>
          <w:rFonts w:hint="eastAsia"/>
          <w:sz w:val="24"/>
        </w:rPr>
        <w:t>（三）投标文件须密封并在封口加盖公章，否则文件将被拒收。</w:t>
      </w:r>
    </w:p>
    <w:bookmarkEnd w:id="1"/>
    <w:p>
      <w:pPr>
        <w:spacing w:line="360" w:lineRule="auto"/>
        <w:rPr>
          <w:b/>
          <w:sz w:val="24"/>
        </w:rPr>
      </w:pPr>
      <w:r>
        <w:rPr>
          <w:rFonts w:hint="eastAsia"/>
          <w:b/>
          <w:sz w:val="24"/>
        </w:rPr>
        <w:t xml:space="preserve">  八、其他要求：</w:t>
      </w:r>
    </w:p>
    <w:p>
      <w:pPr>
        <w:spacing w:line="360" w:lineRule="auto"/>
        <w:rPr>
          <w:sz w:val="24"/>
        </w:rPr>
      </w:pPr>
      <w:r>
        <w:rPr>
          <w:rFonts w:hint="eastAsia"/>
          <w:sz w:val="24"/>
        </w:rPr>
        <w:t>（一）招标文件是合同不可分割的一部分，参与投标即视为对招标文件要求的接受；</w:t>
      </w:r>
    </w:p>
    <w:p>
      <w:pPr>
        <w:spacing w:line="360" w:lineRule="auto"/>
        <w:rPr>
          <w:sz w:val="24"/>
        </w:rPr>
      </w:pPr>
      <w:r>
        <w:rPr>
          <w:rFonts w:hint="eastAsia"/>
          <w:sz w:val="24"/>
        </w:rPr>
        <w:t>（二）请投标人务必认真阅读本招标文件，严格遵照标书内容应标；</w:t>
      </w:r>
    </w:p>
    <w:p>
      <w:pPr>
        <w:spacing w:line="360" w:lineRule="auto"/>
        <w:rPr>
          <w:sz w:val="24"/>
        </w:rPr>
      </w:pPr>
      <w:r>
        <w:rPr>
          <w:rFonts w:hint="eastAsia"/>
          <w:sz w:val="24"/>
        </w:rPr>
        <w:t>（三）中标方负责设备的设计、安装；</w:t>
      </w:r>
    </w:p>
    <w:p>
      <w:pPr>
        <w:spacing w:line="360" w:lineRule="auto"/>
      </w:pPr>
      <w:r>
        <w:rPr>
          <w:rFonts w:hint="eastAsia"/>
          <w:sz w:val="24"/>
        </w:rPr>
        <w:t>（四）付款方式：货到安装验收合格后支付合同总价的95%，质保期满后支付5%</w:t>
      </w:r>
      <w:r>
        <w:rPr>
          <w:rFonts w:hint="eastAsia"/>
        </w:rPr>
        <w:t>；</w:t>
      </w:r>
    </w:p>
    <w:p>
      <w:pPr>
        <w:spacing w:line="360" w:lineRule="auto"/>
        <w:rPr>
          <w:b/>
          <w:sz w:val="24"/>
        </w:rPr>
      </w:pPr>
      <w:r>
        <w:rPr>
          <w:rFonts w:hint="eastAsia" w:cs="宋体"/>
        </w:rPr>
        <w:t xml:space="preserve"> </w:t>
      </w:r>
      <w:r>
        <w:rPr>
          <w:rFonts w:hint="eastAsia"/>
          <w:sz w:val="24"/>
        </w:rPr>
        <w:t xml:space="preserve">  </w:t>
      </w:r>
      <w:r>
        <w:rPr>
          <w:rFonts w:hint="eastAsia"/>
          <w:b/>
          <w:sz w:val="24"/>
        </w:rPr>
        <w:t>九、下列情况者视为废标：</w:t>
      </w:r>
    </w:p>
    <w:p>
      <w:pPr>
        <w:spacing w:line="360" w:lineRule="auto"/>
        <w:rPr>
          <w:sz w:val="24"/>
        </w:rPr>
      </w:pPr>
      <w:r>
        <w:rPr>
          <w:rFonts w:hint="eastAsia"/>
          <w:sz w:val="24"/>
        </w:rPr>
        <w:t>（一）投标文件资格审查项中任意一项不响应；</w:t>
      </w:r>
    </w:p>
    <w:p>
      <w:pPr>
        <w:spacing w:line="360" w:lineRule="auto"/>
        <w:rPr>
          <w:sz w:val="24"/>
        </w:rPr>
      </w:pPr>
      <w:r>
        <w:rPr>
          <w:rFonts w:hint="eastAsia"/>
          <w:sz w:val="24"/>
        </w:rPr>
        <w:t>（二）开标一览表、法人授权委托书提供信息不全或未盖公章或未手写签名；</w:t>
      </w:r>
    </w:p>
    <w:p>
      <w:pPr>
        <w:spacing w:line="360" w:lineRule="auto"/>
        <w:rPr>
          <w:sz w:val="24"/>
        </w:rPr>
      </w:pPr>
      <w:r>
        <w:rPr>
          <w:rFonts w:hint="eastAsia"/>
          <w:sz w:val="24"/>
        </w:rPr>
        <w:t>（三）投标文件未装订成册（胶封）或未逐页标注页码；</w:t>
      </w:r>
    </w:p>
    <w:p>
      <w:pPr>
        <w:spacing w:line="360" w:lineRule="auto"/>
        <w:rPr>
          <w:sz w:val="24"/>
        </w:rPr>
      </w:pPr>
      <w:r>
        <w:rPr>
          <w:rFonts w:hint="eastAsia"/>
          <w:sz w:val="24"/>
        </w:rPr>
        <w:t>（四）投标文件附有招标人不能接受的条件；</w:t>
      </w:r>
    </w:p>
    <w:p>
      <w:pPr>
        <w:spacing w:line="360" w:lineRule="auto"/>
        <w:rPr>
          <w:sz w:val="24"/>
        </w:rPr>
      </w:pPr>
      <w:r>
        <w:rPr>
          <w:rFonts w:hint="eastAsia"/>
          <w:sz w:val="24"/>
        </w:rPr>
        <w:t>（五）不符合招标文件中规定的实质性要求（报价、技术要求、投标人资质要求）；</w:t>
      </w:r>
    </w:p>
    <w:p>
      <w:pPr>
        <w:spacing w:line="360" w:lineRule="auto"/>
        <w:rPr>
          <w:sz w:val="24"/>
        </w:rPr>
      </w:pPr>
      <w:r>
        <w:rPr>
          <w:rFonts w:hint="eastAsia"/>
          <w:sz w:val="24"/>
        </w:rPr>
        <w:t>（六）有三项及以上技术指标负偏离的；</w:t>
      </w:r>
    </w:p>
    <w:p>
      <w:pPr>
        <w:spacing w:line="360" w:lineRule="auto"/>
        <w:rPr>
          <w:sz w:val="24"/>
        </w:rPr>
      </w:pPr>
      <w:r>
        <w:rPr>
          <w:rFonts w:hint="eastAsia"/>
          <w:sz w:val="24"/>
        </w:rPr>
        <w:t>（七）不响应招标文件规定的付款方式；</w:t>
      </w:r>
    </w:p>
    <w:p>
      <w:pPr>
        <w:spacing w:line="360" w:lineRule="auto"/>
        <w:rPr>
          <w:sz w:val="24"/>
        </w:rPr>
      </w:pPr>
      <w:r>
        <w:rPr>
          <w:rFonts w:hint="eastAsia"/>
          <w:sz w:val="24"/>
        </w:rPr>
        <w:t>（八）不接受或不满足上一条（四、其他要求）中任意一项；</w:t>
      </w:r>
    </w:p>
    <w:p>
      <w:pPr>
        <w:spacing w:line="360" w:lineRule="auto"/>
        <w:rPr>
          <w:sz w:val="24"/>
        </w:rPr>
      </w:pPr>
      <w:r>
        <w:rPr>
          <w:rFonts w:hint="eastAsia"/>
          <w:sz w:val="24"/>
        </w:rPr>
        <w:t>（九）有法律法规规定的其他违法行为。</w:t>
      </w:r>
    </w:p>
    <w:p>
      <w:pPr>
        <w:spacing w:line="360" w:lineRule="auto"/>
        <w:rPr>
          <w:b/>
          <w:sz w:val="24"/>
        </w:rPr>
      </w:pPr>
      <w:r>
        <w:rPr>
          <w:rFonts w:hint="eastAsia"/>
          <w:b/>
          <w:sz w:val="24"/>
        </w:rPr>
        <w:t>十、报名要求</w:t>
      </w:r>
    </w:p>
    <w:p>
      <w:pPr>
        <w:spacing w:line="360" w:lineRule="auto"/>
        <w:ind w:firstLine="480" w:firstLineChars="200"/>
        <w:rPr>
          <w:sz w:val="24"/>
        </w:rPr>
      </w:pPr>
      <w:r>
        <w:rPr>
          <w:rFonts w:hint="eastAsia"/>
          <w:sz w:val="24"/>
        </w:rPr>
        <w:t>有意投标的投标人请在</w:t>
      </w:r>
      <w:r>
        <w:rPr>
          <w:rFonts w:hint="eastAsia"/>
          <w:color w:val="FF0000"/>
          <w:sz w:val="24"/>
        </w:rPr>
        <w:t>2017年5月31日下</w:t>
      </w:r>
      <w:r>
        <w:rPr>
          <w:rFonts w:hint="eastAsia"/>
          <w:sz w:val="24"/>
        </w:rPr>
        <w:t>午17:00前发送单位名称、联系人、联系电话及项目编号和项目名称到296049516@qq.com邮箱中，并在邮件标题中注明“机器人大赛外购设备”。</w:t>
      </w:r>
    </w:p>
    <w:p>
      <w:pPr>
        <w:spacing w:line="360" w:lineRule="auto"/>
        <w:rPr>
          <w:sz w:val="24"/>
        </w:rPr>
      </w:pPr>
      <w:r>
        <w:rPr>
          <w:rFonts w:hint="eastAsia"/>
          <w:sz w:val="24"/>
        </w:rPr>
        <w:t>凡未按要求报名者学校不接受其投标。</w:t>
      </w:r>
    </w:p>
    <w:p>
      <w:pPr>
        <w:spacing w:line="360" w:lineRule="auto"/>
        <w:rPr>
          <w:b/>
          <w:sz w:val="24"/>
        </w:rPr>
      </w:pPr>
      <w:r>
        <w:rPr>
          <w:rFonts w:hint="eastAsia"/>
          <w:b/>
          <w:sz w:val="24"/>
        </w:rPr>
        <w:t>十一、时间、地点安排：</w:t>
      </w:r>
    </w:p>
    <w:p>
      <w:pPr>
        <w:spacing w:line="360" w:lineRule="auto"/>
        <w:ind w:firstLine="240" w:firstLineChars="100"/>
        <w:rPr>
          <w:color w:val="FF0000"/>
          <w:sz w:val="24"/>
        </w:rPr>
      </w:pPr>
      <w:r>
        <w:rPr>
          <w:rFonts w:hint="eastAsia"/>
          <w:color w:val="FF0000"/>
          <w:sz w:val="24"/>
        </w:rPr>
        <w:t>（一）标书送达时间：2017年6月1日上午9:30；</w:t>
      </w:r>
    </w:p>
    <w:p>
      <w:pPr>
        <w:spacing w:line="360" w:lineRule="auto"/>
        <w:ind w:firstLine="240" w:firstLineChars="100"/>
        <w:rPr>
          <w:color w:val="FF0000"/>
          <w:sz w:val="24"/>
        </w:rPr>
      </w:pPr>
      <w:r>
        <w:rPr>
          <w:rFonts w:hint="eastAsia"/>
          <w:color w:val="FF0000"/>
          <w:sz w:val="24"/>
        </w:rPr>
        <w:t>（二）标书送达截止时间：2017年6月1日上午9:30；</w:t>
      </w:r>
    </w:p>
    <w:p>
      <w:pPr>
        <w:spacing w:line="360" w:lineRule="auto"/>
        <w:ind w:firstLine="240" w:firstLineChars="100"/>
        <w:rPr>
          <w:sz w:val="24"/>
        </w:rPr>
      </w:pPr>
      <w:r>
        <w:rPr>
          <w:rFonts w:hint="eastAsia"/>
          <w:sz w:val="24"/>
        </w:rPr>
        <w:t>（三）送达地点：</w:t>
      </w:r>
      <w:r>
        <w:rPr>
          <w:sz w:val="24"/>
        </w:rPr>
        <w:t>南京市鼓楼区江东北路399号（江东北路与定淮门大街交叉口西南角）二楼第</w:t>
      </w:r>
      <w:r>
        <w:rPr>
          <w:rFonts w:hint="eastAsia"/>
          <w:sz w:val="24"/>
        </w:rPr>
        <w:t>一</w:t>
      </w:r>
      <w:r>
        <w:rPr>
          <w:sz w:val="24"/>
        </w:rPr>
        <w:t>会议室</w:t>
      </w:r>
      <w:r>
        <w:rPr>
          <w:rFonts w:hint="eastAsia"/>
          <w:sz w:val="24"/>
        </w:rPr>
        <w:t>；</w:t>
      </w:r>
    </w:p>
    <w:p>
      <w:pPr>
        <w:spacing w:line="360" w:lineRule="auto"/>
        <w:ind w:firstLine="240" w:firstLineChars="100"/>
        <w:rPr>
          <w:color w:val="FF0000"/>
          <w:sz w:val="24"/>
        </w:rPr>
      </w:pPr>
      <w:r>
        <w:rPr>
          <w:rFonts w:hint="eastAsia"/>
          <w:color w:val="FF0000"/>
          <w:sz w:val="24"/>
        </w:rPr>
        <w:t>（四）开标时间：2017年5月日上午9:30。</w:t>
      </w:r>
    </w:p>
    <w:p>
      <w:pPr>
        <w:spacing w:line="360" w:lineRule="auto"/>
        <w:rPr>
          <w:b/>
          <w:sz w:val="24"/>
        </w:rPr>
      </w:pPr>
      <w:r>
        <w:rPr>
          <w:rFonts w:hint="eastAsia"/>
          <w:b/>
          <w:sz w:val="24"/>
        </w:rPr>
        <w:t>十二、联系方式：</w:t>
      </w:r>
    </w:p>
    <w:p>
      <w:pPr>
        <w:spacing w:line="360" w:lineRule="auto"/>
        <w:rPr>
          <w:sz w:val="24"/>
        </w:rPr>
      </w:pPr>
      <w:r>
        <w:rPr>
          <w:rFonts w:hint="eastAsia"/>
          <w:sz w:val="24"/>
        </w:rPr>
        <w:t>（一）地址：</w:t>
      </w:r>
      <w:r>
        <w:rPr>
          <w:sz w:val="24"/>
        </w:rPr>
        <w:t>南京市鼓楼区江东北路399号（江东北路与定淮门大街交叉口西南角）</w:t>
      </w:r>
      <w:r>
        <w:rPr>
          <w:rFonts w:hint="eastAsia"/>
          <w:sz w:val="24"/>
        </w:rPr>
        <w:t>1012室；</w:t>
      </w:r>
    </w:p>
    <w:p>
      <w:pPr>
        <w:spacing w:line="360" w:lineRule="auto"/>
        <w:rPr>
          <w:sz w:val="24"/>
        </w:rPr>
      </w:pPr>
      <w:r>
        <w:rPr>
          <w:rFonts w:hint="eastAsia"/>
          <w:sz w:val="24"/>
        </w:rPr>
        <w:t>（二）邮编：</w:t>
      </w:r>
      <w:r>
        <w:rPr>
          <w:sz w:val="24"/>
        </w:rPr>
        <w:t>2100</w:t>
      </w:r>
      <w:r>
        <w:rPr>
          <w:rFonts w:hint="eastAsia"/>
          <w:sz w:val="24"/>
        </w:rPr>
        <w:t>36；</w:t>
      </w:r>
    </w:p>
    <w:p>
      <w:pPr>
        <w:spacing w:line="360" w:lineRule="auto"/>
        <w:rPr>
          <w:sz w:val="24"/>
        </w:rPr>
      </w:pPr>
      <w:r>
        <w:rPr>
          <w:rFonts w:hint="eastAsia"/>
          <w:sz w:val="24"/>
        </w:rPr>
        <w:t>（三）电话：</w:t>
      </w:r>
      <w:r>
        <w:rPr>
          <w:sz w:val="24"/>
        </w:rPr>
        <w:t>(025)</w:t>
      </w:r>
      <w:r>
        <w:rPr>
          <w:rFonts w:hint="eastAsia"/>
          <w:sz w:val="24"/>
        </w:rPr>
        <w:t>86265605</w:t>
      </w:r>
    </w:p>
    <w:p>
      <w:pPr>
        <w:spacing w:line="360" w:lineRule="auto"/>
        <w:rPr>
          <w:sz w:val="24"/>
        </w:rPr>
      </w:pPr>
      <w:r>
        <w:rPr>
          <w:rFonts w:hint="eastAsia"/>
          <w:sz w:val="24"/>
        </w:rPr>
        <w:t>（四）联系人：李老师；</w:t>
      </w:r>
    </w:p>
    <w:p>
      <w:pPr>
        <w:widowControl/>
        <w:snapToGrid w:val="0"/>
        <w:spacing w:line="360" w:lineRule="auto"/>
        <w:jc w:val="left"/>
        <w:rPr>
          <w:rFonts w:ascii="宋体" w:hAnsi="宋体"/>
          <w:b/>
          <w:sz w:val="24"/>
        </w:rPr>
      </w:pPr>
      <w:r>
        <w:rPr>
          <w:rFonts w:hint="eastAsia" w:ascii="宋体" w:hAnsi="宋体" w:cs="宋体"/>
          <w:b/>
          <w:bCs/>
          <w:sz w:val="24"/>
        </w:rPr>
        <w:t>十三、</w:t>
      </w:r>
      <w:r>
        <w:rPr>
          <w:rFonts w:hint="eastAsia" w:ascii="宋体" w:hAnsi="宋体" w:cs="宋体"/>
          <w:bCs/>
          <w:sz w:val="24"/>
        </w:rPr>
        <w:t>以下为中标后签定本项目合同的通用条款，中标人不得提出实质性的修改，关于专用条款将由采购人与中标人结合本项目具体情况协商后签订。</w:t>
      </w:r>
    </w:p>
    <w:p>
      <w:pPr>
        <w:widowControl/>
        <w:snapToGrid w:val="0"/>
        <w:spacing w:line="360" w:lineRule="auto"/>
        <w:ind w:firstLine="880" w:firstLineChars="200"/>
        <w:jc w:val="center"/>
        <w:rPr>
          <w:rFonts w:ascii="宋体" w:hAnsi="宋体"/>
          <w:b/>
          <w:sz w:val="24"/>
        </w:rPr>
      </w:pPr>
      <w:r>
        <w:rPr>
          <w:rFonts w:hint="eastAsia" w:ascii="宋体" w:hAnsi="宋体"/>
          <w:b/>
          <w:bCs/>
          <w:kern w:val="44"/>
          <w:sz w:val="44"/>
          <w:szCs w:val="44"/>
        </w:rPr>
        <w:t>江苏城市职业学院合同专用条款</w:t>
      </w:r>
    </w:p>
    <w:p>
      <w:pPr>
        <w:widowControl/>
        <w:snapToGrid w:val="0"/>
        <w:spacing w:before="19" w:line="360" w:lineRule="auto"/>
        <w:rPr>
          <w:rFonts w:ascii="宋体" w:hAnsi="宋体"/>
          <w:b/>
          <w:sz w:val="24"/>
          <w:u w:val="single"/>
        </w:rPr>
      </w:pPr>
      <w:bookmarkStart w:id="2" w:name="hetongStart"/>
      <w:bookmarkEnd w:id="2"/>
      <w:r>
        <w:rPr>
          <w:rFonts w:hint="eastAsia" w:ascii="宋体" w:hAnsi="宋体"/>
          <w:sz w:val="24"/>
        </w:rPr>
        <w:t>甲方:</w:t>
      </w:r>
      <w:bookmarkStart w:id="3" w:name="purchase_name"/>
      <w:bookmarkEnd w:id="3"/>
      <w:bookmarkStart w:id="4" w:name="purchase_start"/>
      <w:bookmarkEnd w:id="4"/>
      <w:r>
        <w:rPr>
          <w:rFonts w:hint="eastAsia" w:ascii="宋体" w:hAnsi="宋体"/>
          <w:sz w:val="24"/>
        </w:rPr>
        <w:t xml:space="preserve"> 江苏</w:t>
      </w:r>
      <w:bookmarkStart w:id="5" w:name="purchase_end"/>
      <w:bookmarkEnd w:id="5"/>
      <w:r>
        <w:rPr>
          <w:rFonts w:hint="eastAsia" w:ascii="宋体" w:hAnsi="宋体"/>
          <w:sz w:val="24"/>
        </w:rPr>
        <w:t>城市职业学院</w:t>
      </w:r>
    </w:p>
    <w:p>
      <w:pPr>
        <w:widowControl/>
        <w:snapToGrid w:val="0"/>
        <w:spacing w:before="19" w:line="360" w:lineRule="auto"/>
        <w:rPr>
          <w:rFonts w:ascii="宋体" w:hAnsi="宋体"/>
          <w:sz w:val="24"/>
          <w:u w:val="single"/>
        </w:rPr>
      </w:pPr>
      <w:r>
        <w:rPr>
          <w:rFonts w:hint="eastAsia" w:ascii="宋体" w:hAnsi="宋体"/>
          <w:sz w:val="24"/>
        </w:rPr>
        <w:t>乙方:</w:t>
      </w:r>
      <w:bookmarkStart w:id="6" w:name="suppliers_name"/>
      <w:bookmarkEnd w:id="6"/>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校内网上公示</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7"/>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b/>
                <w:bCs/>
                <w:sz w:val="24"/>
              </w:rPr>
              <w:t>免费质保期</w:t>
            </w:r>
          </w:p>
        </w:tc>
        <w:tc>
          <w:tcPr>
            <w:tcW w:w="993" w:type="dxa"/>
            <w:vAlign w:val="center"/>
          </w:tcPr>
          <w:p>
            <w:pPr>
              <w:spacing w:line="360" w:lineRule="auto"/>
              <w:jc w:val="center"/>
              <w:rPr>
                <w:rFonts w:ascii="宋体" w:hAnsi="宋体"/>
                <w:sz w:val="24"/>
              </w:rPr>
            </w:pPr>
            <w:r>
              <w:rPr>
                <w:rFonts w:hint="eastAsia" w:ascii="宋体" w:hAnsi="宋体"/>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7" w:name="Ord_Seq_Name"/>
            <w:bookmarkEnd w:id="7"/>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 xml:space="preserve">                      ￥：</w:t>
            </w:r>
            <w:bookmarkStart w:id="8" w:name="Ppp_Amt_1"/>
            <w:bookmarkEnd w:id="8"/>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9" w:name="Cus_Usr"/>
            <w:bookmarkEnd w:id="9"/>
          </w:p>
          <w:p>
            <w:pPr>
              <w:spacing w:line="360" w:lineRule="auto"/>
              <w:rPr>
                <w:rFonts w:ascii="宋体" w:hAnsi="宋体"/>
                <w:sz w:val="24"/>
              </w:rPr>
            </w:pPr>
            <w:r>
              <w:rPr>
                <w:rFonts w:hint="eastAsia" w:ascii="宋体" w:hAnsi="宋体"/>
                <w:sz w:val="24"/>
              </w:rPr>
              <w:t>固定电话：</w:t>
            </w:r>
            <w:bookmarkStart w:id="10" w:name="Cus_Tel"/>
            <w:bookmarkEnd w:id="10"/>
            <w:r>
              <w:rPr>
                <w:rFonts w:hint="eastAsia" w:ascii="宋体" w:hAnsi="宋体"/>
                <w:sz w:val="24"/>
              </w:rPr>
              <w:t xml:space="preserve">       移动电话：</w:t>
            </w:r>
            <w:bookmarkStart w:id="11" w:name="Cus_Mob"/>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 xml:space="preserve">联系人： </w:t>
            </w:r>
            <w:bookmarkStart w:id="12" w:name="Spr_Usr"/>
            <w:bookmarkEnd w:id="12"/>
          </w:p>
          <w:p>
            <w:pPr>
              <w:spacing w:line="360" w:lineRule="auto"/>
              <w:rPr>
                <w:rFonts w:ascii="宋体" w:hAnsi="宋体"/>
                <w:sz w:val="24"/>
              </w:rPr>
            </w:pPr>
            <w:r>
              <w:rPr>
                <w:rFonts w:hint="eastAsia" w:ascii="宋体" w:hAnsi="宋体"/>
                <w:sz w:val="24"/>
              </w:rPr>
              <w:t>固定电话：</w:t>
            </w:r>
            <w:bookmarkStart w:id="13" w:name="Spr_Tel"/>
            <w:bookmarkEnd w:id="13"/>
            <w:r>
              <w:rPr>
                <w:rFonts w:hint="eastAsia" w:ascii="宋体" w:hAnsi="宋体"/>
                <w:sz w:val="24"/>
              </w:rPr>
              <w:t xml:space="preserve">       移动电话：</w:t>
            </w:r>
            <w:bookmarkStart w:id="14" w:name="Spr_Mob"/>
            <w:bookmarkEnd w:id="14"/>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 xml:space="preserve">、交货地点： </w:t>
      </w:r>
      <w:bookmarkStart w:id="15" w:name="Con_Location"/>
      <w:bookmarkEnd w:id="15"/>
    </w:p>
    <w:p>
      <w:pPr>
        <w:widowControl/>
        <w:tabs>
          <w:tab w:val="left" w:pos="1980"/>
        </w:tabs>
        <w:snapToGrid w:val="0"/>
        <w:spacing w:before="19" w:line="360" w:lineRule="auto"/>
        <w:ind w:firstLine="480"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 xml:space="preserve">      无       </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tabs>
          <w:tab w:val="left" w:pos="1980"/>
        </w:tabs>
        <w:snapToGrid w:val="0"/>
        <w:spacing w:before="19" w:line="360" w:lineRule="auto"/>
        <w:ind w:firstLine="480" w:firstLineChars="200"/>
        <w:rPr>
          <w:rFonts w:ascii="宋体" w:hAnsi="宋体"/>
          <w:sz w:val="24"/>
        </w:rPr>
      </w:pPr>
    </w:p>
    <w:p>
      <w:pPr>
        <w:widowControl/>
        <w:snapToGrid w:val="0"/>
        <w:spacing w:before="19" w:line="360" w:lineRule="auto"/>
        <w:ind w:left="105" w:leftChars="50" w:firstLine="398"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left="189" w:leftChars="90" w:firstLine="549"/>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549"/>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before="19" w:line="360" w:lineRule="auto"/>
        <w:ind w:left="189" w:leftChars="90" w:firstLine="549"/>
        <w:rPr>
          <w:rFonts w:ascii="宋体" w:hAnsi="宋体" w:cs="宋体"/>
          <w:sz w:val="24"/>
        </w:rPr>
      </w:pPr>
      <w:r>
        <w:rPr>
          <w:rFonts w:hint="eastAsia" w:ascii="宋体" w:hAnsi="宋体" w:cs="宋体"/>
          <w:sz w:val="24"/>
        </w:rPr>
        <w:t>3、第二次付款：质保期满后无质量问题付清尾款。</w:t>
      </w:r>
    </w:p>
    <w:p>
      <w:pPr>
        <w:widowControl/>
        <w:snapToGrid w:val="0"/>
        <w:spacing w:before="100" w:beforeAutospacing="1" w:after="100" w:afterAutospacing="1" w:line="360" w:lineRule="auto"/>
        <w:ind w:firstLine="700"/>
        <w:rPr>
          <w:rFonts w:ascii="宋体" w:hAnsi="宋体" w:cs="宋体"/>
          <w:sz w:val="24"/>
        </w:rPr>
      </w:pPr>
      <w:r>
        <w:rPr>
          <w:rFonts w:hint="eastAsia" w:ascii="宋体" w:hAnsi="宋体"/>
          <w:b/>
          <w:sz w:val="24"/>
        </w:rPr>
        <w:t>六、合同纠纷处理：</w:t>
      </w:r>
      <w:r>
        <w:rPr>
          <w:rFonts w:hint="eastAsia" w:ascii="宋体" w:hAnsi="宋体"/>
          <w:sz w:val="24"/>
        </w:rPr>
        <w:t>本合同执行过程中发生纠纷，作如下</w:t>
      </w:r>
      <w:r>
        <w:rPr>
          <w:rFonts w:hint="eastAsia" w:ascii="宋体" w:hAnsi="宋体"/>
          <w:sz w:val="24"/>
          <w:u w:val="single"/>
        </w:rPr>
        <w:t>1</w:t>
      </w:r>
      <w:r>
        <w:rPr>
          <w:rFonts w:hint="eastAsia" w:ascii="宋体" w:hAnsi="宋体"/>
          <w:sz w:val="24"/>
        </w:rPr>
        <w:t>处理：</w:t>
      </w:r>
    </w:p>
    <w:p>
      <w:pPr>
        <w:widowControl/>
        <w:tabs>
          <w:tab w:val="left" w:pos="1980"/>
        </w:tabs>
        <w:snapToGrid w:val="0"/>
        <w:spacing w:before="19" w:line="360" w:lineRule="auto"/>
        <w:ind w:firstLine="710" w:firstLineChars="296"/>
        <w:rPr>
          <w:rFonts w:ascii="宋体" w:hAnsi="宋体"/>
          <w:sz w:val="24"/>
        </w:rPr>
      </w:pPr>
      <w:r>
        <w:rPr>
          <w:rFonts w:hint="eastAsia" w:ascii="宋体" w:hAnsi="宋体"/>
          <w:sz w:val="24"/>
        </w:rPr>
        <w:t>1、由甲乙双方协商处理。</w:t>
      </w:r>
    </w:p>
    <w:p>
      <w:pPr>
        <w:widowControl/>
        <w:tabs>
          <w:tab w:val="left" w:pos="1980"/>
        </w:tabs>
        <w:snapToGrid w:val="0"/>
        <w:spacing w:before="19" w:line="360" w:lineRule="auto"/>
        <w:ind w:firstLine="710" w:firstLineChars="296"/>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before="19" w:line="360" w:lineRule="auto"/>
        <w:ind w:firstLine="710" w:firstLineChars="296"/>
        <w:rPr>
          <w:rFonts w:ascii="宋体" w:hAnsi="宋体"/>
          <w:sz w:val="24"/>
        </w:rPr>
      </w:pPr>
      <w:r>
        <w:rPr>
          <w:rFonts w:hint="eastAsia" w:ascii="宋体" w:hAnsi="宋体"/>
          <w:sz w:val="24"/>
        </w:rPr>
        <w:t>3、提起诉讼。诉讼地点为采购人所在地。</w:t>
      </w:r>
    </w:p>
    <w:p>
      <w:pPr>
        <w:widowControl/>
        <w:snapToGrid w:val="0"/>
        <w:spacing w:before="19" w:line="360" w:lineRule="auto"/>
        <w:ind w:left="583" w:leftChars="278" w:firstLine="120" w:firstLineChars="5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600" w:firstLineChars="25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0"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left="555"/>
        <w:rPr>
          <w:rFonts w:ascii="宋体" w:hAnsi="宋体"/>
          <w:bCs/>
          <w:sz w:val="24"/>
        </w:rPr>
      </w:pPr>
      <w:r>
        <w:rPr>
          <w:rFonts w:hint="eastAsia" w:ascii="宋体" w:hAnsi="宋体"/>
          <w:bCs/>
          <w:sz w:val="24"/>
        </w:rPr>
        <w:t>（一）合同通用条款和专用条款；</w:t>
      </w:r>
    </w:p>
    <w:p>
      <w:pPr>
        <w:widowControl/>
        <w:snapToGrid w:val="0"/>
        <w:spacing w:before="19" w:line="360" w:lineRule="auto"/>
        <w:ind w:left="555"/>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left="555"/>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 xml:space="preserve">甲方： </w:t>
      </w:r>
      <w:bookmarkStart w:id="16" w:name="purchase_name_one"/>
      <w:bookmarkEnd w:id="16"/>
      <w:bookmarkStart w:id="17" w:name="purchase_one_start"/>
      <w:bookmarkEnd w:id="17"/>
      <w:r>
        <w:rPr>
          <w:rFonts w:hint="eastAsia" w:ascii="宋体" w:hAnsi="宋体"/>
          <w:b/>
          <w:sz w:val="24"/>
        </w:rPr>
        <w:t xml:space="preserve"> 江苏城市职业学院 </w:t>
      </w:r>
      <w:bookmarkStart w:id="18" w:name="purchase_one_end"/>
      <w:bookmarkEnd w:id="18"/>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江东北路399号      </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 xml:space="preserve">月日 </w:t>
      </w:r>
    </w:p>
    <w:p>
      <w:pPr>
        <w:widowControl/>
        <w:snapToGrid w:val="0"/>
        <w:spacing w:before="19" w:line="360" w:lineRule="auto"/>
        <w:rPr>
          <w:rFonts w:ascii="宋体" w:hAnsi="宋体"/>
          <w:sz w:val="24"/>
        </w:rPr>
      </w:pPr>
      <w:r>
        <w:rPr>
          <w:rFonts w:hint="eastAsia" w:ascii="宋体" w:hAnsi="宋体"/>
          <w:b/>
          <w:sz w:val="24"/>
        </w:rPr>
        <w:t>乙方：</w:t>
      </w:r>
      <w:bookmarkStart w:id="19" w:name="suppliers_name_one"/>
      <w:bookmarkEnd w:id="19"/>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u w:val="single"/>
        </w:rPr>
      </w:pPr>
      <w:r>
        <w:rPr>
          <w:rFonts w:hint="eastAsia" w:ascii="宋体" w:hAnsi="宋体"/>
          <w:sz w:val="24"/>
        </w:rPr>
        <w:t>户名：开户银行：</w:t>
      </w:r>
    </w:p>
    <w:p>
      <w:pPr>
        <w:widowControl/>
        <w:snapToGrid w:val="0"/>
        <w:spacing w:before="19" w:line="360" w:lineRule="auto"/>
        <w:rPr>
          <w:rFonts w:ascii="宋体" w:hAnsi="宋体"/>
          <w:sz w:val="24"/>
          <w:u w:val="single"/>
        </w:rPr>
      </w:pPr>
      <w:r>
        <w:rPr>
          <w:rFonts w:hint="eastAsia" w:ascii="宋体" w:hAnsi="宋体"/>
          <w:sz w:val="24"/>
        </w:rPr>
        <w:t>账号：</w:t>
      </w:r>
    </w:p>
    <w:p>
      <w:pPr>
        <w:widowControl/>
        <w:snapToGrid w:val="0"/>
        <w:spacing w:before="19" w:line="360" w:lineRule="auto"/>
        <w:ind w:firstLine="3360" w:firstLineChars="1400"/>
        <w:rPr>
          <w:rFonts w:ascii="宋体" w:hAnsi="宋体"/>
          <w:sz w:val="24"/>
          <w:u w:val="single"/>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pStyle w:val="3"/>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0598"/>
    <w:multiLevelType w:val="multilevel"/>
    <w:tmpl w:val="0EC60598"/>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390"/>
        </w:tabs>
        <w:ind w:left="390" w:hanging="420"/>
      </w:pPr>
    </w:lvl>
    <w:lvl w:ilvl="2" w:tentative="0">
      <w:start w:val="1"/>
      <w:numFmt w:val="lowerRoman"/>
      <w:lvlText w:val="%3."/>
      <w:lvlJc w:val="right"/>
      <w:pPr>
        <w:tabs>
          <w:tab w:val="left" w:pos="810"/>
        </w:tabs>
        <w:ind w:left="810" w:hanging="420"/>
      </w:pPr>
    </w:lvl>
    <w:lvl w:ilvl="3" w:tentative="0">
      <w:start w:val="1"/>
      <w:numFmt w:val="decimal"/>
      <w:lvlText w:val="%4."/>
      <w:lvlJc w:val="left"/>
      <w:pPr>
        <w:tabs>
          <w:tab w:val="left" w:pos="1230"/>
        </w:tabs>
        <w:ind w:left="1230" w:hanging="420"/>
      </w:pPr>
    </w:lvl>
    <w:lvl w:ilvl="4" w:tentative="0">
      <w:start w:val="1"/>
      <w:numFmt w:val="lowerLetter"/>
      <w:lvlText w:val="%5)"/>
      <w:lvlJc w:val="left"/>
      <w:pPr>
        <w:tabs>
          <w:tab w:val="left" w:pos="1650"/>
        </w:tabs>
        <w:ind w:left="1650" w:hanging="420"/>
      </w:pPr>
    </w:lvl>
    <w:lvl w:ilvl="5" w:tentative="0">
      <w:start w:val="1"/>
      <w:numFmt w:val="lowerRoman"/>
      <w:lvlText w:val="%6."/>
      <w:lvlJc w:val="right"/>
      <w:pPr>
        <w:tabs>
          <w:tab w:val="left" w:pos="2070"/>
        </w:tabs>
        <w:ind w:left="2070" w:hanging="420"/>
      </w:pPr>
    </w:lvl>
    <w:lvl w:ilvl="6" w:tentative="0">
      <w:start w:val="1"/>
      <w:numFmt w:val="decimal"/>
      <w:lvlText w:val="%7."/>
      <w:lvlJc w:val="left"/>
      <w:pPr>
        <w:tabs>
          <w:tab w:val="left" w:pos="2490"/>
        </w:tabs>
        <w:ind w:left="2490" w:hanging="420"/>
      </w:pPr>
    </w:lvl>
    <w:lvl w:ilvl="7" w:tentative="0">
      <w:start w:val="1"/>
      <w:numFmt w:val="lowerLetter"/>
      <w:lvlText w:val="%8)"/>
      <w:lvlJc w:val="left"/>
      <w:pPr>
        <w:tabs>
          <w:tab w:val="left" w:pos="2910"/>
        </w:tabs>
        <w:ind w:left="2910" w:hanging="420"/>
      </w:pPr>
    </w:lvl>
    <w:lvl w:ilvl="8" w:tentative="0">
      <w:start w:val="1"/>
      <w:numFmt w:val="lowerRoman"/>
      <w:lvlText w:val="%9."/>
      <w:lvlJc w:val="right"/>
      <w:pPr>
        <w:tabs>
          <w:tab w:val="left" w:pos="3330"/>
        </w:tabs>
        <w:ind w:left="3330" w:hanging="420"/>
      </w:pPr>
    </w:lvl>
  </w:abstractNum>
  <w:abstractNum w:abstractNumId="1">
    <w:nsid w:val="595C4168"/>
    <w:multiLevelType w:val="singleLevel"/>
    <w:tmpl w:val="595C4168"/>
    <w:lvl w:ilvl="0" w:tentative="0">
      <w:start w:val="1"/>
      <w:numFmt w:val="decimal"/>
      <w:suff w:val="nothing"/>
      <w:lvlText w:val="（%1）"/>
      <w:lvlJc w:val="left"/>
    </w:lvl>
  </w:abstractNum>
  <w:abstractNum w:abstractNumId="2">
    <w:nsid w:val="741C398D"/>
    <w:multiLevelType w:val="multilevel"/>
    <w:tmpl w:val="741C398D"/>
    <w:lvl w:ilvl="0" w:tentative="0">
      <w:start w:val="1"/>
      <w:numFmt w:val="chineseCountingThousand"/>
      <w:lvlText w:val="%1、"/>
      <w:lvlJc w:val="left"/>
      <w:pPr>
        <w:ind w:left="425" w:hanging="425"/>
      </w:pPr>
      <w:rPr>
        <w:rFonts w:hint="eastAsia"/>
      </w:rPr>
    </w:lvl>
    <w:lvl w:ilvl="1" w:tentative="0">
      <w:start w:val="1"/>
      <w:numFmt w:val="decimal"/>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6475F76"/>
    <w:multiLevelType w:val="multilevel"/>
    <w:tmpl w:val="76475F76"/>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78907A07"/>
    <w:multiLevelType w:val="multilevel"/>
    <w:tmpl w:val="78907A07"/>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9"/>
    <w:rsid w:val="00093B72"/>
    <w:rsid w:val="000E77DA"/>
    <w:rsid w:val="00117ED4"/>
    <w:rsid w:val="00226120"/>
    <w:rsid w:val="00322850"/>
    <w:rsid w:val="003B332A"/>
    <w:rsid w:val="00414E6C"/>
    <w:rsid w:val="00500A3C"/>
    <w:rsid w:val="005C388D"/>
    <w:rsid w:val="00693662"/>
    <w:rsid w:val="00710752"/>
    <w:rsid w:val="00773E49"/>
    <w:rsid w:val="00802371"/>
    <w:rsid w:val="00983F31"/>
    <w:rsid w:val="00A57238"/>
    <w:rsid w:val="00A7677A"/>
    <w:rsid w:val="00A77205"/>
    <w:rsid w:val="00B16525"/>
    <w:rsid w:val="00B512FE"/>
    <w:rsid w:val="00BE5174"/>
    <w:rsid w:val="00C96C49"/>
    <w:rsid w:val="00D90060"/>
    <w:rsid w:val="00E167FC"/>
    <w:rsid w:val="00ED25A4"/>
    <w:rsid w:val="00F576B9"/>
    <w:rsid w:val="00F9007C"/>
    <w:rsid w:val="00FD622E"/>
    <w:rsid w:val="00FF77A3"/>
    <w:rsid w:val="052E7CAD"/>
    <w:rsid w:val="05E66EF6"/>
    <w:rsid w:val="08F807B8"/>
    <w:rsid w:val="09F73B19"/>
    <w:rsid w:val="13411603"/>
    <w:rsid w:val="189F3A3F"/>
    <w:rsid w:val="18F63755"/>
    <w:rsid w:val="1901114A"/>
    <w:rsid w:val="19AD3322"/>
    <w:rsid w:val="1B6C3FD7"/>
    <w:rsid w:val="1C67627B"/>
    <w:rsid w:val="23AF0157"/>
    <w:rsid w:val="24777652"/>
    <w:rsid w:val="25115CC7"/>
    <w:rsid w:val="29A706D1"/>
    <w:rsid w:val="2FF10D93"/>
    <w:rsid w:val="301B621E"/>
    <w:rsid w:val="30905E3E"/>
    <w:rsid w:val="349037D2"/>
    <w:rsid w:val="352943FA"/>
    <w:rsid w:val="379218F9"/>
    <w:rsid w:val="39BB7F1D"/>
    <w:rsid w:val="44FE49DA"/>
    <w:rsid w:val="45391EE9"/>
    <w:rsid w:val="468400AB"/>
    <w:rsid w:val="4B722F11"/>
    <w:rsid w:val="4BE35616"/>
    <w:rsid w:val="4C8165E0"/>
    <w:rsid w:val="5A846061"/>
    <w:rsid w:val="60AE1634"/>
    <w:rsid w:val="628E30AD"/>
    <w:rsid w:val="64243F0F"/>
    <w:rsid w:val="68247247"/>
    <w:rsid w:val="6AEF0E2A"/>
    <w:rsid w:val="6B0C2D69"/>
    <w:rsid w:val="6EA711FC"/>
    <w:rsid w:val="701B0839"/>
    <w:rsid w:val="71892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iPriority w:val="0"/>
    <w:pPr>
      <w:widowControl/>
      <w:ind w:left="720"/>
      <w:contextualSpacing/>
      <w:jc w:val="left"/>
    </w:pPr>
    <w:rPr>
      <w:rFonts w:ascii="Arial" w:hAnsi="Arial" w:eastAsia="黑体"/>
      <w:kern w:val="0"/>
      <w:sz w:val="24"/>
      <w:lang w:eastAsia="en-US"/>
    </w:rPr>
  </w:style>
  <w:style w:type="paragraph" w:customStyle="1" w:styleId="9">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paragraph" w:styleId="10">
    <w:name w:val=""/>
    <w:basedOn w:val="1"/>
    <w:unhideWhenUsed/>
    <w:uiPriority w:val="99"/>
    <w:pPr>
      <w:ind w:firstLine="420" w:firstLineChars="200"/>
    </w:p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937</Words>
  <Characters>5342</Characters>
  <Lines>44</Lines>
  <Paragraphs>12</Paragraphs>
  <ScaleCrop>false</ScaleCrop>
  <LinksUpToDate>false</LinksUpToDate>
  <CharactersWithSpaces>6267</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2017-05-18T06:53:00Z</dcterms:created>
  <dc:creator>张慧</dc:creator>
  <cp:lastModifiedBy>lilulu</cp:lastModifiedBy>
  <dcterms:modified xsi:type="dcterms:W3CDTF">2017-07-13T03:32:26Z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