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CB9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000000" w:themeColor="text1"/>
          <w:sz w:val="44"/>
          <w:szCs w:val="44"/>
          <w:lang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14:textFill>
            <w14:solidFill>
              <w14:schemeClr w14:val="tx1"/>
            </w14:solidFill>
          </w14:textFill>
        </w:rPr>
        <w:t>江苏开放大学</w:t>
      </w: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浦口</w:t>
      </w:r>
      <w:r>
        <w:rPr>
          <w:rFonts w:hint="eastAsia" w:ascii="方正公文小标宋" w:hAnsi="方正公文小标宋" w:eastAsia="方正公文小标宋" w:cs="方正公文小标宋"/>
          <w:color w:val="000000" w:themeColor="text1"/>
          <w:sz w:val="44"/>
          <w:szCs w:val="44"/>
          <w:lang w:eastAsia="zh-CN"/>
          <w14:textFill>
            <w14:solidFill>
              <w14:schemeClr w14:val="tx1"/>
            </w14:solidFill>
          </w14:textFill>
        </w:rPr>
        <w:t>校区一期</w:t>
      </w:r>
      <w:r>
        <w:rPr>
          <w:rFonts w:hint="eastAsia" w:ascii="方正公文小标宋" w:hAnsi="方正公文小标宋" w:eastAsia="方正公文小标宋" w:cs="方正公文小标宋"/>
          <w:color w:val="000000" w:themeColor="text1"/>
          <w:sz w:val="44"/>
          <w:szCs w:val="44"/>
          <w14:textFill>
            <w14:solidFill>
              <w14:schemeClr w14:val="tx1"/>
            </w14:solidFill>
          </w14:textFill>
        </w:rPr>
        <w:t>学生宿舍空调采购</w:t>
      </w: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及安装项目</w:t>
      </w:r>
      <w:r>
        <w:rPr>
          <w:rFonts w:hint="eastAsia" w:ascii="方正公文小标宋" w:hAnsi="方正公文小标宋" w:eastAsia="方正公文小标宋" w:cs="方正公文小标宋"/>
          <w:color w:val="000000" w:themeColor="text1"/>
          <w:sz w:val="44"/>
          <w:szCs w:val="44"/>
          <w14:textFill>
            <w14:solidFill>
              <w14:schemeClr w14:val="tx1"/>
            </w14:solidFill>
          </w14:textFill>
        </w:rPr>
        <w:t>需求</w:t>
      </w:r>
      <w:r>
        <w:rPr>
          <w:rFonts w:hint="eastAsia" w:ascii="方正公文小标宋" w:hAnsi="方正公文小标宋" w:eastAsia="方正公文小标宋" w:cs="方正公文小标宋"/>
          <w:color w:val="000000" w:themeColor="text1"/>
          <w:sz w:val="44"/>
          <w:szCs w:val="44"/>
          <w:lang w:eastAsia="zh-CN"/>
          <w14:textFill>
            <w14:solidFill>
              <w14:schemeClr w14:val="tx1"/>
            </w14:solidFill>
          </w14:textFill>
        </w:rPr>
        <w:t>方案</w:t>
      </w:r>
    </w:p>
    <w:p w14:paraId="0808895B">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一、项目概况</w:t>
      </w:r>
    </w:p>
    <w:p w14:paraId="2919C5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14:textFill>
            <w14:solidFill>
              <w14:schemeClr w14:val="tx1"/>
            </w14:solidFill>
          </w14:textFill>
        </w:rPr>
        <w:t>江苏开放大学</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浦口</w:t>
      </w:r>
      <w:r>
        <w:rPr>
          <w:rFonts w:hint="default" w:ascii="Times New Roman" w:hAnsi="Times New Roman" w:eastAsia="方正仿宋_GB18030" w:cs="Times New Roman"/>
          <w:color w:val="000000" w:themeColor="text1"/>
          <w:sz w:val="32"/>
          <w:szCs w:val="32"/>
          <w14:textFill>
            <w14:solidFill>
              <w14:schemeClr w14:val="tx1"/>
            </w14:solidFill>
          </w14:textFill>
        </w:rPr>
        <w:t>校区一期将于2026年9月投入使用，为确保学生宿舍区居住舒适需求，拟采用公开招标采购</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学生宿舍空调及安装项目</w:t>
      </w:r>
      <w:r>
        <w:rPr>
          <w:rFonts w:hint="default" w:ascii="Times New Roman" w:hAnsi="Times New Roman" w:eastAsia="方正仿宋_GB18030" w:cs="Times New Roman"/>
          <w:color w:val="000000" w:themeColor="text1"/>
          <w:sz w:val="32"/>
          <w:szCs w:val="32"/>
          <w14:textFill>
            <w14:solidFill>
              <w14:schemeClr w14:val="tx1"/>
            </w14:solidFill>
          </w14:textFill>
        </w:rPr>
        <w:t>。</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预算金额为</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126万元。</w:t>
      </w:r>
    </w:p>
    <w:p w14:paraId="33CDBDF6">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需求清单</w:t>
      </w:r>
    </w:p>
    <w:p w14:paraId="53A750D4">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Times New Roman" w:hAnsi="Times New Roman" w:eastAsia="宋体" w:cs="Times New Roman"/>
          <w:color w:val="000000" w:themeColor="text1"/>
          <w:spacing w:val="-3"/>
          <w:sz w:val="28"/>
          <w:szCs w:val="28"/>
          <w14:textFill>
            <w14:solidFill>
              <w14:schemeClr w14:val="tx1"/>
            </w14:solidFill>
          </w14:textFill>
        </w:rPr>
      </w:pPr>
    </w:p>
    <w:tbl>
      <w:tblPr>
        <w:tblStyle w:val="6"/>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
        <w:gridCol w:w="610"/>
        <w:gridCol w:w="1285"/>
        <w:gridCol w:w="651"/>
        <w:gridCol w:w="404"/>
        <w:gridCol w:w="591"/>
        <w:gridCol w:w="545"/>
        <w:gridCol w:w="3757"/>
      </w:tblGrid>
      <w:tr w14:paraId="6995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D5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345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类别</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C7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9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9C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3C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79C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B93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备注说明</w:t>
            </w:r>
          </w:p>
        </w:tc>
      </w:tr>
      <w:tr w14:paraId="0229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88D9">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2745">
            <w:pPr>
              <w:keepNext w:val="0"/>
              <w:keepLines w:val="0"/>
              <w:widowControl/>
              <w:suppressLineNumbers w:val="0"/>
              <w:jc w:val="center"/>
              <w:textAlignment w:val="center"/>
              <w:rPr>
                <w:rStyle w:val="12"/>
                <w:rFonts w:hint="default"/>
                <w:lang w:val="en-US" w:eastAsia="zh-CN" w:bidi="ar"/>
              </w:rPr>
            </w:pPr>
            <w:r>
              <w:rPr>
                <w:rStyle w:val="12"/>
                <w:rFonts w:hint="eastAsia"/>
                <w:lang w:val="en-US" w:eastAsia="zh-CN" w:bidi="ar"/>
              </w:rPr>
              <w:t>核心货物</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F9F9">
            <w:pPr>
              <w:keepNext w:val="0"/>
              <w:keepLines w:val="0"/>
              <w:widowControl/>
              <w:suppressLineNumbers w:val="0"/>
              <w:jc w:val="center"/>
              <w:textAlignment w:val="center"/>
              <w:rPr>
                <w:rStyle w:val="12"/>
                <w:lang w:val="en-US" w:eastAsia="zh-CN" w:bidi="ar"/>
              </w:rPr>
            </w:pPr>
            <w:r>
              <w:rPr>
                <w:rStyle w:val="11"/>
                <w:rFonts w:eastAsia="宋体"/>
                <w:lang w:val="en-US" w:eastAsia="zh-CN" w:bidi="ar"/>
              </w:rPr>
              <w:t>1.5P</w:t>
            </w:r>
            <w:r>
              <w:rPr>
                <w:rStyle w:val="12"/>
                <w:lang w:val="en-US" w:eastAsia="zh-CN" w:bidi="ar"/>
              </w:rPr>
              <w:t>壁挂式</w:t>
            </w:r>
          </w:p>
          <w:p w14:paraId="1B9D367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2"/>
                <w:lang w:val="en-US" w:eastAsia="zh-CN" w:bidi="ar"/>
              </w:rPr>
              <w:t>冷暖空调</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E18E">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42</w:t>
            </w:r>
            <w:r>
              <w:rPr>
                <w:rFonts w:hint="eastAsia" w:ascii="Calibri" w:hAnsi="Calibri" w:eastAsia="宋体" w:cs="Calibri"/>
                <w:i w:val="0"/>
                <w:iCs w:val="0"/>
                <w:color w:val="000000"/>
                <w:kern w:val="0"/>
                <w:sz w:val="21"/>
                <w:szCs w:val="21"/>
                <w:u w:val="none"/>
                <w:lang w:val="en-US" w:eastAsia="zh-CN" w:bidi="ar"/>
              </w:rPr>
              <w:t>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1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013E">
            <w:pPr>
              <w:jc w:val="center"/>
              <w:rPr>
                <w:rFonts w:hint="eastAsia" w:ascii="宋体" w:hAnsi="宋体" w:eastAsia="宋体" w:cs="宋体"/>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CC00">
            <w:pPr>
              <w:jc w:val="center"/>
              <w:rPr>
                <w:rFonts w:hint="eastAsia" w:ascii="宋体" w:hAnsi="宋体" w:eastAsia="宋体" w:cs="宋体"/>
                <w:i w:val="0"/>
                <w:iCs w:val="0"/>
                <w:color w:val="000000"/>
                <w:sz w:val="21"/>
                <w:szCs w:val="21"/>
                <w:u w:val="non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EB66">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详细参数要求见以下</w:t>
            </w:r>
          </w:p>
        </w:tc>
      </w:tr>
      <w:tr w14:paraId="3673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D847">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610" w:type="dxa"/>
            <w:vMerge w:val="restart"/>
            <w:tcBorders>
              <w:top w:val="single" w:color="000000" w:sz="4" w:space="0"/>
              <w:left w:val="single" w:color="000000" w:sz="4" w:space="0"/>
              <w:right w:val="single" w:color="000000" w:sz="4" w:space="0"/>
            </w:tcBorders>
            <w:shd w:val="clear" w:color="auto" w:fill="auto"/>
            <w:vAlign w:val="center"/>
          </w:tcPr>
          <w:p w14:paraId="7987A70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安装条件</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F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加长铜管</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012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1866</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D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480">
            <w:pPr>
              <w:jc w:val="center"/>
              <w:rPr>
                <w:rFonts w:hint="eastAsia" w:ascii="宋体" w:hAnsi="宋体" w:eastAsia="宋体" w:cs="宋体"/>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BDE4">
            <w:pPr>
              <w:jc w:val="center"/>
              <w:rPr>
                <w:rFonts w:hint="eastAsia" w:ascii="宋体" w:hAnsi="宋体" w:eastAsia="宋体" w:cs="宋体"/>
                <w:i w:val="0"/>
                <w:iCs w:val="0"/>
                <w:color w:val="000000"/>
                <w:sz w:val="21"/>
                <w:szCs w:val="21"/>
                <w:u w:val="non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A104">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1.含保温材料</w:t>
            </w:r>
          </w:p>
          <w:p w14:paraId="1C4946E2">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2.此为预估量</w:t>
            </w:r>
          </w:p>
        </w:tc>
      </w:tr>
      <w:tr w14:paraId="378F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2"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E6F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610" w:type="dxa"/>
            <w:vMerge w:val="continue"/>
            <w:tcBorders>
              <w:left w:val="single" w:color="000000" w:sz="4" w:space="0"/>
              <w:right w:val="single" w:color="000000" w:sz="4" w:space="0"/>
            </w:tcBorders>
            <w:shd w:val="clear" w:color="auto" w:fill="auto"/>
            <w:vAlign w:val="center"/>
          </w:tcPr>
          <w:p w14:paraId="400DA0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房间开孔及原孔洞封堵恢复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6F17">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42</w:t>
            </w:r>
            <w:r>
              <w:rPr>
                <w:rFonts w:hint="eastAsia" w:ascii="Calibri" w:hAnsi="Calibri" w:eastAsia="宋体" w:cs="Calibri"/>
                <w:i w:val="0"/>
                <w:iCs w:val="0"/>
                <w:color w:val="000000"/>
                <w:kern w:val="0"/>
                <w:sz w:val="21"/>
                <w:szCs w:val="21"/>
                <w:u w:val="none"/>
                <w:lang w:val="en-US" w:eastAsia="zh-CN" w:bidi="ar"/>
              </w:rPr>
              <w:t>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211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46E0">
            <w:pPr>
              <w:jc w:val="center"/>
              <w:rPr>
                <w:rFonts w:hint="eastAsia" w:ascii="宋体" w:hAnsi="宋体" w:eastAsia="宋体" w:cs="宋体"/>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E990">
            <w:pPr>
              <w:jc w:val="center"/>
              <w:rPr>
                <w:rFonts w:hint="eastAsia" w:ascii="宋体" w:hAnsi="宋体" w:eastAsia="宋体" w:cs="宋体"/>
                <w:i w:val="0"/>
                <w:iCs w:val="0"/>
                <w:color w:val="000000"/>
                <w:sz w:val="21"/>
                <w:szCs w:val="21"/>
                <w:u w:val="non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8888">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原室内预留孔洞偏高，上部回风空间不足10cm，需从门头石膏板处重新开孔、填充缝隙。</w:t>
            </w:r>
          </w:p>
          <w:p w14:paraId="04908464">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将原预留孔洞使用胶泥或发泡进行封堵；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3.此项报价需包含开孔和封堵过程中可能产生的墙面污染恢复费用；</w:t>
            </w:r>
          </w:p>
        </w:tc>
      </w:tr>
      <w:tr w14:paraId="08D7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258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610" w:type="dxa"/>
            <w:vMerge w:val="continue"/>
            <w:tcBorders>
              <w:left w:val="single" w:color="000000" w:sz="4" w:space="0"/>
              <w:right w:val="single" w:color="000000" w:sz="4" w:space="0"/>
            </w:tcBorders>
            <w:shd w:val="clear" w:color="auto" w:fill="auto"/>
            <w:vAlign w:val="center"/>
          </w:tcPr>
          <w:p w14:paraId="6B041D83">
            <w:pPr>
              <w:keepNext w:val="0"/>
              <w:keepLines w:val="0"/>
              <w:widowControl/>
              <w:suppressLineNumbers w:val="0"/>
              <w:jc w:val="center"/>
              <w:textAlignment w:val="center"/>
              <w:rPr>
                <w:rStyle w:val="11"/>
                <w:rFonts w:eastAsia="宋体"/>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AE06">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Style w:val="11"/>
                <w:rFonts w:eastAsia="宋体"/>
                <w:lang w:val="en-US" w:eastAsia="zh-CN" w:bidi="ar"/>
              </w:rPr>
              <w:t>90</w:t>
            </w:r>
            <w:r>
              <w:rPr>
                <w:rStyle w:val="12"/>
                <w:lang w:val="en-US" w:eastAsia="zh-CN" w:bidi="ar"/>
              </w:rPr>
              <w:t>°防雨弯头</w:t>
            </w:r>
            <w:r>
              <w:rPr>
                <w:rStyle w:val="12"/>
                <w:rFonts w:hint="eastAsia"/>
                <w:lang w:val="en-US" w:eastAsia="zh-CN" w:bidi="ar"/>
              </w:rPr>
              <w:t>处理</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C73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76</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EF1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处</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2BA8">
            <w:pPr>
              <w:jc w:val="center"/>
              <w:rPr>
                <w:rFonts w:hint="eastAsia" w:ascii="宋体" w:hAnsi="宋体" w:eastAsia="宋体" w:cs="宋体"/>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BB43">
            <w:pPr>
              <w:jc w:val="center"/>
              <w:rPr>
                <w:rFonts w:hint="eastAsia" w:ascii="宋体" w:hAnsi="宋体" w:eastAsia="宋体" w:cs="宋体"/>
                <w:i w:val="0"/>
                <w:iCs w:val="0"/>
                <w:color w:val="000000"/>
                <w:sz w:val="21"/>
                <w:szCs w:val="21"/>
                <w:u w:val="non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60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顶楼防雨处理顶楼空调上楼防水处理</w:t>
            </w:r>
          </w:p>
        </w:tc>
      </w:tr>
      <w:tr w14:paraId="733D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EB6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610" w:type="dxa"/>
            <w:vMerge w:val="continue"/>
            <w:tcBorders>
              <w:left w:val="single" w:color="000000" w:sz="4" w:space="0"/>
              <w:right w:val="single" w:color="000000" w:sz="4" w:space="0"/>
            </w:tcBorders>
            <w:shd w:val="clear" w:color="auto" w:fill="auto"/>
            <w:vAlign w:val="center"/>
          </w:tcPr>
          <w:p w14:paraId="44159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0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过道铝方通拆除及恢复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DD04">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42</w:t>
            </w:r>
            <w:r>
              <w:rPr>
                <w:rFonts w:hint="eastAsia" w:ascii="Calibri" w:hAnsi="Calibri" w:eastAsia="宋体" w:cs="Calibri"/>
                <w:i w:val="0"/>
                <w:iCs w:val="0"/>
                <w:color w:val="000000"/>
                <w:kern w:val="0"/>
                <w:sz w:val="21"/>
                <w:szCs w:val="21"/>
                <w:u w:val="none"/>
                <w:lang w:val="en-US" w:eastAsia="zh-CN" w:bidi="ar"/>
              </w:rPr>
              <w:t>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8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25CA">
            <w:pPr>
              <w:jc w:val="center"/>
              <w:rPr>
                <w:rFonts w:hint="eastAsia" w:ascii="宋体" w:hAnsi="宋体" w:eastAsia="宋体" w:cs="宋体"/>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7CC9">
            <w:pPr>
              <w:jc w:val="center"/>
              <w:rPr>
                <w:rFonts w:hint="eastAsia" w:ascii="宋体" w:hAnsi="宋体" w:eastAsia="宋体" w:cs="宋体"/>
                <w:i w:val="0"/>
                <w:iCs w:val="0"/>
                <w:color w:val="000000"/>
                <w:sz w:val="21"/>
                <w:szCs w:val="21"/>
                <w:u w:val="non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41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1.</w:t>
            </w:r>
            <w:r>
              <w:rPr>
                <w:rStyle w:val="12"/>
                <w:rFonts w:hint="eastAsia"/>
                <w:lang w:val="en-US" w:eastAsia="zh-CN" w:bidi="ar"/>
              </w:rPr>
              <w:t>为安装方便，</w:t>
            </w:r>
            <w:r>
              <w:rPr>
                <w:rStyle w:val="12"/>
                <w:lang w:val="en-US" w:eastAsia="zh-CN" w:bidi="ar"/>
              </w:rPr>
              <w:t>每层的过道整体铝方通拆除预估</w:t>
            </w:r>
            <w:r>
              <w:rPr>
                <w:rStyle w:val="11"/>
                <w:rFonts w:eastAsia="宋体"/>
                <w:lang w:val="en-US" w:eastAsia="zh-CN" w:bidi="ar"/>
              </w:rPr>
              <w:t>1/3</w:t>
            </w:r>
            <w:r>
              <w:rPr>
                <w:rStyle w:val="12"/>
                <w:lang w:val="en-US" w:eastAsia="zh-CN" w:bidi="ar"/>
              </w:rPr>
              <w:t>（总计约1050㎡）</w:t>
            </w:r>
            <w:r>
              <w:rPr>
                <w:rStyle w:val="12"/>
                <w:lang w:val="en-US" w:eastAsia="zh-CN" w:bidi="ar"/>
              </w:rPr>
              <w:br w:type="textWrapping"/>
            </w:r>
            <w:r>
              <w:rPr>
                <w:rStyle w:val="12"/>
                <w:lang w:val="en-US" w:eastAsia="zh-CN" w:bidi="ar"/>
              </w:rPr>
              <w:t>2.此项报价需包含安装过程中可能产生的吊顶损坏维修费用；</w:t>
            </w:r>
          </w:p>
        </w:tc>
      </w:tr>
      <w:tr w14:paraId="2519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D146">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610" w:type="dxa"/>
            <w:vMerge w:val="continue"/>
            <w:tcBorders>
              <w:left w:val="single" w:color="000000" w:sz="4" w:space="0"/>
              <w:right w:val="single" w:color="000000" w:sz="4" w:space="0"/>
            </w:tcBorders>
            <w:shd w:val="clear" w:color="auto" w:fill="auto"/>
            <w:vAlign w:val="center"/>
          </w:tcPr>
          <w:p w14:paraId="08F311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6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室内集成吊顶拆除恢复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81B5">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42</w:t>
            </w:r>
            <w:r>
              <w:rPr>
                <w:rFonts w:hint="eastAsia" w:ascii="Calibri" w:hAnsi="Calibri" w:eastAsia="宋体" w:cs="Calibri"/>
                <w:i w:val="0"/>
                <w:iCs w:val="0"/>
                <w:color w:val="000000"/>
                <w:kern w:val="0"/>
                <w:sz w:val="21"/>
                <w:szCs w:val="21"/>
                <w:u w:val="none"/>
                <w:lang w:val="en-US" w:eastAsia="zh-CN" w:bidi="ar"/>
              </w:rPr>
              <w:t>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6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20AC">
            <w:pPr>
              <w:jc w:val="center"/>
              <w:rPr>
                <w:rFonts w:hint="eastAsia" w:ascii="宋体" w:hAnsi="宋体" w:eastAsia="宋体" w:cs="宋体"/>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8EA4">
            <w:pPr>
              <w:jc w:val="center"/>
              <w:rPr>
                <w:rFonts w:hint="eastAsia" w:ascii="宋体" w:hAnsi="宋体" w:eastAsia="宋体" w:cs="宋体"/>
                <w:i w:val="0"/>
                <w:iCs w:val="0"/>
                <w:color w:val="000000"/>
                <w:sz w:val="21"/>
                <w:szCs w:val="21"/>
                <w:u w:val="non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42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1.室内卫生间顶部区域铝扣板拆除恢复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2.此项报价需包含安装过程中可能产生的吊顶损坏维修费用</w:t>
            </w:r>
          </w:p>
        </w:tc>
      </w:tr>
      <w:tr w14:paraId="31F1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42B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610" w:type="dxa"/>
            <w:vMerge w:val="continue"/>
            <w:tcBorders>
              <w:left w:val="single" w:color="000000" w:sz="4" w:space="0"/>
              <w:right w:val="single" w:color="000000" w:sz="4" w:space="0"/>
            </w:tcBorders>
            <w:shd w:val="clear" w:color="auto" w:fill="auto"/>
            <w:vAlign w:val="center"/>
          </w:tcPr>
          <w:p w14:paraId="2AB8C342">
            <w:pPr>
              <w:keepNext w:val="0"/>
              <w:keepLines w:val="0"/>
              <w:widowControl/>
              <w:suppressLineNumbers w:val="0"/>
              <w:jc w:val="center"/>
              <w:textAlignment w:val="center"/>
              <w:rPr>
                <w:rStyle w:val="11"/>
                <w:rFonts w:eastAsia="宋体"/>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231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1"/>
                <w:rFonts w:eastAsia="宋体"/>
                <w:lang w:val="en-US" w:eastAsia="zh-CN" w:bidi="ar"/>
              </w:rPr>
              <w:t>PVC</w:t>
            </w:r>
            <w:r>
              <w:rPr>
                <w:rStyle w:val="12"/>
                <w:lang w:val="en-US" w:eastAsia="zh-CN" w:bidi="ar"/>
              </w:rPr>
              <w:t>水管</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9D34">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ascii="Calibri" w:hAnsi="Calibri" w:eastAsia="宋体" w:cs="Calibri"/>
                <w:i w:val="0"/>
                <w:iCs w:val="0"/>
                <w:color w:val="000000"/>
                <w:kern w:val="0"/>
                <w:sz w:val="21"/>
                <w:szCs w:val="21"/>
                <w:u w:val="none"/>
                <w:lang w:val="en-US" w:eastAsia="zh-CN" w:bidi="ar"/>
              </w:rPr>
              <w:t>420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7D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间</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F7B8">
            <w:pPr>
              <w:jc w:val="center"/>
              <w:rPr>
                <w:rFonts w:hint="eastAsia" w:ascii="宋体" w:hAnsi="宋体" w:eastAsia="宋体" w:cs="宋体"/>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F6BA">
            <w:pPr>
              <w:jc w:val="center"/>
              <w:rPr>
                <w:rFonts w:hint="eastAsia" w:ascii="宋体" w:hAnsi="宋体" w:eastAsia="宋体" w:cs="宋体"/>
                <w:i w:val="0"/>
                <w:iCs w:val="0"/>
                <w:color w:val="000000"/>
                <w:sz w:val="21"/>
                <w:szCs w:val="21"/>
                <w:u w:val="non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B4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1.室内卫生间已预留下水口，使用PVC水管接入下水口，室内铝扣板吊顶管改左出；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2.预计总长800米，此项报价含预留多余水管切断和弯头连接</w:t>
            </w:r>
          </w:p>
        </w:tc>
      </w:tr>
      <w:tr w14:paraId="7BC0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1D5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610" w:type="dxa"/>
            <w:vMerge w:val="continue"/>
            <w:tcBorders>
              <w:left w:val="single" w:color="000000" w:sz="4" w:space="0"/>
              <w:right w:val="single" w:color="000000" w:sz="4" w:space="0"/>
            </w:tcBorders>
            <w:shd w:val="clear" w:color="auto" w:fill="auto"/>
            <w:vAlign w:val="center"/>
          </w:tcPr>
          <w:p w14:paraId="647AB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AD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吊车等设备费用</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58B4">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8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17E4">
            <w:pPr>
              <w:jc w:val="center"/>
              <w:rPr>
                <w:rFonts w:hint="eastAsia" w:ascii="宋体" w:hAnsi="宋体" w:eastAsia="宋体" w:cs="宋体"/>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F414">
            <w:pPr>
              <w:jc w:val="center"/>
              <w:rPr>
                <w:rFonts w:hint="eastAsia" w:ascii="宋体" w:hAnsi="宋体" w:eastAsia="宋体" w:cs="宋体"/>
                <w:i w:val="0"/>
                <w:iCs w:val="0"/>
                <w:color w:val="000000"/>
                <w:sz w:val="21"/>
                <w:szCs w:val="21"/>
                <w:u w:val="non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7A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无电梯使用，机器通过吊车搬运上楼</w:t>
            </w:r>
          </w:p>
        </w:tc>
      </w:tr>
      <w:tr w14:paraId="116E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B6AA">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9</w:t>
            </w:r>
          </w:p>
        </w:tc>
        <w:tc>
          <w:tcPr>
            <w:tcW w:w="610" w:type="dxa"/>
            <w:vMerge w:val="continue"/>
            <w:tcBorders>
              <w:left w:val="single" w:color="000000" w:sz="4" w:space="0"/>
              <w:bottom w:val="single" w:color="000000" w:sz="4" w:space="0"/>
              <w:right w:val="single" w:color="000000" w:sz="4" w:space="0"/>
            </w:tcBorders>
            <w:shd w:val="clear" w:color="auto" w:fill="auto"/>
            <w:vAlign w:val="center"/>
          </w:tcPr>
          <w:p w14:paraId="3D3065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安装及辅材</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83E8">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1</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8FC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98E5">
            <w:pPr>
              <w:jc w:val="center"/>
              <w:rPr>
                <w:rFonts w:hint="eastAsia" w:ascii="宋体" w:hAnsi="宋体" w:eastAsia="宋体" w:cs="宋体"/>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5B89">
            <w:pPr>
              <w:jc w:val="center"/>
              <w:rPr>
                <w:rFonts w:hint="eastAsia" w:ascii="宋体" w:hAnsi="宋体" w:eastAsia="宋体" w:cs="宋体"/>
                <w:i w:val="0"/>
                <w:iCs w:val="0"/>
                <w:color w:val="000000"/>
                <w:sz w:val="21"/>
                <w:szCs w:val="21"/>
                <w:u w:val="non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F04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为保障空调正常使用，其他所必要的安装工序及所需要的辅材</w:t>
            </w:r>
          </w:p>
        </w:tc>
      </w:tr>
      <w:tr w14:paraId="6AD6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33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C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B1C1">
            <w:pP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2109">
            <w:pPr>
              <w:rPr>
                <w:rFonts w:hint="eastAsia" w:ascii="宋体" w:hAnsi="宋体" w:eastAsia="宋体" w:cs="宋体"/>
                <w:i w:val="0"/>
                <w:iCs w:val="0"/>
                <w:color w:val="000000"/>
                <w:sz w:val="22"/>
                <w:szCs w:val="22"/>
                <w:u w:val="non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F5B7">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以上报价应包含相关税费及售后服务费用</w:t>
            </w:r>
          </w:p>
        </w:tc>
      </w:tr>
    </w:tbl>
    <w:p w14:paraId="0DDD6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18030" w:cs="Times New Roman"/>
          <w:color w:val="000000" w:themeColor="text1"/>
          <w:sz w:val="24"/>
          <w:szCs w:val="24"/>
          <w:lang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使用以上清单签订固定总价合同。</w:t>
      </w:r>
      <w:r>
        <w:rPr>
          <w:rFonts w:hint="eastAsia" w:ascii="Times New Roman" w:hAnsi="Times New Roman" w:eastAsia="方正仿宋_GB18030" w:cs="Times New Roman"/>
          <w:color w:val="000000" w:themeColor="text1"/>
          <w:sz w:val="24"/>
          <w:szCs w:val="24"/>
          <w:lang w:val="en-US" w:eastAsia="zh-CN"/>
          <w14:textFill>
            <w14:solidFill>
              <w14:schemeClr w14:val="tx1"/>
            </w14:solidFill>
          </w14:textFill>
        </w:rPr>
        <w:t>（以上安装条件中的安装量均为预估，供应商商应基于现场踏勘实际情况及项目图纸进行自行测算，并对测算结果负责。因测算偏差导致的数量缺口及相关损失，由供应商自行承担，采购人不追加任何费用。</w:t>
      </w:r>
      <w:r>
        <w:rPr>
          <w:rFonts w:hint="eastAsia" w:ascii="Times New Roman" w:hAnsi="Times New Roman" w:eastAsia="方正仿宋_GB18030" w:cs="Times New Roman"/>
          <w:color w:val="000000" w:themeColor="text1"/>
          <w:sz w:val="24"/>
          <w:szCs w:val="24"/>
          <w:lang w:eastAsia="zh-CN"/>
          <w14:textFill>
            <w14:solidFill>
              <w14:schemeClr w14:val="tx1"/>
            </w14:solidFill>
          </w14:textFill>
        </w:rPr>
        <w:t>）</w:t>
      </w:r>
    </w:p>
    <w:p w14:paraId="0107F8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三、合同履行期限</w:t>
      </w:r>
    </w:p>
    <w:p w14:paraId="3AFFB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color w:val="000000" w:themeColor="text1"/>
          <w:sz w:val="32"/>
          <w:szCs w:val="32"/>
          <w14:textFill>
            <w14:solidFill>
              <w14:schemeClr w14:val="tx1"/>
            </w14:solidFill>
          </w14:textFill>
        </w:rPr>
      </w:pPr>
      <w:r>
        <w:rPr>
          <w:rFonts w:hint="default" w:ascii="Times New Roman" w:hAnsi="Times New Roman" w:eastAsia="方正仿宋_GB18030" w:cs="Times New Roman"/>
          <w:color w:val="000000" w:themeColor="text1"/>
          <w:sz w:val="32"/>
          <w:szCs w:val="32"/>
          <w14:textFill>
            <w14:solidFill>
              <w14:schemeClr w14:val="tx1"/>
            </w14:solidFill>
          </w14:textFill>
        </w:rPr>
        <w:t>建设期：</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合同签订后的45</w:t>
      </w:r>
      <w:r>
        <w:rPr>
          <w:rFonts w:hint="default" w:ascii="Times New Roman" w:hAnsi="Times New Roman" w:eastAsia="方正仿宋_GB18030" w:cs="Times New Roman"/>
          <w:color w:val="000000" w:themeColor="text1"/>
          <w:sz w:val="32"/>
          <w:szCs w:val="32"/>
          <w14:textFill>
            <w14:solidFill>
              <w14:schemeClr w14:val="tx1"/>
            </w14:solidFill>
          </w14:textFill>
        </w:rPr>
        <w:t>日历日内</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全部安装</w:t>
      </w:r>
      <w:r>
        <w:rPr>
          <w:rFonts w:hint="default" w:ascii="Times New Roman" w:hAnsi="Times New Roman" w:eastAsia="方正仿宋_GB18030" w:cs="Times New Roman"/>
          <w:color w:val="000000" w:themeColor="text1"/>
          <w:sz w:val="32"/>
          <w:szCs w:val="32"/>
          <w14:textFill>
            <w14:solidFill>
              <w14:schemeClr w14:val="tx1"/>
            </w14:solidFill>
          </w14:textFill>
        </w:rPr>
        <w:t>完毕，交付使用。</w:t>
      </w:r>
    </w:p>
    <w:p w14:paraId="0E0A5E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18030" w:cs="Times New Roman"/>
          <w:b/>
          <w:bCs/>
          <w:i w:val="0"/>
          <w:iCs w:val="0"/>
          <w:color w:val="000000" w:themeColor="text1"/>
          <w:sz w:val="32"/>
          <w:szCs w:val="32"/>
          <w:u w:val="none"/>
          <w:lang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★质保维护期：</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自验收合格日起，质保</w:t>
      </w: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6年。</w:t>
      </w:r>
      <w:r>
        <w:rPr>
          <w:rFonts w:hint="eastAsia" w:ascii="Times New Roman" w:hAnsi="Times New Roman" w:eastAsia="方正仿宋_GB18030" w:cs="Times New Roman"/>
          <w:b/>
          <w:bCs/>
          <w:i w:val="0"/>
          <w:iCs w:val="0"/>
          <w:color w:val="000000" w:themeColor="text1"/>
          <w:sz w:val="32"/>
          <w:szCs w:val="32"/>
          <w:u w:val="none"/>
          <w:lang w:eastAsia="zh-CN"/>
          <w14:textFill>
            <w14:solidFill>
              <w14:schemeClr w14:val="tx1"/>
            </w14:solidFill>
          </w14:textFill>
        </w:rPr>
        <w:t>（提供承诺函，格式自拟，加盖公章）</w:t>
      </w:r>
    </w:p>
    <w:p w14:paraId="76ACEE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黑体简体" w:hAnsi="方正黑体简体" w:eastAsia="方正黑体简体" w:cs="方正黑体简体"/>
          <w:b w:val="0"/>
          <w:bCs w:val="0"/>
          <w:i w:val="0"/>
          <w:iCs w:val="0"/>
          <w:color w:val="000000" w:themeColor="text1"/>
          <w:sz w:val="32"/>
          <w:szCs w:val="32"/>
          <w:u w:val="none"/>
          <w:lang w:val="en-US" w:eastAsia="zh-CN"/>
          <w14:textFill>
            <w14:solidFill>
              <w14:schemeClr w14:val="tx1"/>
            </w14:solidFill>
          </w14:textFill>
        </w:rPr>
      </w:pPr>
      <w:r>
        <w:rPr>
          <w:rFonts w:hint="eastAsia" w:ascii="方正黑体简体" w:hAnsi="方正黑体简体" w:eastAsia="方正黑体简体" w:cs="方正黑体简体"/>
          <w:b w:val="0"/>
          <w:bCs w:val="0"/>
          <w:i w:val="0"/>
          <w:iCs w:val="0"/>
          <w:color w:val="000000" w:themeColor="text1"/>
          <w:sz w:val="32"/>
          <w:szCs w:val="32"/>
          <w:u w:val="none"/>
          <w:lang w:val="en-US" w:eastAsia="zh-CN"/>
          <w14:textFill>
            <w14:solidFill>
              <w14:schemeClr w14:val="tx1"/>
            </w14:solidFill>
          </w14:textFill>
        </w:rPr>
        <w:t>四、主要设备参数要求</w:t>
      </w:r>
    </w:p>
    <w:p w14:paraId="5E7870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18030" w:cs="Times New Roman"/>
          <w:b w:val="0"/>
          <w:bCs w:val="0"/>
          <w:i w:val="0"/>
          <w:iCs w:val="0"/>
          <w:color w:val="000000" w:themeColor="text1"/>
          <w:sz w:val="32"/>
          <w:szCs w:val="32"/>
          <w:u w:val="none"/>
          <w:lang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1.</w:t>
      </w: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空调</w:t>
      </w: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推荐品牌为美的、海尔、海信</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格力等</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知名度高、售后保障完善的主流</w:t>
      </w: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品牌，采用其它品牌需出具相关证明材料，</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明确说明所投产品在核心性能、质量标准、售后保障等方面不低于推荐品牌同档次产品水平。并且供应商需提供具体产品型号，书面承诺该型号为其品牌旗下成熟稳定的主流在售型号（非淘汰款、定制缩水款或工程样机），且具备持续供货能力及完善的售后服务支持。</w:t>
      </w:r>
      <w:r>
        <w:rPr>
          <w:rFonts w:hint="eastAsia" w:ascii="Times New Roman" w:hAnsi="Times New Roman" w:eastAsia="方正仿宋_GB18030" w:cs="Times New Roman"/>
          <w:b/>
          <w:bCs/>
          <w:i w:val="0"/>
          <w:iCs w:val="0"/>
          <w:color w:val="000000" w:themeColor="text1"/>
          <w:sz w:val="32"/>
          <w:szCs w:val="32"/>
          <w:u w:val="none"/>
          <w:lang w:eastAsia="zh-CN"/>
          <w14:textFill>
            <w14:solidFill>
              <w14:schemeClr w14:val="tx1"/>
            </w14:solidFill>
          </w14:textFill>
        </w:rPr>
        <w:t>（提供承诺函，格式自拟，加盖</w:t>
      </w:r>
      <w:r>
        <w:rPr>
          <w:rFonts w:hint="eastAsia" w:ascii="Times New Roman" w:hAnsi="Times New Roman" w:eastAsia="方正仿宋_GB18030" w:cs="Times New Roman"/>
          <w:b/>
          <w:bCs/>
          <w:i w:val="0"/>
          <w:iCs w:val="0"/>
          <w:color w:val="000000" w:themeColor="text1"/>
          <w:sz w:val="32"/>
          <w:szCs w:val="32"/>
          <w:u w:val="none"/>
          <w:lang w:val="en-US" w:eastAsia="zh-CN"/>
          <w14:textFill>
            <w14:solidFill>
              <w14:schemeClr w14:val="tx1"/>
            </w14:solidFill>
          </w14:textFill>
        </w:rPr>
        <w:t>生产厂家和供应商</w:t>
      </w:r>
      <w:r>
        <w:rPr>
          <w:rFonts w:hint="eastAsia" w:ascii="Times New Roman" w:hAnsi="Times New Roman" w:eastAsia="方正仿宋_GB18030" w:cs="Times New Roman"/>
          <w:b/>
          <w:bCs/>
          <w:i w:val="0"/>
          <w:iCs w:val="0"/>
          <w:color w:val="000000" w:themeColor="text1"/>
          <w:sz w:val="32"/>
          <w:szCs w:val="32"/>
          <w:u w:val="none"/>
          <w:lang w:eastAsia="zh-CN"/>
          <w14:textFill>
            <w14:solidFill>
              <w14:schemeClr w14:val="tx1"/>
            </w14:solidFill>
          </w14:textFill>
        </w:rPr>
        <w:t>公章）</w:t>
      </w:r>
    </w:p>
    <w:p w14:paraId="3C4CE9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2.匹数：1.5 匹</w:t>
      </w:r>
    </w:p>
    <w:p w14:paraId="637425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3.</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机器自带3米铜管</w:t>
      </w:r>
    </w:p>
    <w:p w14:paraId="56A0A2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4.</w:t>
      </w: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二级能源效率等级及以上</w:t>
      </w:r>
      <w:r>
        <w:rPr>
          <w:rFonts w:hint="eastAsia" w:ascii="Times New Roman" w:hAnsi="Times New Roman" w:eastAsia="方正仿宋_GB18030" w:cs="Times New Roman"/>
          <w:b/>
          <w:bCs/>
          <w:i w:val="0"/>
          <w:iCs w:val="0"/>
          <w:color w:val="000000" w:themeColor="text1"/>
          <w:sz w:val="32"/>
          <w:szCs w:val="32"/>
          <w:u w:val="none"/>
          <w:lang w:val="en-US" w:eastAsia="zh-CN"/>
          <w14:textFill>
            <w14:solidFill>
              <w14:schemeClr w14:val="tx1"/>
            </w14:solidFill>
          </w14:textFill>
        </w:rPr>
        <w:t>（提供中国节能产品认证证书，并加盖生产厂家公章）</w:t>
      </w:r>
    </w:p>
    <w:p w14:paraId="5A120F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5.定频/变频：变频</w:t>
      </w:r>
    </w:p>
    <w:p w14:paraId="758C79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6.功能：自清洁</w:t>
      </w:r>
    </w:p>
    <w:p w14:paraId="30C0FC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7.单冷/冷暖：冷暖</w:t>
      </w:r>
    </w:p>
    <w:p w14:paraId="722B0C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8.制热量≥5000W</w:t>
      </w:r>
    </w:p>
    <w:p w14:paraId="650486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9.制冷量≥ 3500W</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 xml:space="preserve"> </w:t>
      </w:r>
    </w:p>
    <w:p w14:paraId="5867EE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10.制热功率：≤12</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8</w:t>
      </w: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0W</w:t>
      </w:r>
    </w:p>
    <w:p w14:paraId="2DC445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11.制冷功率：≤8</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6</w:t>
      </w: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0W</w:t>
      </w:r>
    </w:p>
    <w:p w14:paraId="0629F4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12.循环风量 m³/h： ≥</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640</w:t>
      </w:r>
    </w:p>
    <w:p w14:paraId="1937EC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13.外机噪音 dB(A)：≤51</w:t>
      </w:r>
    </w:p>
    <w:p w14:paraId="2553AE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14.内机噪音 dB(A)：≤41</w:t>
      </w:r>
    </w:p>
    <w:p w14:paraId="480EE3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15.扫风方式：上下/左右扫风</w:t>
      </w:r>
    </w:p>
    <w:p w14:paraId="1B21E0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pP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16.</w:t>
      </w:r>
      <w:r>
        <w:rPr>
          <w:rFonts w:hint="eastAsia"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投标设备必须全新合格产品，所有总成件应为全新产品。投标设备必须无污染、低噪声，符合国家环保规定。投标设备必须安全、可靠，符合国家有关消防规定。</w:t>
      </w:r>
    </w:p>
    <w:p w14:paraId="2DD32D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b w:val="0"/>
          <w:bCs w:val="0"/>
          <w:i w:val="0"/>
          <w:iCs w:val="0"/>
          <w:color w:val="000000" w:themeColor="text1"/>
          <w:sz w:val="32"/>
          <w:szCs w:val="32"/>
          <w:u w:val="none"/>
          <w14:textFill>
            <w14:solidFill>
              <w14:schemeClr w14:val="tx1"/>
            </w14:solidFill>
          </w14:textFill>
        </w:rPr>
      </w:pPr>
      <w:r>
        <w:rPr>
          <w:rFonts w:hint="eastAsia" w:ascii="方正黑体简体" w:hAnsi="方正黑体简体" w:eastAsia="方正黑体简体" w:cs="方正黑体简体"/>
          <w:b w:val="0"/>
          <w:bCs w:val="0"/>
          <w:i w:val="0"/>
          <w:iCs w:val="0"/>
          <w:color w:val="000000" w:themeColor="text1"/>
          <w:sz w:val="32"/>
          <w:szCs w:val="32"/>
          <w:u w:val="none"/>
          <w:lang w:val="en-US" w:eastAsia="zh-CN"/>
          <w14:textFill>
            <w14:solidFill>
              <w14:schemeClr w14:val="tx1"/>
            </w14:solidFill>
          </w14:textFill>
        </w:rPr>
        <w:t>五</w:t>
      </w:r>
      <w:r>
        <w:rPr>
          <w:rFonts w:hint="eastAsia" w:ascii="方正黑体简体" w:hAnsi="方正黑体简体" w:eastAsia="方正黑体简体" w:cs="方正黑体简体"/>
          <w:b w:val="0"/>
          <w:bCs w:val="0"/>
          <w:i w:val="0"/>
          <w:iCs w:val="0"/>
          <w:color w:val="000000" w:themeColor="text1"/>
          <w:sz w:val="32"/>
          <w:szCs w:val="32"/>
          <w:u w:val="none"/>
          <w14:textFill>
            <w14:solidFill>
              <w14:schemeClr w14:val="tx1"/>
            </w14:solidFill>
          </w14:textFill>
        </w:rPr>
        <w:t>、项目安装相关要求</w:t>
      </w:r>
    </w:p>
    <w:p w14:paraId="441CB85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★安装单位必须具备</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所提供品牌的</w:t>
      </w: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空调厂家授权的专业安装资质</w:t>
      </w:r>
      <w:r>
        <w:rPr>
          <w:rFonts w:hint="eastAsia" w:ascii="Times New Roman" w:hAnsi="Times New Roman" w:eastAsia="方正仿宋_GB18030" w:cs="Times New Roman"/>
          <w:b w:val="0"/>
          <w:bCs w:val="0"/>
          <w:i w:val="0"/>
          <w:iCs w:val="0"/>
          <w:color w:val="000000" w:themeColor="text1"/>
          <w:sz w:val="32"/>
          <w:szCs w:val="32"/>
          <w:u w:val="none"/>
          <w:lang w:eastAsia="zh-CN"/>
          <w14:textFill>
            <w14:solidFill>
              <w14:schemeClr w14:val="tx1"/>
            </w14:solidFill>
          </w14:textFill>
        </w:rPr>
        <w:t>。（</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提供授权材料，并加盖空调生产厂家公章</w:t>
      </w:r>
      <w:r>
        <w:rPr>
          <w:rFonts w:hint="eastAsia" w:ascii="Times New Roman" w:hAnsi="Times New Roman" w:eastAsia="方正仿宋_GB18030" w:cs="Times New Roman"/>
          <w:b w:val="0"/>
          <w:bCs w:val="0"/>
          <w:i w:val="0"/>
          <w:iCs w:val="0"/>
          <w:color w:val="000000" w:themeColor="text1"/>
          <w:sz w:val="32"/>
          <w:szCs w:val="32"/>
          <w:u w:val="none"/>
          <w:lang w:eastAsia="zh-CN"/>
          <w14:textFill>
            <w14:solidFill>
              <w14:schemeClr w14:val="tx1"/>
            </w14:solidFill>
          </w14:textFill>
        </w:rPr>
        <w:t>）</w:t>
      </w:r>
    </w:p>
    <w:p w14:paraId="3A78B4DB">
      <w:pPr>
        <w:numPr>
          <w:ilvl w:val="0"/>
          <w:numId w:val="3"/>
        </w:numPr>
        <w:spacing w:line="560" w:lineRule="exact"/>
        <w:ind w:left="-10" w:firstLine="640"/>
        <w:rPr>
          <w:rFonts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投标单位</w:t>
      </w: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安全生产许可证；</w:t>
      </w:r>
      <w:r>
        <w:rPr>
          <w:rFonts w:hint="eastAsia" w:ascii="Times New Roman" w:hAnsi="Times New Roman" w:eastAsia="方正仿宋_GB18030" w:cs="Times New Roman"/>
          <w:b w:val="0"/>
          <w:bCs w:val="0"/>
          <w:i w:val="0"/>
          <w:iCs w:val="0"/>
          <w:color w:val="000000" w:themeColor="text1"/>
          <w:sz w:val="32"/>
          <w:szCs w:val="32"/>
          <w:u w:val="none"/>
          <w:lang w:eastAsia="zh-CN"/>
          <w14:textFill>
            <w14:solidFill>
              <w14:schemeClr w14:val="tx1"/>
            </w14:solidFill>
          </w14:textFill>
        </w:rPr>
        <w:t>（</w:t>
      </w: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提供有效期内证书复印件加盖</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供应商</w:t>
      </w: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公章</w:t>
      </w:r>
      <w:r>
        <w:rPr>
          <w:rFonts w:hint="eastAsia" w:ascii="Times New Roman" w:hAnsi="Times New Roman" w:eastAsia="方正仿宋_GB18030" w:cs="Times New Roman"/>
          <w:b w:val="0"/>
          <w:bCs w:val="0"/>
          <w:i w:val="0"/>
          <w:iCs w:val="0"/>
          <w:color w:val="000000" w:themeColor="text1"/>
          <w:sz w:val="32"/>
          <w:szCs w:val="32"/>
          <w:u w:val="none"/>
          <w:lang w:eastAsia="zh-CN"/>
          <w14:textFill>
            <w14:solidFill>
              <w14:schemeClr w14:val="tx1"/>
            </w14:solidFill>
          </w14:textFill>
        </w:rPr>
        <w:t>）</w:t>
      </w:r>
    </w:p>
    <w:p w14:paraId="72EEDBD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规范：安装必须严格遵守《房间空气调节器安装规范》（GB 17790）、《制冷设备、空气分离设备安装工程施工及验收规范》（GB 50274）等国家、地方及行业相关标准规范，以及招标人现场管理规定。</w:t>
      </w:r>
    </w:p>
    <w:p w14:paraId="39D18B0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firstLine="640" w:firstLineChars="0"/>
        <w:jc w:val="both"/>
        <w:textAlignment w:val="auto"/>
        <w:rPr>
          <w:rFonts w:hint="eastAsia" w:ascii="Times New Roman" w:hAnsi="Times New Roman" w:eastAsia="方正仿宋_GB18030" w:cs="Times New Roman"/>
          <w:b w:val="0"/>
          <w:bCs w:val="0"/>
          <w:i w:val="0"/>
          <w:iCs w:val="0"/>
          <w:color w:val="000000" w:themeColor="text1"/>
          <w:sz w:val="32"/>
          <w:szCs w:val="32"/>
          <w:u w:val="none"/>
          <w:lang w:eastAsia="zh-CN"/>
          <w14:textFill>
            <w14:solidFill>
              <w14:schemeClr w14:val="tx1"/>
            </w14:solidFill>
          </w14:textFill>
        </w:rPr>
      </w:pP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合同签订后，由校方指定两间宿舍作为安装样板间。样板间安装验收合格后，方可开展大规模安装工作，后续所有安装及验收标准，均不得低于合格样板间标准。</w:t>
      </w:r>
      <w:r>
        <w:rPr>
          <w:rFonts w:hint="eastAsia" w:ascii="Times New Roman" w:hAnsi="Times New Roman" w:eastAsia="方正仿宋_GB18030" w:cs="Times New Roman"/>
          <w:b w:val="0"/>
          <w:bCs w:val="0"/>
          <w:i w:val="0"/>
          <w:iCs w:val="0"/>
          <w:color w:val="000000" w:themeColor="text1"/>
          <w:sz w:val="32"/>
          <w:szCs w:val="32"/>
          <w:u w:val="none"/>
          <w:lang w:eastAsia="zh-CN"/>
          <w14:textFill>
            <w14:solidFill>
              <w14:schemeClr w14:val="tx1"/>
            </w14:solidFill>
          </w14:textFill>
        </w:rPr>
        <w:t>（提供承诺函，格式自拟，加盖</w:t>
      </w:r>
      <w:r>
        <w:rPr>
          <w:rFonts w:hint="eastAsia" w:ascii="Times New Roman" w:hAnsi="Times New Roman" w:eastAsia="方正仿宋_GB18030" w:cs="Times New Roman"/>
          <w:b w:val="0"/>
          <w:bCs w:val="0"/>
          <w:i w:val="0"/>
          <w:iCs w:val="0"/>
          <w:color w:val="000000" w:themeColor="text1"/>
          <w:sz w:val="32"/>
          <w:szCs w:val="32"/>
          <w:u w:val="none"/>
          <w:lang w:val="en-US" w:eastAsia="zh-CN"/>
          <w14:textFill>
            <w14:solidFill>
              <w14:schemeClr w14:val="tx1"/>
            </w14:solidFill>
          </w14:textFill>
        </w:rPr>
        <w:t>供应商</w:t>
      </w:r>
      <w:r>
        <w:rPr>
          <w:rFonts w:hint="eastAsia" w:ascii="Times New Roman" w:hAnsi="Times New Roman" w:eastAsia="方正仿宋_GB18030" w:cs="Times New Roman"/>
          <w:b w:val="0"/>
          <w:bCs w:val="0"/>
          <w:i w:val="0"/>
          <w:iCs w:val="0"/>
          <w:color w:val="000000" w:themeColor="text1"/>
          <w:sz w:val="32"/>
          <w:szCs w:val="32"/>
          <w:u w:val="none"/>
          <w:lang w:eastAsia="zh-CN"/>
          <w14:textFill>
            <w14:solidFill>
              <w14:schemeClr w14:val="tx1"/>
            </w14:solidFill>
          </w14:textFill>
        </w:rPr>
        <w:t>公章）</w:t>
      </w:r>
    </w:p>
    <w:p w14:paraId="1C5516A9">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方正仿宋_GB18030" w:cs="Times New Roman"/>
          <w:color w:val="000000" w:themeColor="text1"/>
          <w:sz w:val="32"/>
          <w:szCs w:val="32"/>
          <w14:textFill>
            <w14:solidFill>
              <w14:schemeClr w14:val="tx1"/>
            </w14:solidFill>
          </w14:textFill>
        </w:rPr>
      </w:pPr>
      <w:r>
        <w:rPr>
          <w:rFonts w:hint="default" w:ascii="Times New Roman" w:hAnsi="Times New Roman" w:eastAsia="方正仿宋_GB18030" w:cs="Times New Roman"/>
          <w:color w:val="000000" w:themeColor="text1"/>
          <w:sz w:val="32"/>
          <w:szCs w:val="32"/>
          <w14:textFill>
            <w14:solidFill>
              <w14:schemeClr w14:val="tx1"/>
            </w14:solidFill>
          </w14:textFill>
        </w:rPr>
        <w:t>室外机</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安装位置</w:t>
      </w:r>
      <w:r>
        <w:rPr>
          <w:rFonts w:hint="default" w:ascii="Times New Roman" w:hAnsi="Times New Roman" w:eastAsia="方正仿宋_GB18030" w:cs="Times New Roman"/>
          <w:color w:val="000000" w:themeColor="text1"/>
          <w:sz w:val="32"/>
          <w:szCs w:val="32"/>
          <w14:textFill>
            <w14:solidFill>
              <w14:schemeClr w14:val="tx1"/>
            </w14:solidFill>
          </w14:textFill>
        </w:rPr>
        <w:t>：安装在宿舍楼统一规划的室外机位</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格栅内，少量安装在指定位置</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均</w:t>
      </w:r>
      <w:r>
        <w:rPr>
          <w:rFonts w:hint="default" w:ascii="Times New Roman" w:hAnsi="Times New Roman" w:eastAsia="方正仿宋_GB18030" w:cs="Times New Roman"/>
          <w:color w:val="000000" w:themeColor="text1"/>
          <w:sz w:val="32"/>
          <w:szCs w:val="32"/>
          <w14:textFill>
            <w14:solidFill>
              <w14:schemeClr w14:val="tx1"/>
            </w14:solidFill>
          </w14:textFill>
        </w:rPr>
        <w:t>需确保安全、牢固、通风散热良好，不影响建筑美观和行人安全。严禁安装在非承重墙、雨棚、阳台栏杆等不牢固结构上。</w:t>
      </w:r>
    </w:p>
    <w:p w14:paraId="16E4A30E">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方正仿宋_GB18030" w:cs="Times New Roman"/>
          <w:color w:val="000000" w:themeColor="text1"/>
          <w:sz w:val="32"/>
          <w:szCs w:val="32"/>
          <w14:textFill>
            <w14:solidFill>
              <w14:schemeClr w14:val="tx1"/>
            </w14:solidFill>
          </w14:textFill>
        </w:rPr>
      </w:pPr>
      <w:r>
        <w:rPr>
          <w:rFonts w:hint="default" w:ascii="Times New Roman" w:hAnsi="Times New Roman" w:eastAsia="方正仿宋_GB18030" w:cs="Times New Roman"/>
          <w:color w:val="000000" w:themeColor="text1"/>
          <w:sz w:val="32"/>
          <w:szCs w:val="32"/>
          <w14:textFill>
            <w14:solidFill>
              <w14:schemeClr w14:val="tx1"/>
            </w14:solidFill>
          </w14:textFill>
        </w:rPr>
        <w:t>管线连接：铜管焊接需使用氮气保护焊，确保无泄漏。保温管连接处需用专用胶粘接密封，无裸露。排水管坡度符合要求（≥1%），排水畅通，接入指定排水点，不得随意排放。电源线、信号线连接正确、牢固，穿墙孔需使用专用穿墙套管并密封防水。</w:t>
      </w:r>
    </w:p>
    <w:p w14:paraId="0D698CDB">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方正仿宋_GB18030" w:cs="Times New Roman"/>
          <w:color w:val="000000" w:themeColor="text1"/>
          <w:sz w:val="32"/>
          <w:szCs w:val="32"/>
          <w14:textFill>
            <w14:solidFill>
              <w14:schemeClr w14:val="tx1"/>
            </w14:solidFill>
          </w14:textFill>
        </w:rPr>
      </w:pPr>
      <w:r>
        <w:rPr>
          <w:rFonts w:hint="default" w:ascii="Times New Roman" w:hAnsi="Times New Roman" w:eastAsia="方正仿宋_GB18030" w:cs="Times New Roman"/>
          <w:color w:val="000000" w:themeColor="text1"/>
          <w:sz w:val="32"/>
          <w:szCs w:val="32"/>
          <w14:textFill>
            <w14:solidFill>
              <w14:schemeClr w14:val="tx1"/>
            </w14:solidFill>
          </w14:textFill>
        </w:rPr>
        <w:t>抽真空：必须使用专用真空泵对制冷系统进行严格抽真空（时间、压力需符合规范），确保系统无空气和水分。</w:t>
      </w:r>
    </w:p>
    <w:p w14:paraId="6D5024D2">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方正仿宋_GB18030" w:cs="Times New Roman"/>
          <w:color w:val="000000" w:themeColor="text1"/>
          <w:sz w:val="32"/>
          <w:szCs w:val="32"/>
          <w14:textFill>
            <w14:solidFill>
              <w14:schemeClr w14:val="tx1"/>
            </w14:solidFill>
          </w14:textFill>
        </w:rPr>
      </w:pPr>
      <w:r>
        <w:rPr>
          <w:rFonts w:hint="default" w:ascii="Times New Roman" w:hAnsi="Times New Roman" w:eastAsia="方正仿宋_GB18030" w:cs="Times New Roman"/>
          <w:color w:val="000000" w:themeColor="text1"/>
          <w:sz w:val="32"/>
          <w:szCs w:val="32"/>
          <w14:textFill>
            <w14:solidFill>
              <w14:schemeClr w14:val="tx1"/>
            </w14:solidFill>
          </w14:textFill>
        </w:rPr>
        <w:t>充注冷媒：按设备铭牌标注的标准量精确充注原厂同型号冷媒。</w:t>
      </w:r>
    </w:p>
    <w:p w14:paraId="014558F2">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方正仿宋_GB18030" w:cs="Times New Roman"/>
          <w:color w:val="000000" w:themeColor="text1"/>
          <w:sz w:val="32"/>
          <w:szCs w:val="32"/>
          <w14:textFill>
            <w14:solidFill>
              <w14:schemeClr w14:val="tx1"/>
            </w14:solidFill>
          </w14:textFill>
        </w:rPr>
      </w:pPr>
      <w:r>
        <w:rPr>
          <w:rFonts w:hint="default" w:ascii="Times New Roman" w:hAnsi="Times New Roman" w:eastAsia="方正仿宋_GB18030" w:cs="Times New Roman"/>
          <w:color w:val="000000" w:themeColor="text1"/>
          <w:sz w:val="32"/>
          <w:szCs w:val="32"/>
          <w14:textFill>
            <w14:solidFill>
              <w14:schemeClr w14:val="tx1"/>
            </w14:solidFill>
          </w14:textFill>
        </w:rPr>
        <w:t>电源线规格必须满足设备功率及线路长度要求，符合国家电气规范。所有电气连接必须安全、规范、绝缘良好。</w:t>
      </w:r>
    </w:p>
    <w:p w14:paraId="3C421EE2">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方正仿宋_GB18030" w:cs="Times New Roman"/>
          <w:b w:val="0"/>
          <w:bCs w:val="0"/>
          <w:i w:val="0"/>
          <w:iCs w:val="0"/>
          <w:color w:val="auto"/>
          <w:sz w:val="32"/>
          <w:szCs w:val="32"/>
          <w:u w:val="none"/>
        </w:rPr>
      </w:pPr>
      <w:r>
        <w:rPr>
          <w:rFonts w:hint="default" w:ascii="Times New Roman" w:hAnsi="Times New Roman" w:eastAsia="方正仿宋_GB18030" w:cs="Times New Roman"/>
          <w:b w:val="0"/>
          <w:bCs w:val="0"/>
          <w:i w:val="0"/>
          <w:iCs w:val="0"/>
          <w:color w:val="000000" w:themeColor="text1"/>
          <w:sz w:val="32"/>
          <w:szCs w:val="32"/>
          <w:u w:val="none"/>
          <w14:textFill>
            <w14:solidFill>
              <w14:schemeClr w14:val="tx1"/>
            </w14:solidFill>
          </w14:textFill>
        </w:rPr>
        <w:t>★调试与运行：安装完成后，必须逐台进行开机调试，测试制冷、制热、送风、除湿等功能是否正常，检查排水是否顺畅，测量运行电流、电压、进出风温差等参数是否在正常范围内，确保无异常噪音、振动和泄</w:t>
      </w:r>
      <w:r>
        <w:rPr>
          <w:rFonts w:hint="default" w:ascii="Times New Roman" w:hAnsi="Times New Roman" w:eastAsia="方正仿宋_GB18030" w:cs="Times New Roman"/>
          <w:b w:val="0"/>
          <w:bCs w:val="0"/>
          <w:i w:val="0"/>
          <w:iCs w:val="0"/>
          <w:color w:val="auto"/>
          <w:sz w:val="32"/>
          <w:szCs w:val="32"/>
          <w:u w:val="none"/>
        </w:rPr>
        <w:t>漏。</w:t>
      </w:r>
      <w:r>
        <w:rPr>
          <w:rFonts w:hint="eastAsia" w:ascii="Times New Roman" w:hAnsi="Times New Roman" w:eastAsia="方正仿宋_GB18030" w:cs="Times New Roman"/>
          <w:b w:val="0"/>
          <w:bCs w:val="0"/>
          <w:i w:val="0"/>
          <w:iCs w:val="0"/>
          <w:color w:val="auto"/>
          <w:sz w:val="32"/>
          <w:szCs w:val="32"/>
          <w:u w:val="none"/>
          <w:lang w:eastAsia="zh-CN"/>
        </w:rPr>
        <w:t>（提供承诺函，格式自拟，加盖</w:t>
      </w:r>
      <w:r>
        <w:rPr>
          <w:rFonts w:hint="eastAsia" w:ascii="Times New Roman" w:hAnsi="Times New Roman" w:eastAsia="方正仿宋_GB18030" w:cs="Times New Roman"/>
          <w:b w:val="0"/>
          <w:bCs w:val="0"/>
          <w:i w:val="0"/>
          <w:iCs w:val="0"/>
          <w:color w:val="auto"/>
          <w:sz w:val="32"/>
          <w:szCs w:val="32"/>
          <w:u w:val="none"/>
          <w:lang w:val="en-US" w:eastAsia="zh-CN"/>
        </w:rPr>
        <w:t>供应商</w:t>
      </w:r>
      <w:r>
        <w:rPr>
          <w:rFonts w:hint="eastAsia" w:ascii="Times New Roman" w:hAnsi="Times New Roman" w:eastAsia="方正仿宋_GB18030" w:cs="Times New Roman"/>
          <w:b w:val="0"/>
          <w:bCs w:val="0"/>
          <w:i w:val="0"/>
          <w:iCs w:val="0"/>
          <w:color w:val="auto"/>
          <w:sz w:val="32"/>
          <w:szCs w:val="32"/>
          <w:u w:val="none"/>
          <w:lang w:eastAsia="zh-CN"/>
        </w:rPr>
        <w:t>公章）</w:t>
      </w:r>
    </w:p>
    <w:p w14:paraId="7EAE5647">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14:textFill>
            <w14:solidFill>
              <w14:schemeClr w14:val="tx1"/>
            </w14:solidFill>
          </w14:textFill>
        </w:rPr>
        <w:t>现场管理：安装人员需遵守校园安全管理规定，统一着装（工装），佩戴工牌，保持现场整洁，及时清理安装垃圾，做好安全防护措施（安全带、安全帽等），文明施工。</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因施工不当造成的设施损坏，需自行赔偿。</w:t>
      </w:r>
    </w:p>
    <w:p w14:paraId="76516D92">
      <w:pPr>
        <w:pStyle w:val="10"/>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Times New Roman" w:hAnsi="Times New Roman" w:eastAsia="方正仿宋_GB18030" w:cs="Times New Roman"/>
          <w:color w:val="000000" w:themeColor="text1"/>
          <w:sz w:val="32"/>
          <w:szCs w:val="32"/>
          <w14:textFill>
            <w14:solidFill>
              <w14:schemeClr w14:val="tx1"/>
            </w14:solidFill>
          </w14:textFill>
        </w:rPr>
      </w:pPr>
      <w:r>
        <w:rPr>
          <w:rFonts w:hint="default" w:ascii="Times New Roman" w:hAnsi="Times New Roman" w:eastAsia="方正仿宋_GB18030" w:cs="Times New Roman"/>
          <w:color w:val="000000" w:themeColor="text1"/>
          <w:sz w:val="32"/>
          <w:szCs w:val="32"/>
          <w14:textFill>
            <w14:solidFill>
              <w14:schemeClr w14:val="tx1"/>
            </w14:solidFill>
          </w14:textFill>
        </w:rPr>
        <w:t>工期：合同签订后</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45</w:t>
      </w:r>
      <w:r>
        <w:rPr>
          <w:rFonts w:hint="default" w:ascii="Times New Roman" w:hAnsi="Times New Roman" w:eastAsia="方正仿宋_GB18030" w:cs="Times New Roman"/>
          <w:color w:val="000000" w:themeColor="text1"/>
          <w:sz w:val="32"/>
          <w:szCs w:val="32"/>
          <w14:textFill>
            <w14:solidFill>
              <w14:schemeClr w14:val="tx1"/>
            </w14:solidFill>
          </w14:textFill>
        </w:rPr>
        <w:t xml:space="preserve"> 个日历日内完成全部空调的供货及安装调试工作。</w:t>
      </w:r>
    </w:p>
    <w:p w14:paraId="5584D0EE">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付款方式</w:t>
      </w:r>
    </w:p>
    <w:p w14:paraId="34E50B3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t>签订合同后预付至合同价的30%；</w:t>
      </w:r>
    </w:p>
    <w:p w14:paraId="656011A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t>项目施工完成，交付使用后付至合同价的60%；</w:t>
      </w:r>
    </w:p>
    <w:p w14:paraId="3639F3F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t>项目交付后，使用2个月无异常情况，即2026年11月1日后，支付至合同价的97%；</w:t>
      </w:r>
    </w:p>
    <w:p w14:paraId="1529636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t>剩余3%质保金，待质保期结束后支付。</w:t>
      </w:r>
    </w:p>
    <w:p w14:paraId="0DB9FF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jc w:val="both"/>
        <w:textAlignment w:val="auto"/>
        <w:rPr>
          <w:rFonts w:hint="eastAsia"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t>（以上均需提供正规的增值税发票）</w:t>
      </w:r>
    </w:p>
    <w:p w14:paraId="3C97E2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七</w:t>
      </w:r>
      <w:r>
        <w:rPr>
          <w:rFonts w:hint="default" w:ascii="方正黑体简体" w:hAnsi="方正黑体简体" w:eastAsia="方正黑体简体" w:cs="方正黑体简体"/>
          <w:color w:val="000000" w:themeColor="text1"/>
          <w:sz w:val="32"/>
          <w:szCs w:val="32"/>
          <w14:textFill>
            <w14:solidFill>
              <w14:schemeClr w14:val="tx1"/>
            </w14:solidFill>
          </w14:textFill>
        </w:rPr>
        <w:t>、</w:t>
      </w:r>
      <w:r>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t>售后服务</w:t>
      </w:r>
      <w:r>
        <w:rPr>
          <w:rFonts w:hint="default" w:ascii="方正黑体简体" w:hAnsi="方正黑体简体" w:eastAsia="方正黑体简体" w:cs="方正黑体简体"/>
          <w:color w:val="000000" w:themeColor="text1"/>
          <w:sz w:val="32"/>
          <w:szCs w:val="32"/>
          <w14:textFill>
            <w14:solidFill>
              <w14:schemeClr w14:val="tx1"/>
            </w14:solidFill>
          </w14:textFill>
        </w:rPr>
        <w:t>要求</w:t>
      </w:r>
    </w:p>
    <w:p w14:paraId="4A2E6507">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14:textFill>
            <w14:solidFill>
              <w14:schemeClr w14:val="tx1"/>
            </w14:solidFill>
          </w14:textFill>
        </w:rPr>
        <w:t>1.</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自验收之日起，</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整机质保不低于6年。</w:t>
      </w:r>
    </w:p>
    <w:p w14:paraId="7A123D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18030" w:cs="Times New Roman"/>
          <w:b/>
          <w:bCs/>
          <w:color w:val="000000" w:themeColor="text1"/>
          <w:sz w:val="32"/>
          <w:szCs w:val="32"/>
          <w:lang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14:textFill>
            <w14:solidFill>
              <w14:schemeClr w14:val="tx1"/>
            </w14:solidFill>
          </w14:textFill>
        </w:rPr>
        <w:t>★</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除故障维修外，质保期内需提供每年2次免费清洗保养（包括室内机消毒、室外机高压清洗、补充制冷剂等）。</w:t>
      </w:r>
      <w:r>
        <w:rPr>
          <w:rFonts w:hint="eastAsia" w:ascii="Times New Roman" w:hAnsi="Times New Roman" w:eastAsia="方正仿宋_GB18030" w:cs="Times New Roman"/>
          <w:b/>
          <w:bCs/>
          <w:color w:val="000000" w:themeColor="text1"/>
          <w:sz w:val="32"/>
          <w:szCs w:val="32"/>
          <w:lang w:eastAsia="zh-CN"/>
          <w14:textFill>
            <w14:solidFill>
              <w14:schemeClr w14:val="tx1"/>
            </w14:solidFill>
          </w14:textFill>
        </w:rPr>
        <w:t>（提供承诺函，格式自拟，加盖</w:t>
      </w:r>
      <w:r>
        <w:rPr>
          <w:rFonts w:hint="eastAsia" w:ascii="Times New Roman" w:hAnsi="Times New Roman" w:eastAsia="方正仿宋_GB18030" w:cs="Times New Roman"/>
          <w:b/>
          <w:bCs/>
          <w:color w:val="000000" w:themeColor="text1"/>
          <w:sz w:val="32"/>
          <w:szCs w:val="32"/>
          <w:lang w:val="en-US" w:eastAsia="zh-CN"/>
          <w14:textFill>
            <w14:solidFill>
              <w14:schemeClr w14:val="tx1"/>
            </w14:solidFill>
          </w14:textFill>
        </w:rPr>
        <w:t>供应商</w:t>
      </w:r>
      <w:r>
        <w:rPr>
          <w:rFonts w:hint="eastAsia" w:ascii="Times New Roman" w:hAnsi="Times New Roman" w:eastAsia="方正仿宋_GB18030" w:cs="Times New Roman"/>
          <w:b/>
          <w:bCs/>
          <w:color w:val="000000" w:themeColor="text1"/>
          <w:sz w:val="32"/>
          <w:szCs w:val="32"/>
          <w:lang w:eastAsia="zh-CN"/>
          <w14:textFill>
            <w14:solidFill>
              <w14:schemeClr w14:val="tx1"/>
            </w14:solidFill>
          </w14:textFill>
        </w:rPr>
        <w:t>公章）</w:t>
      </w:r>
    </w:p>
    <w:p w14:paraId="747FCDCD">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14:textFill>
            <w14:solidFill>
              <w14:schemeClr w14:val="tx1"/>
            </w14:solidFill>
          </w14:textFill>
        </w:rPr>
        <w:t>★</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维修响应时间。供应商</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应在校内或学校周边设置服务网点，</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需在接到报修通知后</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小时内到达现场。</w:t>
      </w:r>
    </w:p>
    <w:p w14:paraId="08498948">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一般故障：≤</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24</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小时</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内</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修复；核心故障（如压缩机损坏</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等需返修故障</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）：≤72小时修复，</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期间</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并提供备用机；</w:t>
      </w:r>
    </w:p>
    <w:p w14:paraId="4335A8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超时未修复时，学校有权启用第三方维修并追责</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，所产生的费用由供应商承担，必要时可从质保金中扣除</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w:t>
      </w:r>
    </w:p>
    <w:p w14:paraId="137E5A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Times New Roman" w:hAnsi="Times New Roman" w:eastAsia="方正仿宋_GB18030" w:cs="Times New Roman"/>
          <w:b/>
          <w:bCs/>
          <w:color w:val="000000" w:themeColor="text1"/>
          <w:sz w:val="32"/>
          <w:szCs w:val="32"/>
          <w:lang w:eastAsia="zh-CN"/>
          <w14:textFill>
            <w14:solidFill>
              <w14:schemeClr w14:val="tx1"/>
            </w14:solidFill>
          </w14:textFill>
        </w:rPr>
      </w:pPr>
      <w:r>
        <w:rPr>
          <w:rFonts w:hint="eastAsia" w:ascii="Times New Roman" w:hAnsi="Times New Roman" w:eastAsia="方正仿宋_GB18030" w:cs="Times New Roman"/>
          <w:b/>
          <w:bCs/>
          <w:color w:val="000000" w:themeColor="text1"/>
          <w:sz w:val="32"/>
          <w:szCs w:val="32"/>
          <w:lang w:eastAsia="zh-CN"/>
          <w14:textFill>
            <w14:solidFill>
              <w14:schemeClr w14:val="tx1"/>
            </w14:solidFill>
          </w14:textFill>
        </w:rPr>
        <w:t>（提供承诺函，</w:t>
      </w:r>
      <w:r>
        <w:rPr>
          <w:rFonts w:hint="eastAsia" w:ascii="Times New Roman" w:hAnsi="Times New Roman" w:eastAsia="方正仿宋_GB18030" w:cs="Times New Roman"/>
          <w:b/>
          <w:bCs/>
          <w:color w:val="000000" w:themeColor="text1"/>
          <w:sz w:val="32"/>
          <w:szCs w:val="32"/>
          <w:lang w:val="en-US" w:eastAsia="zh-CN"/>
          <w14:textFill>
            <w14:solidFill>
              <w14:schemeClr w14:val="tx1"/>
            </w14:solidFill>
          </w14:textFill>
        </w:rPr>
        <w:t>承诺可满足以上维修时效，且在学校周边具备本地化售后服务能力</w:t>
      </w:r>
      <w:r>
        <w:rPr>
          <w:rFonts w:hint="eastAsia" w:ascii="Times New Roman" w:hAnsi="Times New Roman" w:eastAsia="方正仿宋_GB18030" w:cs="Times New Roman"/>
          <w:b/>
          <w:bCs/>
          <w:color w:val="000000" w:themeColor="text1"/>
          <w:sz w:val="32"/>
          <w:szCs w:val="32"/>
          <w:lang w:eastAsia="zh-CN"/>
          <w14:textFill>
            <w14:solidFill>
              <w14:schemeClr w14:val="tx1"/>
            </w14:solidFill>
          </w14:textFill>
        </w:rPr>
        <w:t>，格式自拟，加盖</w:t>
      </w:r>
      <w:r>
        <w:rPr>
          <w:rFonts w:hint="eastAsia" w:ascii="Times New Roman" w:hAnsi="Times New Roman" w:eastAsia="方正仿宋_GB18030" w:cs="Times New Roman"/>
          <w:b/>
          <w:bCs/>
          <w:color w:val="000000" w:themeColor="text1"/>
          <w:sz w:val="32"/>
          <w:szCs w:val="32"/>
          <w:lang w:val="en-US" w:eastAsia="zh-CN"/>
          <w14:textFill>
            <w14:solidFill>
              <w14:schemeClr w14:val="tx1"/>
            </w14:solidFill>
          </w14:textFill>
        </w:rPr>
        <w:t>供应商</w:t>
      </w:r>
      <w:r>
        <w:rPr>
          <w:rFonts w:hint="eastAsia" w:ascii="Times New Roman" w:hAnsi="Times New Roman" w:eastAsia="方正仿宋_GB18030" w:cs="Times New Roman"/>
          <w:b/>
          <w:bCs/>
          <w:color w:val="000000" w:themeColor="text1"/>
          <w:sz w:val="32"/>
          <w:szCs w:val="32"/>
          <w:lang w:eastAsia="zh-CN"/>
          <w14:textFill>
            <w14:solidFill>
              <w14:schemeClr w14:val="tx1"/>
            </w14:solidFill>
          </w14:textFill>
        </w:rPr>
        <w:t>公章）</w:t>
      </w:r>
    </w:p>
    <w:p w14:paraId="7C7373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18030" w:cs="Times New Roman"/>
          <w:color w:val="000000" w:themeColor="text1"/>
          <w:kern w:val="2"/>
          <w:sz w:val="32"/>
          <w:szCs w:val="32"/>
          <w:lang w:val="en-US" w:eastAsia="zh-CN" w:bidi="ar-SA"/>
          <w14:textFill>
            <w14:solidFill>
              <w14:schemeClr w14:val="tx1"/>
            </w14:solidFill>
          </w14:textFill>
        </w:rPr>
        <w:t>质保期内，单台设备累计返修3次以上，或单次维修时间超过 5 个工作日仍未修复的（不含人为破坏），均视为质量瑕疵产品，校方有权要求无偿换新。供应商须在收到校方书面通知后，无偿为校方更换同型号、同规格的</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全新合格设备，并承担设备拆卸、安装、运输及旧设备回收的全部费用。</w:t>
      </w:r>
      <w:r>
        <w:rPr>
          <w:rFonts w:hint="eastAsia" w:ascii="Times New Roman" w:hAnsi="Times New Roman" w:eastAsia="方正仿宋_GB18030" w:cs="Times New Roman"/>
          <w:b/>
          <w:bCs/>
          <w:color w:val="000000" w:themeColor="text1"/>
          <w:sz w:val="32"/>
          <w:szCs w:val="32"/>
          <w:lang w:eastAsia="zh-CN"/>
          <w14:textFill>
            <w14:solidFill>
              <w14:schemeClr w14:val="tx1"/>
            </w14:solidFill>
          </w14:textFill>
        </w:rPr>
        <w:t>（提供承诺函，格式自拟，加盖</w:t>
      </w:r>
      <w:r>
        <w:rPr>
          <w:rFonts w:hint="eastAsia" w:ascii="Times New Roman" w:hAnsi="Times New Roman" w:eastAsia="方正仿宋_GB18030" w:cs="Times New Roman"/>
          <w:b/>
          <w:bCs/>
          <w:color w:val="000000" w:themeColor="text1"/>
          <w:sz w:val="32"/>
          <w:szCs w:val="32"/>
          <w:lang w:val="en-US" w:eastAsia="zh-CN"/>
          <w14:textFill>
            <w14:solidFill>
              <w14:schemeClr w14:val="tx1"/>
            </w14:solidFill>
          </w14:textFill>
        </w:rPr>
        <w:t>供应商</w:t>
      </w:r>
      <w:r>
        <w:rPr>
          <w:rFonts w:hint="eastAsia" w:ascii="Times New Roman" w:hAnsi="Times New Roman" w:eastAsia="方正仿宋_GB18030" w:cs="Times New Roman"/>
          <w:b/>
          <w:bCs/>
          <w:color w:val="000000" w:themeColor="text1"/>
          <w:sz w:val="32"/>
          <w:szCs w:val="32"/>
          <w:lang w:eastAsia="zh-CN"/>
          <w14:textFill>
            <w14:solidFill>
              <w14:schemeClr w14:val="tx1"/>
            </w14:solidFill>
          </w14:textFill>
        </w:rPr>
        <w:t>公章）</w:t>
      </w:r>
    </w:p>
    <w:p w14:paraId="2861E8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18030" w:cs="Times New Roman"/>
          <w:color w:val="000000" w:themeColor="text1"/>
          <w:sz w:val="32"/>
          <w:szCs w:val="32"/>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另需</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2台全新</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备用机放置于学校</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指定位置</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18030" w:cs="Times New Roman"/>
          <w:color w:val="000000" w:themeColor="text1"/>
          <w:sz w:val="32"/>
          <w:szCs w:val="32"/>
          <w14:textFill>
            <w14:solidFill>
              <w14:schemeClr w14:val="tx1"/>
            </w14:solidFill>
          </w14:textFill>
        </w:rPr>
        <w:t>以备遇到重大故障</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无法及时维修时</w:t>
      </w:r>
      <w:r>
        <w:rPr>
          <w:rFonts w:hint="default" w:ascii="Times New Roman" w:hAnsi="Times New Roman" w:eastAsia="方正仿宋_GB18030" w:cs="Times New Roman"/>
          <w:color w:val="000000" w:themeColor="text1"/>
          <w:sz w:val="32"/>
          <w:szCs w:val="32"/>
          <w14:textFill>
            <w14:solidFill>
              <w14:schemeClr w14:val="tx1"/>
            </w14:solidFill>
          </w14:textFill>
        </w:rPr>
        <w:t>启用</w:t>
      </w:r>
      <w:r>
        <w:rPr>
          <w:rFonts w:hint="eastAsia" w:ascii="Times New Roman" w:hAnsi="Times New Roman" w:eastAsia="方正仿宋_GB18030"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质保期内备用机数量需轮动保持为2台，使用后应及时补齐，质保期结束后备用机归校方所有。</w:t>
      </w:r>
      <w:r>
        <w:rPr>
          <w:rFonts w:hint="eastAsia" w:ascii="Times New Roman" w:hAnsi="Times New Roman" w:eastAsia="方正仿宋_GB18030" w:cs="Times New Roman"/>
          <w:b/>
          <w:bCs/>
          <w:color w:val="000000" w:themeColor="text1"/>
          <w:sz w:val="32"/>
          <w:szCs w:val="32"/>
          <w:lang w:eastAsia="zh-CN"/>
          <w14:textFill>
            <w14:solidFill>
              <w14:schemeClr w14:val="tx1"/>
            </w14:solidFill>
          </w14:textFill>
        </w:rPr>
        <w:t>（提供承诺函，格式自拟，加盖</w:t>
      </w:r>
      <w:r>
        <w:rPr>
          <w:rFonts w:hint="eastAsia" w:ascii="Times New Roman" w:hAnsi="Times New Roman" w:eastAsia="方正仿宋_GB18030" w:cs="Times New Roman"/>
          <w:b/>
          <w:bCs/>
          <w:color w:val="000000" w:themeColor="text1"/>
          <w:sz w:val="32"/>
          <w:szCs w:val="32"/>
          <w:lang w:val="en-US" w:eastAsia="zh-CN"/>
          <w14:textFill>
            <w14:solidFill>
              <w14:schemeClr w14:val="tx1"/>
            </w14:solidFill>
          </w14:textFill>
        </w:rPr>
        <w:t>供应商</w:t>
      </w:r>
      <w:r>
        <w:rPr>
          <w:rFonts w:hint="eastAsia" w:ascii="Times New Roman" w:hAnsi="Times New Roman" w:eastAsia="方正仿宋_GB18030" w:cs="Times New Roman"/>
          <w:b/>
          <w:bCs/>
          <w:color w:val="000000" w:themeColor="text1"/>
          <w:sz w:val="32"/>
          <w:szCs w:val="32"/>
          <w:lang w:eastAsia="zh-CN"/>
          <w14:textFill>
            <w14:solidFill>
              <w14:schemeClr w14:val="tx1"/>
            </w14:solidFill>
          </w14:textFill>
        </w:rPr>
        <w:t>公章）</w:t>
      </w:r>
    </w:p>
    <w:p w14:paraId="58BF1E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62" w:firstLine="320" w:firstLineChars="100"/>
        <w:jc w:val="both"/>
        <w:textAlignment w:val="auto"/>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6.质保期内整机质保，免费更换配件（不含人为破坏），报价不限于以下：</w:t>
      </w:r>
    </w:p>
    <w:p w14:paraId="17523EE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162" w:firstLine="640" w:firstLineChars="200"/>
        <w:jc w:val="both"/>
        <w:textAlignment w:val="auto"/>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核心制冷与动力部件</w:t>
      </w:r>
    </w:p>
    <w:p w14:paraId="27B86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62" w:firstLine="640" w:firstLineChars="200"/>
        <w:jc w:val="both"/>
        <w:textAlignment w:val="auto"/>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包括空调的压缩机；负责热量交换的蒸发器、冷凝器；调控制冷系统介质流向的四通阀；调节制冷剂流量的节流部件（毛细管、电子膨胀阀等）；储存制冷剂的储液罐等。</w:t>
      </w:r>
    </w:p>
    <w:p w14:paraId="0DEA36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62" w:firstLine="640" w:firstLineChars="200"/>
        <w:jc w:val="both"/>
        <w:textAlignment w:val="auto"/>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（2）电气与控制部件</w:t>
      </w:r>
    </w:p>
    <w:p w14:paraId="0C89B2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62" w:firstLine="640" w:firstLineChars="200"/>
        <w:jc w:val="both"/>
        <w:textAlignment w:val="auto"/>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涵盖控制整机运行的主控板、显示板；传递温度信号的感温包、接收头；保障电路安全稳定的变压器、继电器、保险丝等；变频驱动板。</w:t>
      </w:r>
    </w:p>
    <w:p w14:paraId="256137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62" w:firstLine="640" w:firstLineChars="200"/>
        <w:jc w:val="both"/>
        <w:textAlignment w:val="auto"/>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（3）通风与辅助功能配件</w:t>
      </w:r>
    </w:p>
    <w:p w14:paraId="50F261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62" w:firstLine="640" w:firstLineChars="200"/>
        <w:jc w:val="both"/>
        <w:textAlignment w:val="auto"/>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驱动风叶运转的室内外风扇电机；带动气流循环的贯流风叶（室内机）、轴流风叶（室外机）；部分机型带有的辅助制热电加热管及其保护部件限温器；还有保障空调排水的接水盘、排水泵等。</w:t>
      </w:r>
    </w:p>
    <w:p w14:paraId="45E973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62" w:firstLine="640" w:firstLineChars="200"/>
        <w:jc w:val="both"/>
        <w:textAlignment w:val="auto"/>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（4）结构与连接配件</w:t>
      </w:r>
    </w:p>
    <w:p w14:paraId="7AACFF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62" w:firstLine="640" w:firstLineChars="200"/>
        <w:jc w:val="both"/>
        <w:textAlignment w:val="auto"/>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包括内外机的壳体、导风板、导风机构等结构件，以及机身内部连接电路的电源线、控制连接线等。</w:t>
      </w:r>
    </w:p>
    <w:p w14:paraId="2497254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Chars="162" w:firstLine="640" w:firstLineChars="200"/>
        <w:jc w:val="both"/>
        <w:textAlignment w:val="auto"/>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整机质保范围内的其他配件及安装部分的内容。</w:t>
      </w:r>
    </w:p>
    <w:p w14:paraId="12EEF1A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320" w:firstLineChars="100"/>
        <w:jc w:val="both"/>
        <w:textAlignment w:val="auto"/>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t>七、现场勘察</w:t>
      </w:r>
    </w:p>
    <w:p w14:paraId="54642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本项目设置统一勘察现场时间，即</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xxxx</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xx</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xx</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日下午</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xx</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点。进校需提前和采购人联系预约登记，办理进校报备手续，报备所需信息（姓名，身份证号码，手机号码，工作单位，自驾需提供车牌号）发送给现场勘察联系人。未勘察现场或勘察现场工作不详细的供应商中标后，不得以不完全了解现场情况为由而向采购人提出任何索赔或其他要求，对此采购人不承担任何责任并将不作任何答复。</w:t>
      </w:r>
    </w:p>
    <w:p w14:paraId="776574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地点：南京市浦口区桥林镇</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江苏开放大学浦口校区</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w:t>
      </w:r>
    </w:p>
    <w:p w14:paraId="7D1E8D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联系人：</w:t>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x</w:t>
      </w: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老师      联系方式：</w:t>
      </w:r>
    </w:p>
    <w:p w14:paraId="398B99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lang w:val="en-US" w:eastAsia="zh-CN"/>
          <w14:textFill>
            <w14:solidFill>
              <w14:schemeClr w14:val="tx1"/>
            </w14:solidFill>
          </w14:textFill>
        </w:rPr>
        <w:t>现场勘测时，供应商代表应携带营业执照副本复印件和法人授权委托书原件、身份证。请务必对项目现场和周围环境进行仔细认真地查勘，在随后的采购中，对现场资料和数据所作出的推论、解释和结论及由此造成的后果由供应商负责。</w:t>
      </w:r>
    </w:p>
    <w:p w14:paraId="32E5A68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ab/>
      </w:r>
      <w:r>
        <w:rPr>
          <w:rFonts w:hint="eastAsia" w:ascii="Times New Roman" w:hAnsi="Times New Roman" w:eastAsia="方正仿宋_GB18030" w:cs="Times New Roman"/>
          <w:color w:val="000000" w:themeColor="text1"/>
          <w:sz w:val="32"/>
          <w:szCs w:val="32"/>
          <w:lang w:val="en-US" w:eastAsia="zh-CN"/>
          <w14:textFill>
            <w14:solidFill>
              <w14:schemeClr w14:val="tx1"/>
            </w14:solidFill>
          </w14:textFill>
        </w:rPr>
        <w:tab/>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八</w:t>
      </w: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、评分标准</w:t>
      </w:r>
    </w:p>
    <w:tbl>
      <w:tblPr>
        <w:tblStyle w:val="6"/>
        <w:tblpPr w:leftFromText="180" w:rightFromText="180" w:vertAnchor="text" w:horzAnchor="page" w:tblpX="1837" w:tblpY="3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207"/>
        <w:gridCol w:w="5842"/>
        <w:gridCol w:w="832"/>
      </w:tblGrid>
      <w:tr w14:paraId="5F18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trPr>
        <w:tc>
          <w:tcPr>
            <w:tcW w:w="376" w:type="pct"/>
            <w:vAlign w:val="center"/>
          </w:tcPr>
          <w:p w14:paraId="611EF6ED">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708" w:type="pct"/>
            <w:vAlign w:val="center"/>
          </w:tcPr>
          <w:p w14:paraId="1967CEDA">
            <w:pPr>
              <w:spacing w:line="4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评分因素</w:t>
            </w:r>
          </w:p>
        </w:tc>
        <w:tc>
          <w:tcPr>
            <w:tcW w:w="3427" w:type="pct"/>
            <w:vAlign w:val="center"/>
          </w:tcPr>
          <w:p w14:paraId="2097D9A9">
            <w:pPr>
              <w:spacing w:line="4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c>
          <w:tcPr>
            <w:tcW w:w="488" w:type="pct"/>
            <w:vAlign w:val="center"/>
          </w:tcPr>
          <w:p w14:paraId="6BE8E953">
            <w:pPr>
              <w:spacing w:line="4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分值</w:t>
            </w:r>
          </w:p>
        </w:tc>
      </w:tr>
      <w:tr w14:paraId="1628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6" w:type="pct"/>
            <w:vAlign w:val="center"/>
          </w:tcPr>
          <w:p w14:paraId="70367694">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708" w:type="pct"/>
            <w:vAlign w:val="center"/>
          </w:tcPr>
          <w:p w14:paraId="21946478">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w:t>
            </w:r>
          </w:p>
        </w:tc>
        <w:tc>
          <w:tcPr>
            <w:tcW w:w="3427" w:type="pct"/>
            <w:vAlign w:val="center"/>
          </w:tcPr>
          <w:p w14:paraId="5AAEDA39">
            <w:pPr>
              <w:spacing w:line="440" w:lineRule="exact"/>
              <w:ind w:left="17" w:hanging="17"/>
              <w:rPr>
                <w:rFonts w:ascii="宋体" w:hAnsi="宋体" w:cs="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采用低价优先法计算，即满足招标文件要求且投标价格最低的投标报价为评标基准价，其价格分为满分。其他投标人的价格分统一按照下列公式计算：投标报价得分=(评标基准价/投标报价)×</w:t>
            </w:r>
            <w:r>
              <w:rPr>
                <w:rFonts w:ascii="宋体" w:hAnsi="宋体"/>
                <w:color w:val="000000" w:themeColor="text1"/>
                <w:kern w:val="0"/>
                <w:szCs w:val="21"/>
                <w14:textFill>
                  <w14:solidFill>
                    <w14:schemeClr w14:val="tx1"/>
                  </w14:solidFill>
                </w14:textFill>
              </w:rPr>
              <w:t>30</w:t>
            </w:r>
            <w:r>
              <w:rPr>
                <w:rFonts w:hint="eastAsia" w:ascii="宋体" w:hAnsi="宋体"/>
                <w:color w:val="000000" w:themeColor="text1"/>
                <w:kern w:val="0"/>
                <w:szCs w:val="21"/>
                <w14:textFill>
                  <w14:solidFill>
                    <w14:schemeClr w14:val="tx1"/>
                  </w14:solidFill>
                </w14:textFill>
              </w:rPr>
              <w:t>（小数点保留两位）</w:t>
            </w:r>
          </w:p>
        </w:tc>
        <w:tc>
          <w:tcPr>
            <w:tcW w:w="488" w:type="pct"/>
            <w:vAlign w:val="center"/>
          </w:tcPr>
          <w:p w14:paraId="29EDC0F7">
            <w:pPr>
              <w:spacing w:line="440" w:lineRule="exact"/>
              <w:ind w:left="17" w:hanging="17"/>
              <w:jc w:val="center"/>
              <w:rPr>
                <w:rFonts w:ascii="宋体" w:hAnsi="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0</w:t>
            </w:r>
          </w:p>
        </w:tc>
      </w:tr>
      <w:tr w14:paraId="1A1F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6" w:type="pct"/>
            <w:vAlign w:val="center"/>
          </w:tcPr>
          <w:p w14:paraId="577866ED">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708" w:type="pct"/>
            <w:vAlign w:val="center"/>
          </w:tcPr>
          <w:p w14:paraId="58C815F2">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技术参数</w:t>
            </w:r>
          </w:p>
        </w:tc>
        <w:tc>
          <w:tcPr>
            <w:tcW w:w="3427" w:type="pct"/>
            <w:vAlign w:val="center"/>
          </w:tcPr>
          <w:p w14:paraId="434D1841">
            <w:pPr>
              <w:spacing w:line="440" w:lineRule="exact"/>
              <w:ind w:left="17" w:hanging="1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根据供应商所投产品的技术参数及性能与招标文件要求的响应程度进行打分，供应商所投产品的技术参数、规格及材质能够完全响应招标文件要求的得2</w:t>
            </w:r>
            <w:r>
              <w:rPr>
                <w:rFonts w:hint="eastAsia" w:ascii="宋体" w:hAnsi="宋体"/>
                <w:color w:val="000000" w:themeColor="text1"/>
                <w:kern w:val="0"/>
                <w:szCs w:val="21"/>
                <w:lang w:val="en-US" w:eastAsia="zh-CN"/>
                <w14:textFill>
                  <w14:solidFill>
                    <w14:schemeClr w14:val="tx1"/>
                  </w14:solidFill>
                </w14:textFill>
              </w:rPr>
              <w:t>2</w:t>
            </w:r>
            <w:bookmarkStart w:id="0" w:name="_GoBack"/>
            <w:bookmarkEnd w:id="0"/>
            <w:r>
              <w:rPr>
                <w:rFonts w:hint="eastAsia" w:ascii="宋体" w:hAnsi="宋体"/>
                <w:color w:val="000000" w:themeColor="text1"/>
                <w:kern w:val="0"/>
                <w:szCs w:val="21"/>
                <w14:textFill>
                  <w14:solidFill>
                    <w14:schemeClr w14:val="tx1"/>
                  </w14:solidFill>
                </w14:textFill>
              </w:rPr>
              <w:t>分；标注“</w:t>
            </w:r>
            <w:r>
              <w:rPr>
                <w:rFonts w:ascii="Times New Roman" w:hAnsi="Times New Roman" w:eastAsia="方正仿宋_GB18030" w:cs="Times New Roman"/>
                <w:color w:val="000000" w:themeColor="text1"/>
                <w:sz w:val="32"/>
                <w:szCs w:val="32"/>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”号参数为重要指标，每一项有负偏离扣</w:t>
            </w:r>
            <w:r>
              <w:rPr>
                <w:rFonts w:hint="eastAsia" w:ascii="宋体" w:hAnsi="宋体"/>
                <w:color w:val="000000" w:themeColor="text1"/>
                <w:kern w:val="0"/>
                <w:szCs w:val="21"/>
                <w:lang w:val="en-US" w:eastAsia="zh-CN"/>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分</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注：供应商针对本项评分内容在响应文件《技术响应偏离表》中逐条列出响应及偏离情况，采购技术参数要求提供证明材料的，以证明材料为准，并详细标明所在投标文件中的位置；采购需求中未要求提供证明材料的，以《技术响应偏离表》为准。</w:t>
            </w:r>
          </w:p>
        </w:tc>
        <w:tc>
          <w:tcPr>
            <w:tcW w:w="488" w:type="pct"/>
            <w:vAlign w:val="center"/>
          </w:tcPr>
          <w:p w14:paraId="51A13DE5">
            <w:pPr>
              <w:spacing w:line="440" w:lineRule="exact"/>
              <w:ind w:left="17" w:hanging="17"/>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2</w:t>
            </w:r>
          </w:p>
        </w:tc>
      </w:tr>
      <w:tr w14:paraId="40F8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76" w:type="pct"/>
            <w:vAlign w:val="center"/>
          </w:tcPr>
          <w:p w14:paraId="7FAA0B5B">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708" w:type="pct"/>
          </w:tcPr>
          <w:p w14:paraId="211FBAF5">
            <w:pPr>
              <w:spacing w:line="460" w:lineRule="exact"/>
              <w:jc w:val="center"/>
              <w:rPr>
                <w:rFonts w:ascii="宋体" w:hAnsi="宋体" w:cs="宋体"/>
                <w:color w:val="000000" w:themeColor="text1"/>
                <w:szCs w:val="21"/>
                <w14:textFill>
                  <w14:solidFill>
                    <w14:schemeClr w14:val="tx1"/>
                  </w14:solidFill>
                </w14:textFill>
              </w:rPr>
            </w:pPr>
          </w:p>
          <w:p w14:paraId="7385E771">
            <w:pPr>
              <w:spacing w:line="460" w:lineRule="exact"/>
              <w:jc w:val="center"/>
              <w:rPr>
                <w:rFonts w:ascii="宋体" w:hAnsi="宋体" w:cs="宋体"/>
                <w:color w:val="000000" w:themeColor="text1"/>
                <w:szCs w:val="21"/>
                <w14:textFill>
                  <w14:solidFill>
                    <w14:schemeClr w14:val="tx1"/>
                  </w14:solidFill>
                </w14:textFill>
              </w:rPr>
            </w:pPr>
          </w:p>
          <w:p w14:paraId="7E38978D">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w:t>
            </w:r>
          </w:p>
        </w:tc>
        <w:tc>
          <w:tcPr>
            <w:tcW w:w="3427" w:type="pct"/>
            <w:vAlign w:val="center"/>
          </w:tcPr>
          <w:p w14:paraId="6DB832EC">
            <w:pPr>
              <w:autoSpaceDE w:val="0"/>
              <w:autoSpaceDN w:val="0"/>
              <w:adjustRightInd w:val="0"/>
              <w:snapToGrid w:val="0"/>
              <w:spacing w:line="560" w:lineRule="exact"/>
              <w:jc w:val="left"/>
              <w:rPr>
                <w:rFonts w:ascii="宋体" w:hAnsi="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供应商自2022年7月1日（以合同签订时间为准）以来，</w:t>
            </w:r>
            <w:r>
              <w:rPr>
                <w:rFonts w:ascii="Segoe UI" w:hAnsi="Segoe UI" w:cs="Segoe UI"/>
                <w:color w:val="000000" w:themeColor="text1"/>
                <w:shd w:val="clear" w:color="auto" w:fill="EFF0F1"/>
                <w14:textFill>
                  <w14:solidFill>
                    <w14:schemeClr w14:val="tx1"/>
                  </w14:solidFill>
                </w14:textFill>
              </w:rPr>
              <w:t>类似空调采购及安装项目业绩</w:t>
            </w:r>
            <w:r>
              <w:rPr>
                <w:rFonts w:hint="eastAsia" w:ascii="宋体" w:hAnsi="宋体" w:eastAsia="宋体" w:cs="宋体"/>
                <w:color w:val="000000" w:themeColor="text1"/>
                <w:szCs w:val="21"/>
                <w:lang w:bidi="ar"/>
                <w14:textFill>
                  <w14:solidFill>
                    <w14:schemeClr w14:val="tx1"/>
                  </w14:solidFill>
                </w14:textFill>
              </w:rPr>
              <w:t>，每有一个得3分，本项最高得</w:t>
            </w:r>
            <w:r>
              <w:rPr>
                <w:rFonts w:hint="eastAsia" w:ascii="宋体" w:hAnsi="宋体" w:eastAsia="宋体" w:cs="宋体"/>
                <w:color w:val="000000" w:themeColor="text1"/>
                <w:szCs w:val="21"/>
                <w:lang w:val="en-US" w:eastAsia="zh-CN" w:bidi="ar"/>
                <w14:textFill>
                  <w14:solidFill>
                    <w14:schemeClr w14:val="tx1"/>
                  </w14:solidFill>
                </w14:textFill>
              </w:rPr>
              <w:t>12</w:t>
            </w:r>
            <w:r>
              <w:rPr>
                <w:rFonts w:hint="eastAsia" w:ascii="宋体" w:hAnsi="宋体" w:eastAsia="宋体" w:cs="宋体"/>
                <w:color w:val="000000" w:themeColor="text1"/>
                <w:szCs w:val="21"/>
                <w:lang w:bidi="ar"/>
                <w14:textFill>
                  <w14:solidFill>
                    <w14:schemeClr w14:val="tx1"/>
                  </w14:solidFill>
                </w14:textFill>
              </w:rPr>
              <w:t>分。证明材料包含中标(成交)通知书、合同复印件加盖公章，未提供或提供不全或模糊不清无法辨认的不得分。</w:t>
            </w:r>
          </w:p>
        </w:tc>
        <w:tc>
          <w:tcPr>
            <w:tcW w:w="488" w:type="pct"/>
          </w:tcPr>
          <w:p w14:paraId="19A03B81">
            <w:pPr>
              <w:spacing w:line="440" w:lineRule="exact"/>
              <w:ind w:left="17" w:hanging="17"/>
              <w:jc w:val="center"/>
              <w:rPr>
                <w:rFonts w:ascii="宋体" w:hAnsi="宋体" w:cs="宋体"/>
                <w:color w:val="000000" w:themeColor="text1"/>
                <w:kern w:val="0"/>
                <w:szCs w:val="21"/>
                <w:lang w:bidi="ar"/>
                <w14:textFill>
                  <w14:solidFill>
                    <w14:schemeClr w14:val="tx1"/>
                  </w14:solidFill>
                </w14:textFill>
              </w:rPr>
            </w:pPr>
          </w:p>
          <w:p w14:paraId="6E2FB68C">
            <w:pPr>
              <w:spacing w:line="440" w:lineRule="exact"/>
              <w:ind w:left="17" w:hanging="17"/>
              <w:jc w:val="center"/>
              <w:rPr>
                <w:rFonts w:ascii="宋体" w:hAnsi="宋体" w:cs="宋体"/>
                <w:color w:val="000000" w:themeColor="text1"/>
                <w:kern w:val="0"/>
                <w:szCs w:val="21"/>
                <w:lang w:bidi="ar"/>
                <w14:textFill>
                  <w14:solidFill>
                    <w14:schemeClr w14:val="tx1"/>
                  </w14:solidFill>
                </w14:textFill>
              </w:rPr>
            </w:pPr>
          </w:p>
          <w:p w14:paraId="4DE7A68A">
            <w:pPr>
              <w:spacing w:line="440" w:lineRule="exact"/>
              <w:ind w:left="17" w:hanging="17"/>
              <w:jc w:val="center"/>
              <w:rPr>
                <w:rFonts w:hint="default" w:ascii="宋体" w:hAnsi="宋体" w:cs="宋体" w:eastAsiaTheme="minorEastAsia"/>
                <w:color w:val="000000" w:themeColor="text1"/>
                <w:kern w:val="0"/>
                <w:szCs w:val="21"/>
                <w:lang w:val="en-US" w:eastAsia="zh-CN" w:bidi="ar"/>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12</w:t>
            </w:r>
          </w:p>
        </w:tc>
      </w:tr>
      <w:tr w14:paraId="2ECD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76" w:type="pct"/>
            <w:vAlign w:val="center"/>
          </w:tcPr>
          <w:p w14:paraId="195B240C">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708" w:type="pct"/>
            <w:vAlign w:val="center"/>
          </w:tcPr>
          <w:p w14:paraId="797E8613">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w:t>
            </w:r>
            <w:r>
              <w:rPr>
                <w:rFonts w:hint="eastAsia" w:ascii="宋体" w:hAnsi="宋体" w:cs="宋体"/>
                <w:color w:val="000000" w:themeColor="text1"/>
                <w:szCs w:val="21"/>
                <w:lang w:val="en-US" w:eastAsia="zh-CN"/>
                <w14:textFill>
                  <w14:solidFill>
                    <w14:schemeClr w14:val="tx1"/>
                  </w14:solidFill>
                </w14:textFill>
              </w:rPr>
              <w:t>认证</w:t>
            </w:r>
          </w:p>
        </w:tc>
        <w:tc>
          <w:tcPr>
            <w:tcW w:w="3427" w:type="pct"/>
            <w:vAlign w:val="center"/>
          </w:tcPr>
          <w:p w14:paraId="61A06F70">
            <w:pPr>
              <w:spacing w:line="4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投标人具有国家认监委认可的机构颁发的有效期内的ISO9001质量管理体系认证证书的，得2分。</w:t>
            </w:r>
          </w:p>
        </w:tc>
        <w:tc>
          <w:tcPr>
            <w:tcW w:w="488" w:type="pct"/>
            <w:vAlign w:val="center"/>
          </w:tcPr>
          <w:p w14:paraId="49F31435">
            <w:pPr>
              <w:spacing w:line="440" w:lineRule="exact"/>
              <w:jc w:val="center"/>
              <w:rPr>
                <w:rFonts w:hint="default"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p>
        </w:tc>
      </w:tr>
      <w:tr w14:paraId="1C89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76" w:type="pct"/>
            <w:vAlign w:val="center"/>
          </w:tcPr>
          <w:p w14:paraId="584F1F66">
            <w:pPr>
              <w:spacing w:line="460" w:lineRule="exact"/>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708" w:type="pct"/>
            <w:vAlign w:val="center"/>
          </w:tcPr>
          <w:p w14:paraId="2B1BE643">
            <w:pPr>
              <w:spacing w:line="4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项目组成员</w:t>
            </w:r>
          </w:p>
        </w:tc>
        <w:tc>
          <w:tcPr>
            <w:tcW w:w="3427" w:type="pct"/>
            <w:vAlign w:val="center"/>
          </w:tcPr>
          <w:p w14:paraId="5A2B63DB">
            <w:pPr>
              <w:spacing w:line="440" w:lineRule="exact"/>
              <w:ind w:left="17" w:hanging="1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1.项目组成员具有机电专业二级或以上建造师证书的得1分，最高得2分；</w:t>
            </w:r>
          </w:p>
          <w:p w14:paraId="48EA9039">
            <w:pPr>
              <w:spacing w:line="440" w:lineRule="exact"/>
              <w:ind w:left="17" w:hanging="1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2、项目组成员具有特种操作证（须包含电工专业、焊接作业、高处作业证），每有一个，得1分，最高得6分。</w:t>
            </w:r>
          </w:p>
          <w:p w14:paraId="1341704C">
            <w:pPr>
              <w:spacing w:line="440" w:lineRule="exact"/>
              <w:ind w:left="17" w:hanging="1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（1）须提供上述人员名单（格式自拟）及相关证书扫描件或影印件；</w:t>
            </w:r>
          </w:p>
          <w:p w14:paraId="280EF5A9">
            <w:pPr>
              <w:spacing w:line="440" w:lineRule="exact"/>
              <w:ind w:left="17" w:hanging="1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（2）须提供供应商为拟委任人员缴纳的2025年1 月以来连续6个月社保证明材料扫描件或影印件。</w:t>
            </w:r>
          </w:p>
          <w:p w14:paraId="1CE0DDF4">
            <w:pPr>
              <w:spacing w:line="440" w:lineRule="exact"/>
              <w:ind w:left="17" w:hanging="1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（3）社保缴费证明（或社保的有效证明材料）指的是至少含养老保险、医疗保险、工伤保险、失业保险中任意一项即可。社会保险的缴纳单位应当是供应商或者供应商不具备独立法人资格的分支机构。</w:t>
            </w:r>
          </w:p>
          <w:p w14:paraId="66540FB6">
            <w:pPr>
              <w:spacing w:line="440" w:lineRule="exact"/>
              <w:ind w:left="17" w:hanging="1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（4）以上人员不可兼任。</w:t>
            </w:r>
          </w:p>
        </w:tc>
        <w:tc>
          <w:tcPr>
            <w:tcW w:w="488" w:type="pct"/>
            <w:vAlign w:val="center"/>
          </w:tcPr>
          <w:p w14:paraId="583173B7">
            <w:pPr>
              <w:spacing w:line="440" w:lineRule="exact"/>
              <w:ind w:left="17" w:hanging="17"/>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14:paraId="5381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376" w:type="pct"/>
            <w:vMerge w:val="restart"/>
            <w:vAlign w:val="center"/>
          </w:tcPr>
          <w:p w14:paraId="322F07FD">
            <w:pPr>
              <w:spacing w:line="4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w:t>
            </w:r>
          </w:p>
        </w:tc>
        <w:tc>
          <w:tcPr>
            <w:tcW w:w="708" w:type="pct"/>
            <w:vMerge w:val="restart"/>
            <w:vAlign w:val="center"/>
          </w:tcPr>
          <w:p w14:paraId="7701FFA6">
            <w:pPr>
              <w:spacing w:line="4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项目实施方案</w:t>
            </w:r>
          </w:p>
        </w:tc>
        <w:tc>
          <w:tcPr>
            <w:tcW w:w="3427" w:type="pct"/>
            <w:shd w:val="clear" w:color="auto" w:fill="auto"/>
            <w:vAlign w:val="center"/>
          </w:tcPr>
          <w:p w14:paraId="6F5CB363">
            <w:pPr>
              <w:pStyle w:val="5"/>
              <w:widowControl w:val="0"/>
              <w:spacing w:before="0" w:beforeAutospacing="0" w:after="0" w:afterAutospacing="0" w:line="560" w:lineRule="exact"/>
              <w:ind w:firstLine="420" w:firstLineChars="200"/>
              <w:rPr>
                <w:color w:val="000000" w:themeColor="text1"/>
                <w:kern w:val="2"/>
                <w:sz w:val="21"/>
                <w:szCs w:val="21"/>
                <w14:textFill>
                  <w14:solidFill>
                    <w14:schemeClr w14:val="tx1"/>
                  </w14:solidFill>
                </w14:textFill>
              </w:rPr>
            </w:pPr>
            <w:r>
              <w:rPr>
                <w:rFonts w:hint="eastAsia"/>
                <w:color w:val="000000" w:themeColor="text1"/>
                <w:kern w:val="2"/>
                <w:sz w:val="21"/>
                <w:szCs w:val="21"/>
                <w:lang w:bidi="ar"/>
                <w14:textFill>
                  <w14:solidFill>
                    <w14:schemeClr w14:val="tx1"/>
                  </w14:solidFill>
                </w14:textFill>
              </w:rPr>
              <w:t>评标委员会根据供应商提供的关于本项目的综合进度规划进行评分。①方案内容完整（包含供货计划、安装计划、安装技术规范、验收方案等）科学合理的</w:t>
            </w:r>
            <w:r>
              <w:rPr>
                <w:rFonts w:hint="eastAsia"/>
                <w:color w:val="000000" w:themeColor="text1"/>
                <w:kern w:val="2"/>
                <w:sz w:val="21"/>
                <w:szCs w:val="21"/>
                <w:lang w:eastAsia="zh-CN" w:bidi="ar"/>
                <w14:textFill>
                  <w14:solidFill>
                    <w14:schemeClr w14:val="tx1"/>
                  </w14:solidFill>
                </w14:textFill>
              </w:rPr>
              <w:t>，</w:t>
            </w:r>
            <w:r>
              <w:rPr>
                <w:rFonts w:hint="eastAsia"/>
                <w:color w:val="000000" w:themeColor="text1"/>
                <w:kern w:val="2"/>
                <w:sz w:val="21"/>
                <w:szCs w:val="21"/>
                <w:lang w:val="en-US" w:eastAsia="zh-CN" w:bidi="ar"/>
                <w14:textFill>
                  <w14:solidFill>
                    <w14:schemeClr w14:val="tx1"/>
                  </w14:solidFill>
                </w14:textFill>
              </w:rPr>
              <w:t>具备针对性</w:t>
            </w:r>
            <w:r>
              <w:rPr>
                <w:rFonts w:hint="eastAsia"/>
                <w:color w:val="000000" w:themeColor="text1"/>
                <w:kern w:val="2"/>
                <w:sz w:val="21"/>
                <w:szCs w:val="21"/>
                <w:lang w:bidi="ar"/>
                <w14:textFill>
                  <w14:solidFill>
                    <w14:schemeClr w14:val="tx1"/>
                  </w14:solidFill>
                </w14:textFill>
              </w:rPr>
              <w:t>，得</w:t>
            </w:r>
            <w:r>
              <w:rPr>
                <w:rFonts w:hint="eastAsia"/>
                <w:color w:val="000000" w:themeColor="text1"/>
                <w:kern w:val="2"/>
                <w:sz w:val="21"/>
                <w:szCs w:val="21"/>
                <w:lang w:val="en-US" w:eastAsia="zh-CN" w:bidi="ar"/>
                <w14:textFill>
                  <w14:solidFill>
                    <w14:schemeClr w14:val="tx1"/>
                  </w14:solidFill>
                </w14:textFill>
              </w:rPr>
              <w:t>5</w:t>
            </w:r>
            <w:r>
              <w:rPr>
                <w:rFonts w:hint="eastAsia"/>
                <w:color w:val="000000" w:themeColor="text1"/>
                <w:kern w:val="2"/>
                <w:sz w:val="21"/>
                <w:szCs w:val="21"/>
                <w:lang w:bidi="ar"/>
                <w14:textFill>
                  <w14:solidFill>
                    <w14:schemeClr w14:val="tx1"/>
                  </w14:solidFill>
                </w14:textFill>
              </w:rPr>
              <w:t>分；②方案内容简单、科学合理性一般的，得3分；未提供的不得分。</w:t>
            </w:r>
          </w:p>
        </w:tc>
        <w:tc>
          <w:tcPr>
            <w:tcW w:w="488" w:type="pct"/>
            <w:vAlign w:val="center"/>
          </w:tcPr>
          <w:p w14:paraId="60B82F7C">
            <w:pPr>
              <w:spacing w:line="440" w:lineRule="exact"/>
              <w:ind w:left="17" w:hanging="17"/>
              <w:jc w:val="center"/>
              <w:rPr>
                <w:rFonts w:hint="eastAsia" w:ascii="宋体" w:hAnsi="宋体" w:eastAsiaTheme="minorEastAsia"/>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5</w:t>
            </w:r>
          </w:p>
        </w:tc>
      </w:tr>
      <w:tr w14:paraId="1FF1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6" w:type="pct"/>
            <w:vMerge w:val="continue"/>
            <w:vAlign w:val="center"/>
          </w:tcPr>
          <w:p w14:paraId="0E168E6A">
            <w:pPr>
              <w:spacing w:line="460" w:lineRule="exact"/>
              <w:jc w:val="center"/>
              <w:rPr>
                <w:rFonts w:ascii="宋体" w:hAnsi="宋体" w:cs="宋体"/>
                <w:color w:val="000000" w:themeColor="text1"/>
                <w:sz w:val="21"/>
                <w:szCs w:val="21"/>
                <w14:textFill>
                  <w14:solidFill>
                    <w14:schemeClr w14:val="tx1"/>
                  </w14:solidFill>
                </w14:textFill>
              </w:rPr>
            </w:pPr>
          </w:p>
        </w:tc>
        <w:tc>
          <w:tcPr>
            <w:tcW w:w="708" w:type="pct"/>
            <w:vMerge w:val="continue"/>
            <w:vAlign w:val="center"/>
          </w:tcPr>
          <w:p w14:paraId="63CE630F">
            <w:pPr>
              <w:spacing w:line="460" w:lineRule="exact"/>
              <w:jc w:val="center"/>
              <w:rPr>
                <w:rFonts w:ascii="宋体" w:hAnsi="宋体" w:cs="宋体"/>
                <w:color w:val="000000" w:themeColor="text1"/>
                <w:sz w:val="21"/>
                <w:szCs w:val="21"/>
                <w14:textFill>
                  <w14:solidFill>
                    <w14:schemeClr w14:val="tx1"/>
                  </w14:solidFill>
                </w14:textFill>
              </w:rPr>
            </w:pPr>
          </w:p>
        </w:tc>
        <w:tc>
          <w:tcPr>
            <w:tcW w:w="3427" w:type="pct"/>
            <w:shd w:val="clear" w:color="auto" w:fill="auto"/>
            <w:vAlign w:val="center"/>
          </w:tcPr>
          <w:p w14:paraId="68604296">
            <w:pPr>
              <w:autoSpaceDE w:val="0"/>
              <w:autoSpaceDN w:val="0"/>
              <w:adjustRightInd w:val="0"/>
              <w:snapToGrid w:val="0"/>
              <w:spacing w:line="560" w:lineRule="exact"/>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评标委员会根据供应商提供的关于本项目的安全管理方案进行综合评分。①方案内容完整、参数齐全且性能较高的（包括高空作业方案、动火作业方案、应急处理方案、安全管理机构设立、施工前的安全教育与培训、安全管理规范等），得</w:t>
            </w:r>
            <w:r>
              <w:rPr>
                <w:rFonts w:hint="eastAsia" w:ascii="宋体" w:hAnsi="宋体" w:eastAsia="宋体" w:cs="宋体"/>
                <w:color w:val="000000" w:themeColor="text1"/>
                <w:sz w:val="21"/>
                <w:szCs w:val="21"/>
                <w:lang w:val="en-US" w:eastAsia="zh-CN" w:bidi="ar"/>
                <w14:textFill>
                  <w14:solidFill>
                    <w14:schemeClr w14:val="tx1"/>
                  </w14:solidFill>
                </w14:textFill>
              </w:rPr>
              <w:t>5</w:t>
            </w:r>
            <w:r>
              <w:rPr>
                <w:rFonts w:hint="eastAsia" w:ascii="宋体" w:hAnsi="宋体" w:eastAsia="宋体" w:cs="宋体"/>
                <w:color w:val="000000" w:themeColor="text1"/>
                <w:sz w:val="21"/>
                <w:szCs w:val="21"/>
                <w:lang w:bidi="ar"/>
                <w14:textFill>
                  <w14:solidFill>
                    <w14:schemeClr w14:val="tx1"/>
                  </w14:solidFill>
                </w14:textFill>
              </w:rPr>
              <w:t>分；②方案内容简单、参数不全且性能较差的，得3分；未提供的不得分。</w:t>
            </w:r>
          </w:p>
        </w:tc>
        <w:tc>
          <w:tcPr>
            <w:tcW w:w="488" w:type="pct"/>
            <w:vAlign w:val="center"/>
          </w:tcPr>
          <w:p w14:paraId="4C6309F1">
            <w:pPr>
              <w:spacing w:line="440" w:lineRule="exact"/>
              <w:ind w:left="17" w:hanging="17"/>
              <w:jc w:val="center"/>
              <w:rPr>
                <w:rFonts w:hint="eastAsia" w:ascii="宋体" w:hAnsi="宋体" w:cs="宋体" w:eastAsiaTheme="minorEastAsia"/>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5</w:t>
            </w:r>
          </w:p>
        </w:tc>
      </w:tr>
      <w:tr w14:paraId="1953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6" w:type="pct"/>
            <w:vMerge w:val="continue"/>
          </w:tcPr>
          <w:p w14:paraId="0BDFD93C">
            <w:pPr>
              <w:spacing w:line="460" w:lineRule="exact"/>
              <w:jc w:val="center"/>
              <w:rPr>
                <w:rFonts w:ascii="宋体" w:hAnsi="宋体" w:cs="宋体"/>
                <w:color w:val="000000" w:themeColor="text1"/>
                <w:sz w:val="21"/>
                <w:szCs w:val="21"/>
                <w14:textFill>
                  <w14:solidFill>
                    <w14:schemeClr w14:val="tx1"/>
                  </w14:solidFill>
                </w14:textFill>
              </w:rPr>
            </w:pPr>
          </w:p>
        </w:tc>
        <w:tc>
          <w:tcPr>
            <w:tcW w:w="708" w:type="pct"/>
            <w:vMerge w:val="continue"/>
          </w:tcPr>
          <w:p w14:paraId="3A5811CF">
            <w:pPr>
              <w:spacing w:line="460" w:lineRule="exact"/>
              <w:jc w:val="center"/>
              <w:rPr>
                <w:rFonts w:ascii="宋体" w:hAnsi="宋体" w:cs="宋体"/>
                <w:color w:val="000000" w:themeColor="text1"/>
                <w:sz w:val="21"/>
                <w:szCs w:val="21"/>
                <w14:textFill>
                  <w14:solidFill>
                    <w14:schemeClr w14:val="tx1"/>
                  </w14:solidFill>
                </w14:textFill>
              </w:rPr>
            </w:pPr>
          </w:p>
        </w:tc>
        <w:tc>
          <w:tcPr>
            <w:tcW w:w="3427" w:type="pct"/>
            <w:shd w:val="clear" w:color="auto" w:fill="auto"/>
            <w:vAlign w:val="center"/>
          </w:tcPr>
          <w:p w14:paraId="2AA9F564">
            <w:pPr>
              <w:autoSpaceDE w:val="0"/>
              <w:autoSpaceDN w:val="0"/>
              <w:adjustRightInd w:val="0"/>
              <w:snapToGrid w:val="0"/>
              <w:spacing w:line="560" w:lineRule="exact"/>
              <w:ind w:firstLine="420" w:firstLineChars="200"/>
              <w:jc w:val="left"/>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评标委员会根据供应商提供的关于本项目的质量管理方案进行综合评分。①方案内容完整、科学合理的（包括质量管理相关要求，行业的专业性、空调安装建设性方案、如何实施推进的具体措施以及巩固发展方案等等），得</w:t>
            </w:r>
            <w:r>
              <w:rPr>
                <w:rFonts w:hint="eastAsia" w:ascii="宋体" w:hAnsi="宋体" w:eastAsia="宋体" w:cs="宋体"/>
                <w:color w:val="000000" w:themeColor="text1"/>
                <w:sz w:val="21"/>
                <w:szCs w:val="21"/>
                <w:lang w:val="en-US" w:eastAsia="zh-CN" w:bidi="ar"/>
                <w14:textFill>
                  <w14:solidFill>
                    <w14:schemeClr w14:val="tx1"/>
                  </w14:solidFill>
                </w14:textFill>
              </w:rPr>
              <w:t>5</w:t>
            </w:r>
            <w:r>
              <w:rPr>
                <w:rFonts w:hint="eastAsia" w:ascii="宋体" w:hAnsi="宋体" w:eastAsia="宋体" w:cs="宋体"/>
                <w:color w:val="000000" w:themeColor="text1"/>
                <w:sz w:val="21"/>
                <w:szCs w:val="21"/>
                <w:lang w:bidi="ar"/>
                <w14:textFill>
                  <w14:solidFill>
                    <w14:schemeClr w14:val="tx1"/>
                  </w14:solidFill>
                </w14:textFill>
              </w:rPr>
              <w:t>分；②方案内容简单、科学合理性一般的，得</w:t>
            </w:r>
            <w:r>
              <w:rPr>
                <w:rFonts w:hint="eastAsia" w:ascii="宋体" w:hAnsi="宋体" w:eastAsia="宋体" w:cs="宋体"/>
                <w:color w:val="000000" w:themeColor="text1"/>
                <w:sz w:val="21"/>
                <w:szCs w:val="21"/>
                <w:lang w:val="en-US" w:eastAsia="zh-CN" w:bidi="ar"/>
                <w14:textFill>
                  <w14:solidFill>
                    <w14:schemeClr w14:val="tx1"/>
                  </w14:solidFill>
                </w14:textFill>
              </w:rPr>
              <w:t>2</w:t>
            </w:r>
            <w:r>
              <w:rPr>
                <w:rFonts w:hint="eastAsia" w:ascii="宋体" w:hAnsi="宋体" w:eastAsia="宋体" w:cs="宋体"/>
                <w:color w:val="000000" w:themeColor="text1"/>
                <w:sz w:val="21"/>
                <w:szCs w:val="21"/>
                <w:lang w:bidi="ar"/>
                <w14:textFill>
                  <w14:solidFill>
                    <w14:schemeClr w14:val="tx1"/>
                  </w14:solidFill>
                </w14:textFill>
              </w:rPr>
              <w:t>分；未提供的不得分。</w:t>
            </w:r>
          </w:p>
        </w:tc>
        <w:tc>
          <w:tcPr>
            <w:tcW w:w="488" w:type="pct"/>
            <w:vAlign w:val="center"/>
          </w:tcPr>
          <w:p w14:paraId="0EEE9CD8">
            <w:pPr>
              <w:spacing w:line="440" w:lineRule="exact"/>
              <w:ind w:left="17" w:hanging="17"/>
              <w:jc w:val="center"/>
              <w:rPr>
                <w:rFonts w:hint="eastAsia" w:ascii="宋体" w:hAnsi="宋体" w:cs="宋体" w:eastAsiaTheme="minorEastAsia"/>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5</w:t>
            </w:r>
          </w:p>
        </w:tc>
      </w:tr>
      <w:tr w14:paraId="58B4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76" w:type="pct"/>
            <w:vAlign w:val="center"/>
          </w:tcPr>
          <w:p w14:paraId="3736158E">
            <w:pPr>
              <w:spacing w:line="460" w:lineRule="exact"/>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w:t>
            </w:r>
          </w:p>
        </w:tc>
        <w:tc>
          <w:tcPr>
            <w:tcW w:w="708" w:type="pct"/>
            <w:vMerge w:val="restart"/>
            <w:vAlign w:val="center"/>
          </w:tcPr>
          <w:p w14:paraId="708EAF32">
            <w:pPr>
              <w:spacing w:line="460" w:lineRule="exact"/>
              <w:jc w:val="center"/>
              <w:rPr>
                <w:rFonts w:ascii="宋体" w:hAnsi="宋体" w:cs="宋体"/>
                <w:color w:val="000000" w:themeColor="text1"/>
                <w:sz w:val="21"/>
                <w:szCs w:val="21"/>
                <w14:textFill>
                  <w14:solidFill>
                    <w14:schemeClr w14:val="tx1"/>
                  </w14:solidFill>
                </w14:textFill>
              </w:rPr>
            </w:pPr>
          </w:p>
          <w:p w14:paraId="3E85628A">
            <w:pPr>
              <w:spacing w:line="460" w:lineRule="exact"/>
              <w:jc w:val="center"/>
              <w:rPr>
                <w:rFonts w:ascii="宋体" w:hAnsi="宋体" w:cs="宋体"/>
                <w:color w:val="000000" w:themeColor="text1"/>
                <w:sz w:val="21"/>
                <w:szCs w:val="21"/>
                <w14:textFill>
                  <w14:solidFill>
                    <w14:schemeClr w14:val="tx1"/>
                  </w14:solidFill>
                </w14:textFill>
              </w:rPr>
            </w:pPr>
          </w:p>
          <w:p w14:paraId="784D5C4B">
            <w:pPr>
              <w:spacing w:line="460" w:lineRule="exact"/>
              <w:jc w:val="center"/>
              <w:rPr>
                <w:rFonts w:ascii="宋体" w:hAnsi="宋体" w:cs="宋体"/>
                <w:color w:val="000000" w:themeColor="text1"/>
                <w:sz w:val="21"/>
                <w:szCs w:val="21"/>
                <w14:textFill>
                  <w14:solidFill>
                    <w14:schemeClr w14:val="tx1"/>
                  </w14:solidFill>
                </w14:textFill>
              </w:rPr>
            </w:pPr>
          </w:p>
          <w:p w14:paraId="30A33A6C">
            <w:pPr>
              <w:spacing w:line="460" w:lineRule="exact"/>
              <w:jc w:val="center"/>
              <w:rPr>
                <w:rFonts w:ascii="宋体" w:hAnsi="宋体" w:cs="宋体"/>
                <w:color w:val="000000" w:themeColor="text1"/>
                <w:sz w:val="21"/>
                <w:szCs w:val="21"/>
                <w14:textFill>
                  <w14:solidFill>
                    <w14:schemeClr w14:val="tx1"/>
                  </w14:solidFill>
                </w14:textFill>
              </w:rPr>
            </w:pPr>
          </w:p>
          <w:p w14:paraId="786F0980">
            <w:pPr>
              <w:spacing w:line="460" w:lineRule="exact"/>
              <w:jc w:val="center"/>
              <w:rPr>
                <w:rFonts w:ascii="宋体" w:hAnsi="宋体" w:cs="宋体"/>
                <w:color w:val="000000" w:themeColor="text1"/>
                <w:sz w:val="21"/>
                <w:szCs w:val="21"/>
                <w14:textFill>
                  <w14:solidFill>
                    <w14:schemeClr w14:val="tx1"/>
                  </w14:solidFill>
                </w14:textFill>
              </w:rPr>
            </w:pPr>
          </w:p>
          <w:p w14:paraId="7FF2DC6E">
            <w:pPr>
              <w:spacing w:line="460" w:lineRule="exact"/>
              <w:jc w:val="center"/>
              <w:rPr>
                <w:rFonts w:ascii="宋体" w:hAnsi="宋体" w:cs="宋体"/>
                <w:color w:val="000000" w:themeColor="text1"/>
                <w:sz w:val="21"/>
                <w:szCs w:val="21"/>
                <w14:textFill>
                  <w14:solidFill>
                    <w14:schemeClr w14:val="tx1"/>
                  </w14:solidFill>
                </w14:textFill>
              </w:rPr>
            </w:pPr>
          </w:p>
          <w:p w14:paraId="5A8C4106">
            <w:pPr>
              <w:spacing w:line="460" w:lineRule="exact"/>
              <w:jc w:val="center"/>
              <w:rPr>
                <w:rFonts w:ascii="宋体" w:hAnsi="宋体" w:cs="宋体"/>
                <w:color w:val="000000" w:themeColor="text1"/>
                <w:sz w:val="21"/>
                <w:szCs w:val="21"/>
                <w14:textFill>
                  <w14:solidFill>
                    <w14:schemeClr w14:val="tx1"/>
                  </w14:solidFill>
                </w14:textFill>
              </w:rPr>
            </w:pPr>
          </w:p>
          <w:p w14:paraId="3F143EB6">
            <w:pPr>
              <w:spacing w:line="460" w:lineRule="exact"/>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项目售后</w:t>
            </w:r>
            <w:r>
              <w:rPr>
                <w:rFonts w:hint="eastAsia" w:ascii="宋体" w:hAnsi="宋体" w:cs="宋体"/>
                <w:color w:val="000000" w:themeColor="text1"/>
                <w:sz w:val="21"/>
                <w:szCs w:val="21"/>
                <w:lang w:val="en-US" w:eastAsia="zh-CN"/>
                <w14:textFill>
                  <w14:solidFill>
                    <w14:schemeClr w14:val="tx1"/>
                  </w14:solidFill>
                </w14:textFill>
              </w:rPr>
              <w:t>服务保障</w:t>
            </w:r>
          </w:p>
        </w:tc>
        <w:tc>
          <w:tcPr>
            <w:tcW w:w="3427" w:type="pct"/>
            <w:shd w:val="clear" w:color="auto" w:fill="auto"/>
            <w:vAlign w:val="center"/>
          </w:tcPr>
          <w:p w14:paraId="15DA2DC3">
            <w:pPr>
              <w:autoSpaceDE w:val="0"/>
              <w:autoSpaceDN w:val="0"/>
              <w:adjustRightInd w:val="0"/>
              <w:snapToGrid w:val="0"/>
              <w:spacing w:line="560" w:lineRule="exact"/>
              <w:ind w:firstLine="420" w:firstLineChars="200"/>
              <w:jc w:val="left"/>
              <w:rPr>
                <w:rFonts w:ascii="宋体" w:hAnsi="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评标委员会根据供应商提供的售后服务方案进行综合评分。①方案内容完整、科学合理的</w:t>
            </w:r>
            <w:r>
              <w:rPr>
                <w:rFonts w:hint="eastAsia" w:ascii="宋体" w:hAnsi="宋体" w:eastAsia="宋体" w:cs="宋体"/>
                <w:color w:val="000000" w:themeColor="text1"/>
                <w:sz w:val="21"/>
                <w:szCs w:val="21"/>
                <w:lang w:eastAsia="zh-CN" w:bidi="ar"/>
                <w14:textFill>
                  <w14:solidFill>
                    <w14:schemeClr w14:val="tx1"/>
                  </w14:solidFill>
                </w14:textFill>
              </w:rPr>
              <w:t>，</w:t>
            </w:r>
            <w:r>
              <w:rPr>
                <w:rFonts w:hint="eastAsia" w:ascii="宋体" w:hAnsi="宋体" w:eastAsia="宋体" w:cs="宋体"/>
                <w:color w:val="000000" w:themeColor="text1"/>
                <w:sz w:val="21"/>
                <w:szCs w:val="21"/>
                <w:lang w:val="en-US" w:eastAsia="zh-CN" w:bidi="ar"/>
                <w14:textFill>
                  <w14:solidFill>
                    <w14:schemeClr w14:val="tx1"/>
                  </w14:solidFill>
                </w14:textFill>
              </w:rPr>
              <w:t>适配本项目实际情况</w:t>
            </w:r>
            <w:r>
              <w:rPr>
                <w:rFonts w:hint="eastAsia" w:ascii="宋体" w:hAnsi="宋体" w:eastAsia="宋体" w:cs="宋体"/>
                <w:color w:val="000000" w:themeColor="text1"/>
                <w:sz w:val="21"/>
                <w:szCs w:val="21"/>
                <w:lang w:bidi="ar"/>
                <w14:textFill>
                  <w14:solidFill>
                    <w14:schemeClr w14:val="tx1"/>
                  </w14:solidFill>
                </w14:textFill>
              </w:rPr>
              <w:t>（包括但不限于售后服务内容、培训指导方案、故障解决、响应时间、售后服务人员配置完整性、专业性、维护方式、维护规范性及标准性等），得</w:t>
            </w:r>
            <w:r>
              <w:rPr>
                <w:rFonts w:hint="eastAsia" w:ascii="宋体" w:hAnsi="宋体" w:eastAsia="宋体" w:cs="宋体"/>
                <w:color w:val="000000" w:themeColor="text1"/>
                <w:sz w:val="21"/>
                <w:szCs w:val="21"/>
                <w:lang w:val="en-US" w:eastAsia="zh-CN" w:bidi="ar"/>
                <w14:textFill>
                  <w14:solidFill>
                    <w14:schemeClr w14:val="tx1"/>
                  </w14:solidFill>
                </w14:textFill>
              </w:rPr>
              <w:t>9</w:t>
            </w:r>
            <w:r>
              <w:rPr>
                <w:rFonts w:hint="eastAsia" w:ascii="宋体" w:hAnsi="宋体" w:eastAsia="宋体" w:cs="宋体"/>
                <w:color w:val="000000" w:themeColor="text1"/>
                <w:sz w:val="21"/>
                <w:szCs w:val="21"/>
                <w:lang w:bidi="ar"/>
                <w14:textFill>
                  <w14:solidFill>
                    <w14:schemeClr w14:val="tx1"/>
                  </w14:solidFill>
                </w14:textFill>
              </w:rPr>
              <w:t>分；②方案内容简单、科学合理性一般的，得</w:t>
            </w:r>
            <w:r>
              <w:rPr>
                <w:rFonts w:hint="eastAsia" w:ascii="宋体" w:hAnsi="宋体" w:eastAsia="宋体" w:cs="宋体"/>
                <w:color w:val="000000" w:themeColor="text1"/>
                <w:sz w:val="21"/>
                <w:szCs w:val="21"/>
                <w:lang w:val="en-US" w:eastAsia="zh-CN" w:bidi="ar"/>
                <w14:textFill>
                  <w14:solidFill>
                    <w14:schemeClr w14:val="tx1"/>
                  </w14:solidFill>
                </w14:textFill>
              </w:rPr>
              <w:t>5</w:t>
            </w:r>
            <w:r>
              <w:rPr>
                <w:rFonts w:hint="eastAsia" w:ascii="宋体" w:hAnsi="宋体" w:eastAsia="宋体" w:cs="宋体"/>
                <w:color w:val="000000" w:themeColor="text1"/>
                <w:sz w:val="21"/>
                <w:szCs w:val="21"/>
                <w:lang w:bidi="ar"/>
                <w14:textFill>
                  <w14:solidFill>
                    <w14:schemeClr w14:val="tx1"/>
                  </w14:solidFill>
                </w14:textFill>
              </w:rPr>
              <w:t>分；未提供的不得分。</w:t>
            </w:r>
          </w:p>
        </w:tc>
        <w:tc>
          <w:tcPr>
            <w:tcW w:w="488" w:type="pct"/>
            <w:vAlign w:val="center"/>
          </w:tcPr>
          <w:p w14:paraId="0E692A15">
            <w:pPr>
              <w:spacing w:line="440" w:lineRule="exact"/>
              <w:ind w:left="17" w:hanging="17"/>
              <w:jc w:val="center"/>
              <w:rPr>
                <w:rFonts w:hint="default" w:ascii="宋体" w:hAnsi="宋体" w:cs="宋体" w:eastAsiaTheme="minorEastAsia"/>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5</w:t>
            </w:r>
          </w:p>
        </w:tc>
      </w:tr>
      <w:tr w14:paraId="49CD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376" w:type="pct"/>
            <w:vAlign w:val="center"/>
          </w:tcPr>
          <w:p w14:paraId="53B8FFB9">
            <w:pPr>
              <w:spacing w:line="460" w:lineRule="exact"/>
              <w:jc w:val="center"/>
              <w:rPr>
                <w:rFonts w:hint="eastAsia" w:ascii="宋体" w:hAnsi="宋体" w:cs="宋体" w:eastAsia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w:t>
            </w:r>
          </w:p>
        </w:tc>
        <w:tc>
          <w:tcPr>
            <w:tcW w:w="708" w:type="pct"/>
            <w:vMerge w:val="continue"/>
            <w:vAlign w:val="center"/>
          </w:tcPr>
          <w:p w14:paraId="2B3FBBB3">
            <w:pPr>
              <w:spacing w:line="460" w:lineRule="exact"/>
              <w:jc w:val="center"/>
              <w:rPr>
                <w:rFonts w:ascii="宋体" w:hAnsi="宋体" w:cs="宋体"/>
                <w:color w:val="000000" w:themeColor="text1"/>
                <w:sz w:val="21"/>
                <w:szCs w:val="21"/>
                <w14:textFill>
                  <w14:solidFill>
                    <w14:schemeClr w14:val="tx1"/>
                  </w14:solidFill>
                </w14:textFill>
              </w:rPr>
            </w:pPr>
          </w:p>
        </w:tc>
        <w:tc>
          <w:tcPr>
            <w:tcW w:w="3427" w:type="pct"/>
            <w:shd w:val="clear" w:color="auto" w:fill="auto"/>
            <w:vAlign w:val="center"/>
          </w:tcPr>
          <w:p w14:paraId="586E1E6C">
            <w:pPr>
              <w:autoSpaceDE w:val="0"/>
              <w:autoSpaceDN w:val="0"/>
              <w:adjustRightInd w:val="0"/>
              <w:snapToGrid w:val="0"/>
              <w:spacing w:line="560" w:lineRule="exact"/>
              <w:ind w:firstLine="420" w:firstLineChars="200"/>
              <w:jc w:val="left"/>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针对项目售后服务期间出现的各类突发情况，按应急方案的实用性与针对性分档评分。①应急方案科学完备、可操作性强，能精准匹配项目潜在突发场景，快速有效解决问题，得4分;②应急方案基本可行，具备核心应对逻辑，可满足基础应急需求但针对性、细致度不足，得2分;③应急方案缺乏合理性，无明确应对措施或措施无法落地，难以应对突发情况，得0分。</w:t>
            </w:r>
          </w:p>
        </w:tc>
        <w:tc>
          <w:tcPr>
            <w:tcW w:w="488" w:type="pct"/>
            <w:vAlign w:val="center"/>
          </w:tcPr>
          <w:p w14:paraId="56B6627B">
            <w:pPr>
              <w:spacing w:line="440" w:lineRule="exact"/>
              <w:ind w:left="17" w:hanging="17"/>
              <w:jc w:val="center"/>
              <w:rPr>
                <w:rFonts w:hint="default" w:ascii="宋体" w:hAnsi="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4</w:t>
            </w:r>
          </w:p>
        </w:tc>
      </w:tr>
      <w:tr w14:paraId="07AB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trPr>
        <w:tc>
          <w:tcPr>
            <w:tcW w:w="376" w:type="pct"/>
            <w:vAlign w:val="center"/>
          </w:tcPr>
          <w:p w14:paraId="4E3FB1F2">
            <w:pPr>
              <w:spacing w:line="460" w:lineRule="exact"/>
              <w:jc w:val="center"/>
              <w:rPr>
                <w:rFonts w:hint="eastAsia" w:ascii="宋体" w:hAnsi="宋体" w:cs="宋体" w:eastAsiaTheme="minorEastAsia"/>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w:t>
            </w:r>
          </w:p>
        </w:tc>
        <w:tc>
          <w:tcPr>
            <w:tcW w:w="708" w:type="pct"/>
            <w:vMerge w:val="continue"/>
            <w:vAlign w:val="center"/>
          </w:tcPr>
          <w:p w14:paraId="63B7CA89">
            <w:pPr>
              <w:spacing w:line="460" w:lineRule="exact"/>
              <w:jc w:val="center"/>
              <w:rPr>
                <w:rFonts w:ascii="宋体" w:hAnsi="宋体" w:cs="宋体"/>
                <w:color w:val="000000" w:themeColor="text1"/>
                <w:sz w:val="21"/>
                <w:szCs w:val="21"/>
                <w14:textFill>
                  <w14:solidFill>
                    <w14:schemeClr w14:val="tx1"/>
                  </w14:solidFill>
                </w14:textFill>
              </w:rPr>
            </w:pPr>
          </w:p>
        </w:tc>
        <w:tc>
          <w:tcPr>
            <w:tcW w:w="3427" w:type="pct"/>
            <w:shd w:val="clear" w:color="auto" w:fill="auto"/>
            <w:vAlign w:val="center"/>
          </w:tcPr>
          <w:p w14:paraId="387EDE3D">
            <w:pPr>
              <w:widowControl/>
              <w:autoSpaceDE w:val="0"/>
              <w:autoSpaceDN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配备专职售后服务人员大于等于3人的得2分;大于等于2人得1分，少于2人得0分。</w:t>
            </w:r>
          </w:p>
          <w:p w14:paraId="4972F108">
            <w:pPr>
              <w:widowControl/>
              <w:autoSpaceDE w:val="0"/>
              <w:autoSpaceDN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(1)须提供供应商为拟委任人员缴纳的2025年1月以来连续6个月社保证明材料扫描件或影印件。</w:t>
            </w:r>
          </w:p>
          <w:p w14:paraId="562EBD02">
            <w:pPr>
              <w:widowControl/>
              <w:autoSpaceDE w:val="0"/>
              <w:autoSpaceDN w:val="0"/>
              <w:adjustRightInd w:val="0"/>
              <w:snapToGrid w:val="0"/>
              <w:spacing w:line="560" w:lineRule="exact"/>
              <w:ind w:left="0" w:leftChars="0" w:right="0" w:rightChars="0" w:firstLine="420" w:firstLineChars="200"/>
              <w:jc w:val="left"/>
              <w:textAlignment w:val="auto"/>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社保缴费证明（或社保的有效证明材料</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指</w:t>
            </w:r>
            <w:r>
              <w:rPr>
                <w:rFonts w:hint="eastAsia" w:ascii="宋体" w:hAnsi="宋体" w:cs="宋体"/>
                <w:color w:val="000000" w:themeColor="text1"/>
                <w:szCs w:val="21"/>
                <w14:textFill>
                  <w14:solidFill>
                    <w14:schemeClr w14:val="tx1"/>
                  </w14:solidFill>
                </w14:textFill>
              </w:rPr>
              <w:t>的是至少含养老保险、医疗保险、工伤保险、失业保险</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中任意一项即可。社会保险的缴纳单位应当是供应商或者供应商不具备独立法人资格的分支机构</w:t>
            </w:r>
            <w:r>
              <w:rPr>
                <w:rFonts w:hint="eastAsia" w:ascii="宋体" w:hAnsi="宋体" w:eastAsia="宋体" w:cs="宋体"/>
                <w:color w:val="000000" w:themeColor="text1"/>
                <w:szCs w:val="21"/>
                <w:lang w:bidi="ar"/>
                <w14:textFill>
                  <w14:solidFill>
                    <w14:schemeClr w14:val="tx1"/>
                  </w14:solidFill>
                </w14:textFill>
              </w:rPr>
              <w:t>。</w:t>
            </w:r>
          </w:p>
        </w:tc>
        <w:tc>
          <w:tcPr>
            <w:tcW w:w="488" w:type="pct"/>
            <w:vAlign w:val="center"/>
          </w:tcPr>
          <w:p w14:paraId="3EE0DCDC">
            <w:pPr>
              <w:spacing w:line="440" w:lineRule="exact"/>
              <w:ind w:left="17" w:leftChars="0" w:hanging="17" w:firstLineChars="0"/>
              <w:jc w:val="center"/>
              <w:rPr>
                <w:rFonts w:hint="default" w:ascii="宋体" w:hAnsi="宋体" w:cs="宋体"/>
                <w:color w:val="000000" w:themeColor="text1"/>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lang w:val="en-US" w:eastAsia="zh-CN" w:bidi="ar"/>
                <w14:textFill>
                  <w14:solidFill>
                    <w14:schemeClr w14:val="tx1"/>
                  </w14:solidFill>
                </w14:textFill>
              </w:rPr>
              <w:t>2</w:t>
            </w:r>
          </w:p>
        </w:tc>
      </w:tr>
    </w:tbl>
    <w:p w14:paraId="14AFB2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color w:val="000000" w:themeColor="text1"/>
          <w:sz w:val="24"/>
          <w:szCs w:val="24"/>
          <w:lang w:eastAsia="zh-CN"/>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190A060-A19C-43B6-BE79-877C8664EF42}"/>
  </w:font>
  <w:font w:name="方正公文小标宋">
    <w:panose1 w:val="02000500000000000000"/>
    <w:charset w:val="86"/>
    <w:family w:val="auto"/>
    <w:pitch w:val="default"/>
    <w:sig w:usb0="A00002BF" w:usb1="38CF7CFA" w:usb2="00000016" w:usb3="00000000" w:csb0="00040001" w:csb1="00000000"/>
    <w:embedRegular r:id="rId2" w:fontKey="{CA161F1B-4D66-460A-B4C2-26B6ACA8CED7}"/>
  </w:font>
  <w:font w:name="方正黑体简体">
    <w:altName w:val="微软雅黑"/>
    <w:panose1 w:val="02000000000000000000"/>
    <w:charset w:val="86"/>
    <w:family w:val="auto"/>
    <w:pitch w:val="default"/>
    <w:sig w:usb0="00000000" w:usb1="00000000" w:usb2="00000012" w:usb3="00000000" w:csb0="00040001" w:csb1="00000000"/>
    <w:embedRegular r:id="rId3" w:fontKey="{93AA216B-8ECA-452C-BDFC-EFFECEEE9D48}"/>
  </w:font>
  <w:font w:name="微软雅黑">
    <w:panose1 w:val="020B0503020204020204"/>
    <w:charset w:val="86"/>
    <w:family w:val="auto"/>
    <w:pitch w:val="default"/>
    <w:sig w:usb0="80000287" w:usb1="2ACF3C50" w:usb2="00000016" w:usb3="00000000" w:csb0="0004001F" w:csb1="00000000"/>
  </w:font>
  <w:font w:name="方正仿宋_GB18030">
    <w:panose1 w:val="02000000000000000000"/>
    <w:charset w:val="86"/>
    <w:family w:val="auto"/>
    <w:pitch w:val="default"/>
    <w:sig w:usb0="00000001" w:usb1="08000000" w:usb2="00000000" w:usb3="00000000" w:csb0="00040000" w:csb1="00000000"/>
    <w:embedRegular r:id="rId4" w:fontKey="{D9641062-B460-49FC-AC0C-2BA5AEBD7525}"/>
  </w:font>
  <w:font w:name="Segoe UI">
    <w:panose1 w:val="020B0502040204020203"/>
    <w:charset w:val="00"/>
    <w:family w:val="swiss"/>
    <w:pitch w:val="default"/>
    <w:sig w:usb0="E4002EFF" w:usb1="C000E47F" w:usb2="00000009" w:usb3="00000000" w:csb0="200001FF" w:csb1="00000000"/>
    <w:embedRegular r:id="rId5" w:fontKey="{2856C3A9-E128-4BEC-8B3E-ED7C13F46FBA}"/>
  </w:font>
  <w:font w:name="WPSEMBED1">
    <w:panose1 w:val="02000500000000000000"/>
    <w:charset w:val="86"/>
    <w:family w:val="auto"/>
    <w:pitch w:val="default"/>
    <w:sig w:usb0="A00002BF" w:usb1="38CF7CFA" w:usb2="00000016" w:usb3="00000000" w:csb0="00040001"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C1B5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D187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7D1871">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AE59A"/>
    <w:multiLevelType w:val="singleLevel"/>
    <w:tmpl w:val="871AE59A"/>
    <w:lvl w:ilvl="0" w:tentative="0">
      <w:start w:val="1"/>
      <w:numFmt w:val="decimal"/>
      <w:suff w:val="nothing"/>
      <w:lvlText w:val="%1．"/>
      <w:lvlJc w:val="left"/>
      <w:pPr>
        <w:ind w:left="-10" w:firstLine="400"/>
      </w:pPr>
      <w:rPr>
        <w:rFonts w:hint="default"/>
      </w:rPr>
    </w:lvl>
  </w:abstractNum>
  <w:abstractNum w:abstractNumId="1">
    <w:nsid w:val="DF63C6AC"/>
    <w:multiLevelType w:val="singleLevel"/>
    <w:tmpl w:val="DF63C6AC"/>
    <w:lvl w:ilvl="0" w:tentative="0">
      <w:start w:val="6"/>
      <w:numFmt w:val="chineseCounting"/>
      <w:suff w:val="nothing"/>
      <w:lvlText w:val="%1、"/>
      <w:lvlJc w:val="left"/>
      <w:rPr>
        <w:rFonts w:hint="eastAsia"/>
      </w:rPr>
    </w:lvl>
  </w:abstractNum>
  <w:abstractNum w:abstractNumId="2">
    <w:nsid w:val="F69D3123"/>
    <w:multiLevelType w:val="singleLevel"/>
    <w:tmpl w:val="F69D3123"/>
    <w:lvl w:ilvl="0" w:tentative="0">
      <w:start w:val="2"/>
      <w:numFmt w:val="chineseCounting"/>
      <w:suff w:val="nothing"/>
      <w:lvlText w:val="%1、"/>
      <w:lvlJc w:val="left"/>
      <w:rPr>
        <w:rFonts w:hint="eastAsia"/>
      </w:rPr>
    </w:lvl>
  </w:abstractNum>
  <w:abstractNum w:abstractNumId="3">
    <w:nsid w:val="FDFA7CB5"/>
    <w:multiLevelType w:val="singleLevel"/>
    <w:tmpl w:val="FDFA7CB5"/>
    <w:lvl w:ilvl="0" w:tentative="0">
      <w:start w:val="1"/>
      <w:numFmt w:val="decimal"/>
      <w:lvlText w:val="%1."/>
      <w:lvlJc w:val="left"/>
      <w:pPr>
        <w:tabs>
          <w:tab w:val="left" w:pos="312"/>
        </w:tabs>
      </w:pPr>
    </w:lvl>
  </w:abstractNum>
  <w:abstractNum w:abstractNumId="4">
    <w:nsid w:val="0FC98AB8"/>
    <w:multiLevelType w:val="singleLevel"/>
    <w:tmpl w:val="0FC98AB8"/>
    <w:lvl w:ilvl="0" w:tentative="0">
      <w:start w:val="5"/>
      <w:numFmt w:val="decimal"/>
      <w:suff w:val="nothing"/>
      <w:lvlText w:val="（%1）"/>
      <w:lvlJc w:val="left"/>
    </w:lvl>
  </w:abstractNum>
  <w:abstractNum w:abstractNumId="5">
    <w:nsid w:val="4BAFF2ED"/>
    <w:multiLevelType w:val="singleLevel"/>
    <w:tmpl w:val="4BAFF2ED"/>
    <w:lvl w:ilvl="0" w:tentative="0">
      <w:start w:val="1"/>
      <w:numFmt w:val="decimal"/>
      <w:suff w:val="nothing"/>
      <w:lvlText w:val="（%1）"/>
      <w:lvlJc w:val="left"/>
    </w:lvl>
  </w:abstractNum>
  <w:abstractNum w:abstractNumId="6">
    <w:nsid w:val="5865F157"/>
    <w:multiLevelType w:val="singleLevel"/>
    <w:tmpl w:val="5865F157"/>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7365"/>
    <w:rsid w:val="005A0FB6"/>
    <w:rsid w:val="00DA0C05"/>
    <w:rsid w:val="00E04736"/>
    <w:rsid w:val="01453A14"/>
    <w:rsid w:val="01642CA0"/>
    <w:rsid w:val="016814B1"/>
    <w:rsid w:val="01C0757A"/>
    <w:rsid w:val="025A0C2A"/>
    <w:rsid w:val="02DE01D2"/>
    <w:rsid w:val="035A462E"/>
    <w:rsid w:val="03790C92"/>
    <w:rsid w:val="03922815"/>
    <w:rsid w:val="03FD13E7"/>
    <w:rsid w:val="052243CA"/>
    <w:rsid w:val="05801375"/>
    <w:rsid w:val="05A31875"/>
    <w:rsid w:val="05C57759"/>
    <w:rsid w:val="05E01F5E"/>
    <w:rsid w:val="067C08BE"/>
    <w:rsid w:val="069F7723"/>
    <w:rsid w:val="06A718BE"/>
    <w:rsid w:val="06F1126C"/>
    <w:rsid w:val="074A096B"/>
    <w:rsid w:val="076B1CFB"/>
    <w:rsid w:val="07AD5E6F"/>
    <w:rsid w:val="07CB4548"/>
    <w:rsid w:val="07CD206E"/>
    <w:rsid w:val="08474F38"/>
    <w:rsid w:val="084A7CC5"/>
    <w:rsid w:val="084F10CC"/>
    <w:rsid w:val="08D8020D"/>
    <w:rsid w:val="08F43D59"/>
    <w:rsid w:val="094832BF"/>
    <w:rsid w:val="09BC77C2"/>
    <w:rsid w:val="0A565EBB"/>
    <w:rsid w:val="0A781A4B"/>
    <w:rsid w:val="0B102D36"/>
    <w:rsid w:val="0B424B21"/>
    <w:rsid w:val="0B70180F"/>
    <w:rsid w:val="0BA3252A"/>
    <w:rsid w:val="0BDE2A9B"/>
    <w:rsid w:val="0C001AE5"/>
    <w:rsid w:val="0C197F38"/>
    <w:rsid w:val="0C1E733C"/>
    <w:rsid w:val="0C353B3C"/>
    <w:rsid w:val="0C3C77C2"/>
    <w:rsid w:val="0C6D272C"/>
    <w:rsid w:val="0D17530C"/>
    <w:rsid w:val="0D38005A"/>
    <w:rsid w:val="0D951B1C"/>
    <w:rsid w:val="0D9559BB"/>
    <w:rsid w:val="0DE6032D"/>
    <w:rsid w:val="0DF3310D"/>
    <w:rsid w:val="0E0662D9"/>
    <w:rsid w:val="0E1D7DE9"/>
    <w:rsid w:val="0E813BB2"/>
    <w:rsid w:val="0EDE7DD2"/>
    <w:rsid w:val="0F5B3599"/>
    <w:rsid w:val="0F78156E"/>
    <w:rsid w:val="0FAF6655"/>
    <w:rsid w:val="1030763E"/>
    <w:rsid w:val="10A8029B"/>
    <w:rsid w:val="10DE52EC"/>
    <w:rsid w:val="112D7B38"/>
    <w:rsid w:val="11523EC0"/>
    <w:rsid w:val="11592BC4"/>
    <w:rsid w:val="11625F1D"/>
    <w:rsid w:val="11BF4C1A"/>
    <w:rsid w:val="11F43809"/>
    <w:rsid w:val="12F55659"/>
    <w:rsid w:val="12F85B08"/>
    <w:rsid w:val="136C30EC"/>
    <w:rsid w:val="13D15CA6"/>
    <w:rsid w:val="145A2EDB"/>
    <w:rsid w:val="14956FA0"/>
    <w:rsid w:val="155B375E"/>
    <w:rsid w:val="157A227C"/>
    <w:rsid w:val="16023854"/>
    <w:rsid w:val="161C41BF"/>
    <w:rsid w:val="162E54B7"/>
    <w:rsid w:val="16F2389F"/>
    <w:rsid w:val="16F44EF6"/>
    <w:rsid w:val="17084E70"/>
    <w:rsid w:val="171F11FF"/>
    <w:rsid w:val="17C779EB"/>
    <w:rsid w:val="18132682"/>
    <w:rsid w:val="187F0568"/>
    <w:rsid w:val="189C459B"/>
    <w:rsid w:val="18AD35BB"/>
    <w:rsid w:val="18B3705E"/>
    <w:rsid w:val="199E43D4"/>
    <w:rsid w:val="19E00E0A"/>
    <w:rsid w:val="1A3F6DFB"/>
    <w:rsid w:val="1AC62691"/>
    <w:rsid w:val="1B370A71"/>
    <w:rsid w:val="1C675450"/>
    <w:rsid w:val="1C9A5D0A"/>
    <w:rsid w:val="1CC35D33"/>
    <w:rsid w:val="1CD53A47"/>
    <w:rsid w:val="1CD9550A"/>
    <w:rsid w:val="1D511357"/>
    <w:rsid w:val="1D8762A5"/>
    <w:rsid w:val="1D946357"/>
    <w:rsid w:val="1E1743E1"/>
    <w:rsid w:val="1EAF2075"/>
    <w:rsid w:val="1F270BC3"/>
    <w:rsid w:val="1F306598"/>
    <w:rsid w:val="20010512"/>
    <w:rsid w:val="20206F2C"/>
    <w:rsid w:val="205A5102"/>
    <w:rsid w:val="208D5A0C"/>
    <w:rsid w:val="214E3DC8"/>
    <w:rsid w:val="21570ECE"/>
    <w:rsid w:val="2157251C"/>
    <w:rsid w:val="21B502A2"/>
    <w:rsid w:val="21D70B44"/>
    <w:rsid w:val="21D7304E"/>
    <w:rsid w:val="21EB5ABA"/>
    <w:rsid w:val="21FB5E26"/>
    <w:rsid w:val="2222329B"/>
    <w:rsid w:val="226373E8"/>
    <w:rsid w:val="229927B8"/>
    <w:rsid w:val="237A705C"/>
    <w:rsid w:val="237E50F6"/>
    <w:rsid w:val="23817996"/>
    <w:rsid w:val="247826DC"/>
    <w:rsid w:val="24BC20D2"/>
    <w:rsid w:val="24E60F38"/>
    <w:rsid w:val="24FC4B4D"/>
    <w:rsid w:val="25137D22"/>
    <w:rsid w:val="25B5132C"/>
    <w:rsid w:val="262670C1"/>
    <w:rsid w:val="264412E4"/>
    <w:rsid w:val="268169ED"/>
    <w:rsid w:val="26A339E2"/>
    <w:rsid w:val="26E87CB7"/>
    <w:rsid w:val="270C5C92"/>
    <w:rsid w:val="271250A0"/>
    <w:rsid w:val="27677991"/>
    <w:rsid w:val="277C4D4F"/>
    <w:rsid w:val="27A07FAA"/>
    <w:rsid w:val="27B37D2F"/>
    <w:rsid w:val="282E04AF"/>
    <w:rsid w:val="283C7070"/>
    <w:rsid w:val="28987354"/>
    <w:rsid w:val="28DC0716"/>
    <w:rsid w:val="292C2C40"/>
    <w:rsid w:val="296808BF"/>
    <w:rsid w:val="29764FC6"/>
    <w:rsid w:val="298E7457"/>
    <w:rsid w:val="29C14A18"/>
    <w:rsid w:val="29C4590E"/>
    <w:rsid w:val="2A19004A"/>
    <w:rsid w:val="2A3C165B"/>
    <w:rsid w:val="2A587A65"/>
    <w:rsid w:val="2AA45B58"/>
    <w:rsid w:val="2B34402E"/>
    <w:rsid w:val="2B3E4D99"/>
    <w:rsid w:val="2BB97BB9"/>
    <w:rsid w:val="2BD34277"/>
    <w:rsid w:val="2BE60862"/>
    <w:rsid w:val="2C0A07B3"/>
    <w:rsid w:val="2C287156"/>
    <w:rsid w:val="2C674062"/>
    <w:rsid w:val="2C9C44AB"/>
    <w:rsid w:val="2D434AE8"/>
    <w:rsid w:val="2D675BF5"/>
    <w:rsid w:val="2E800205"/>
    <w:rsid w:val="2E922BF6"/>
    <w:rsid w:val="2EBA2A9C"/>
    <w:rsid w:val="2ECB694D"/>
    <w:rsid w:val="2EE850DF"/>
    <w:rsid w:val="2EF84EED"/>
    <w:rsid w:val="2F4A3E20"/>
    <w:rsid w:val="2F4C37B1"/>
    <w:rsid w:val="2F631386"/>
    <w:rsid w:val="2F996768"/>
    <w:rsid w:val="30457C94"/>
    <w:rsid w:val="30EE2F36"/>
    <w:rsid w:val="3138414C"/>
    <w:rsid w:val="31496359"/>
    <w:rsid w:val="31527325"/>
    <w:rsid w:val="31EC4F23"/>
    <w:rsid w:val="32A95302"/>
    <w:rsid w:val="32D800A8"/>
    <w:rsid w:val="33627A71"/>
    <w:rsid w:val="336B1FDC"/>
    <w:rsid w:val="33775752"/>
    <w:rsid w:val="33C03336"/>
    <w:rsid w:val="33F30192"/>
    <w:rsid w:val="34393B91"/>
    <w:rsid w:val="343F51CD"/>
    <w:rsid w:val="34A60E91"/>
    <w:rsid w:val="34A90DD0"/>
    <w:rsid w:val="34D83928"/>
    <w:rsid w:val="367E0853"/>
    <w:rsid w:val="36E23B0E"/>
    <w:rsid w:val="3784689B"/>
    <w:rsid w:val="37891CF3"/>
    <w:rsid w:val="379D2F5B"/>
    <w:rsid w:val="37A3231C"/>
    <w:rsid w:val="37A47B9C"/>
    <w:rsid w:val="37A91900"/>
    <w:rsid w:val="3811253E"/>
    <w:rsid w:val="38F848ED"/>
    <w:rsid w:val="398D2502"/>
    <w:rsid w:val="39901104"/>
    <w:rsid w:val="39C600D4"/>
    <w:rsid w:val="3A820070"/>
    <w:rsid w:val="3A943B9A"/>
    <w:rsid w:val="3A963059"/>
    <w:rsid w:val="3AB74334"/>
    <w:rsid w:val="3AFD7ED6"/>
    <w:rsid w:val="3B07473C"/>
    <w:rsid w:val="3BA6656A"/>
    <w:rsid w:val="3BCC13E4"/>
    <w:rsid w:val="3BE06C7B"/>
    <w:rsid w:val="3C0C50CE"/>
    <w:rsid w:val="3C37397E"/>
    <w:rsid w:val="3C967F46"/>
    <w:rsid w:val="3CC52D38"/>
    <w:rsid w:val="3CCA69BF"/>
    <w:rsid w:val="3D1A663B"/>
    <w:rsid w:val="3D1B7243"/>
    <w:rsid w:val="3D346110"/>
    <w:rsid w:val="3DC15C0A"/>
    <w:rsid w:val="3E006E82"/>
    <w:rsid w:val="3E20491A"/>
    <w:rsid w:val="3E2919ED"/>
    <w:rsid w:val="3E941710"/>
    <w:rsid w:val="3F0256E2"/>
    <w:rsid w:val="3F5F6998"/>
    <w:rsid w:val="3F931868"/>
    <w:rsid w:val="3F9F75C2"/>
    <w:rsid w:val="400022D9"/>
    <w:rsid w:val="404C49F9"/>
    <w:rsid w:val="407222E7"/>
    <w:rsid w:val="407B70A2"/>
    <w:rsid w:val="40F01F14"/>
    <w:rsid w:val="410230D6"/>
    <w:rsid w:val="410F7A42"/>
    <w:rsid w:val="414659A6"/>
    <w:rsid w:val="416E7B59"/>
    <w:rsid w:val="41860845"/>
    <w:rsid w:val="42863F2A"/>
    <w:rsid w:val="42E5019B"/>
    <w:rsid w:val="43976233"/>
    <w:rsid w:val="43C875B2"/>
    <w:rsid w:val="43DD12AF"/>
    <w:rsid w:val="43E64CC4"/>
    <w:rsid w:val="44505DBC"/>
    <w:rsid w:val="449840F2"/>
    <w:rsid w:val="44FE6C01"/>
    <w:rsid w:val="45410D94"/>
    <w:rsid w:val="45682367"/>
    <w:rsid w:val="45A4353B"/>
    <w:rsid w:val="45F21BED"/>
    <w:rsid w:val="45FA63A3"/>
    <w:rsid w:val="45FC53B2"/>
    <w:rsid w:val="467F6EB5"/>
    <w:rsid w:val="46C73B51"/>
    <w:rsid w:val="46D544C0"/>
    <w:rsid w:val="482F7BFF"/>
    <w:rsid w:val="4894224D"/>
    <w:rsid w:val="48C742DC"/>
    <w:rsid w:val="490225F6"/>
    <w:rsid w:val="49B52A15"/>
    <w:rsid w:val="49D32F1D"/>
    <w:rsid w:val="4A117C6D"/>
    <w:rsid w:val="4A396306"/>
    <w:rsid w:val="4A8C38BA"/>
    <w:rsid w:val="4AC00FE3"/>
    <w:rsid w:val="4AC20854"/>
    <w:rsid w:val="4AC76857"/>
    <w:rsid w:val="4ACE3700"/>
    <w:rsid w:val="4ADC7021"/>
    <w:rsid w:val="4B0626CA"/>
    <w:rsid w:val="4B1767A3"/>
    <w:rsid w:val="4C815DF7"/>
    <w:rsid w:val="4D95404A"/>
    <w:rsid w:val="4E035C2A"/>
    <w:rsid w:val="4E066B78"/>
    <w:rsid w:val="4E0E5DC8"/>
    <w:rsid w:val="4E23478D"/>
    <w:rsid w:val="4EDD03B5"/>
    <w:rsid w:val="4F443F90"/>
    <w:rsid w:val="4FA0188B"/>
    <w:rsid w:val="4FCD667C"/>
    <w:rsid w:val="502D3AC1"/>
    <w:rsid w:val="5043249A"/>
    <w:rsid w:val="506E4F0C"/>
    <w:rsid w:val="50770396"/>
    <w:rsid w:val="50D731A5"/>
    <w:rsid w:val="51133C75"/>
    <w:rsid w:val="513B66E7"/>
    <w:rsid w:val="51510BE7"/>
    <w:rsid w:val="51D05FAF"/>
    <w:rsid w:val="52025C88"/>
    <w:rsid w:val="5244074B"/>
    <w:rsid w:val="5256188E"/>
    <w:rsid w:val="52892F0F"/>
    <w:rsid w:val="531719BC"/>
    <w:rsid w:val="5357355A"/>
    <w:rsid w:val="53B316E5"/>
    <w:rsid w:val="53C841D4"/>
    <w:rsid w:val="53E144A4"/>
    <w:rsid w:val="53F90E87"/>
    <w:rsid w:val="541C1980"/>
    <w:rsid w:val="541C5172"/>
    <w:rsid w:val="543F0465"/>
    <w:rsid w:val="548A0158"/>
    <w:rsid w:val="54963752"/>
    <w:rsid w:val="5516017D"/>
    <w:rsid w:val="55202DAA"/>
    <w:rsid w:val="55415E2B"/>
    <w:rsid w:val="559D2126"/>
    <w:rsid w:val="560860C7"/>
    <w:rsid w:val="562C577E"/>
    <w:rsid w:val="5655545A"/>
    <w:rsid w:val="566273F2"/>
    <w:rsid w:val="56876E58"/>
    <w:rsid w:val="56891E51"/>
    <w:rsid w:val="57601B83"/>
    <w:rsid w:val="57B123DF"/>
    <w:rsid w:val="57F80900"/>
    <w:rsid w:val="58682AA5"/>
    <w:rsid w:val="586A764B"/>
    <w:rsid w:val="588B0EAE"/>
    <w:rsid w:val="59061813"/>
    <w:rsid w:val="593729F5"/>
    <w:rsid w:val="595B0797"/>
    <w:rsid w:val="59C2369B"/>
    <w:rsid w:val="59D2488F"/>
    <w:rsid w:val="59DA2268"/>
    <w:rsid w:val="59E1247D"/>
    <w:rsid w:val="59E24A40"/>
    <w:rsid w:val="5A821E11"/>
    <w:rsid w:val="5ACE4048"/>
    <w:rsid w:val="5AD611F1"/>
    <w:rsid w:val="5B0E0D1A"/>
    <w:rsid w:val="5B317840"/>
    <w:rsid w:val="5C1B5F8F"/>
    <w:rsid w:val="5C545A2F"/>
    <w:rsid w:val="5D26561D"/>
    <w:rsid w:val="5DEA2E90"/>
    <w:rsid w:val="5E0D40E7"/>
    <w:rsid w:val="5E500226"/>
    <w:rsid w:val="5F1E507B"/>
    <w:rsid w:val="5FEA36B8"/>
    <w:rsid w:val="5FEF54B7"/>
    <w:rsid w:val="600F4147"/>
    <w:rsid w:val="604C539B"/>
    <w:rsid w:val="60634492"/>
    <w:rsid w:val="606479E2"/>
    <w:rsid w:val="60936099"/>
    <w:rsid w:val="60CA7E7B"/>
    <w:rsid w:val="61113EEE"/>
    <w:rsid w:val="617C1CB0"/>
    <w:rsid w:val="61E26A75"/>
    <w:rsid w:val="620D35F2"/>
    <w:rsid w:val="621E2F47"/>
    <w:rsid w:val="62296F04"/>
    <w:rsid w:val="625754CE"/>
    <w:rsid w:val="627A5697"/>
    <w:rsid w:val="627C1693"/>
    <w:rsid w:val="62914235"/>
    <w:rsid w:val="63010E9B"/>
    <w:rsid w:val="63041F5D"/>
    <w:rsid w:val="6304515D"/>
    <w:rsid w:val="63BB37B8"/>
    <w:rsid w:val="64980840"/>
    <w:rsid w:val="64A324DE"/>
    <w:rsid w:val="656814C9"/>
    <w:rsid w:val="65EC2D98"/>
    <w:rsid w:val="65FF6A0B"/>
    <w:rsid w:val="66091638"/>
    <w:rsid w:val="67B20960"/>
    <w:rsid w:val="67B41DBE"/>
    <w:rsid w:val="67DF3E38"/>
    <w:rsid w:val="684772FA"/>
    <w:rsid w:val="691722BE"/>
    <w:rsid w:val="69173168"/>
    <w:rsid w:val="695257CA"/>
    <w:rsid w:val="69990F25"/>
    <w:rsid w:val="6A022F6E"/>
    <w:rsid w:val="6A0D7608"/>
    <w:rsid w:val="6A5D713D"/>
    <w:rsid w:val="6A8D1BDF"/>
    <w:rsid w:val="6A966F07"/>
    <w:rsid w:val="6AA17CB4"/>
    <w:rsid w:val="6B1D005F"/>
    <w:rsid w:val="6B2F38EF"/>
    <w:rsid w:val="6B3E1E6E"/>
    <w:rsid w:val="6B6A5A71"/>
    <w:rsid w:val="6C6B0957"/>
    <w:rsid w:val="6C797A56"/>
    <w:rsid w:val="6CDE0590"/>
    <w:rsid w:val="6D2A3FA6"/>
    <w:rsid w:val="6D514499"/>
    <w:rsid w:val="6D716441"/>
    <w:rsid w:val="6DBE103B"/>
    <w:rsid w:val="6DEC108C"/>
    <w:rsid w:val="6E2F2141"/>
    <w:rsid w:val="6E3851B0"/>
    <w:rsid w:val="6E9E14B7"/>
    <w:rsid w:val="6ECB2E35"/>
    <w:rsid w:val="6ED81537"/>
    <w:rsid w:val="6F106937"/>
    <w:rsid w:val="6F831FCC"/>
    <w:rsid w:val="6FC1375B"/>
    <w:rsid w:val="6FDB4A65"/>
    <w:rsid w:val="70473489"/>
    <w:rsid w:val="70A4218E"/>
    <w:rsid w:val="70C80B8C"/>
    <w:rsid w:val="70D121F9"/>
    <w:rsid w:val="71306040"/>
    <w:rsid w:val="714D2D21"/>
    <w:rsid w:val="71776E65"/>
    <w:rsid w:val="71A64935"/>
    <w:rsid w:val="71EB3D08"/>
    <w:rsid w:val="721D7C8C"/>
    <w:rsid w:val="72617FB0"/>
    <w:rsid w:val="7279799B"/>
    <w:rsid w:val="72964253"/>
    <w:rsid w:val="72CE0E3F"/>
    <w:rsid w:val="7315764B"/>
    <w:rsid w:val="73747E01"/>
    <w:rsid w:val="73DA76E5"/>
    <w:rsid w:val="74F9675E"/>
    <w:rsid w:val="752F7595"/>
    <w:rsid w:val="75671ED7"/>
    <w:rsid w:val="758C6E2D"/>
    <w:rsid w:val="76086DBD"/>
    <w:rsid w:val="762B64F1"/>
    <w:rsid w:val="762C6C98"/>
    <w:rsid w:val="76A2766B"/>
    <w:rsid w:val="76ED38A9"/>
    <w:rsid w:val="775748F9"/>
    <w:rsid w:val="77C77FC0"/>
    <w:rsid w:val="77DA2E34"/>
    <w:rsid w:val="78380346"/>
    <w:rsid w:val="78596579"/>
    <w:rsid w:val="78C3185B"/>
    <w:rsid w:val="78D90DFD"/>
    <w:rsid w:val="795B4444"/>
    <w:rsid w:val="79766B8D"/>
    <w:rsid w:val="7A4D5B40"/>
    <w:rsid w:val="7A666C01"/>
    <w:rsid w:val="7A903C7E"/>
    <w:rsid w:val="7ABA3CBE"/>
    <w:rsid w:val="7B2054D0"/>
    <w:rsid w:val="7C1F24C4"/>
    <w:rsid w:val="7C266FA0"/>
    <w:rsid w:val="7C320EDF"/>
    <w:rsid w:val="7C675328"/>
    <w:rsid w:val="7D5E64B3"/>
    <w:rsid w:val="7D9A355E"/>
    <w:rsid w:val="7E325778"/>
    <w:rsid w:val="7E68119A"/>
    <w:rsid w:val="7E6F29D7"/>
    <w:rsid w:val="7E9C2D01"/>
    <w:rsid w:val="7F0F7867"/>
    <w:rsid w:val="7F8042C1"/>
    <w:rsid w:val="7F967210"/>
    <w:rsid w:val="7FA81FA5"/>
    <w:rsid w:val="7FAC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font21"/>
    <w:basedOn w:val="7"/>
    <w:qFormat/>
    <w:uiPriority w:val="0"/>
    <w:rPr>
      <w:rFonts w:hint="default" w:ascii="Calibri" w:hAnsi="Calibri" w:cs="Calibri"/>
      <w:color w:val="000000"/>
      <w:sz w:val="21"/>
      <w:szCs w:val="21"/>
      <w:u w:val="none"/>
    </w:rPr>
  </w:style>
  <w:style w:type="character" w:customStyle="1" w:styleId="12">
    <w:name w:val="font3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4190</Words>
  <Characters>4359</Characters>
  <Lines>0</Lines>
  <Paragraphs>0</Paragraphs>
  <TotalTime>16</TotalTime>
  <ScaleCrop>false</ScaleCrop>
  <LinksUpToDate>false</LinksUpToDate>
  <CharactersWithSpaces>4382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2021-09-26T07:36:00Z</dcterms:created>
  <dc:creator>HP</dc:creator>
  <cp:lastModifiedBy>吕莹</cp:lastModifiedBy>
  <cp:lastPrinted>2025-12-01T09:35:00Z</cp:lastPrinted>
  <dcterms:modified xsi:type="dcterms:W3CDTF">2025-12-03T07:52:23Z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787CFDDF8C054F9DA8F70C38FDCBCEB1_13</vt:lpwstr>
  </property>
  <property fmtid="{D5CDD505-2E9C-101B-9397-08002B2CF9AE}" pid="4" name="KSOTemplateDocerSaveRecord">
    <vt:lpwstr>eyJoZGlkIjoiN2YxYjI4MWUxYWZjNjgyOTM3NDk4MjY0ZWJlYmQ2N2MiLCJ1c2VySWQiOiIxNjY1NzQ1MjU0In0=</vt:lpwstr>
  </property>
</Properties>
</file>