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1687" w:firstLineChars="200"/>
        <w:rPr>
          <w:rFonts w:eastAsia="黑体"/>
          <w:b/>
          <w:bCs/>
          <w:sz w:val="84"/>
        </w:rPr>
      </w:pPr>
      <w:bookmarkStart w:id="0" w:name="_Toc455914596"/>
      <w:bookmarkStart w:id="1" w:name="_Toc142209795"/>
      <w:bookmarkStart w:id="2" w:name="_Toc115756014"/>
      <w:r>
        <w:rPr>
          <w:rFonts w:hint="eastAsia" w:eastAsia="黑体"/>
          <w:b/>
          <w:bCs/>
          <w:sz w:val="8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江苏开放大学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81885" cy="704850"/>
                    </a:xfrm>
                    <a:prstGeom prst="rect">
                      <a:avLst/>
                    </a:prstGeom>
                    <a:noFill/>
                    <a:ln>
                      <a:noFill/>
                    </a:ln>
                  </pic:spPr>
                </pic:pic>
              </a:graphicData>
            </a:graphic>
          </wp:anchor>
        </w:drawing>
      </w:r>
      <w:r>
        <w:rPr>
          <w:rFonts w:hint="eastAsia" w:eastAsia="黑体"/>
          <w:b/>
          <w:bCs/>
          <w:sz w:val="84"/>
        </w:rPr>
        <w:drawing>
          <wp:anchor distT="0" distB="0" distL="114300" distR="114300" simplePos="0" relativeHeight="251657216"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江苏开放大学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9310" cy="829310"/>
                    </a:xfrm>
                    <a:prstGeom prst="rect">
                      <a:avLst/>
                    </a:prstGeom>
                    <a:noFill/>
                    <a:ln>
                      <a:noFill/>
                    </a:ln>
                    <a:effectLst/>
                  </pic:spPr>
                </pic:pic>
              </a:graphicData>
            </a:graphic>
          </wp:anchor>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Cs/>
          <w:sz w:val="36"/>
          <w:u w:val="single"/>
        </w:rPr>
        <w:t xml:space="preserve"> </w:t>
      </w:r>
      <w:r>
        <w:rPr>
          <w:rFonts w:hint="eastAsia" w:ascii="宋体" w:hAnsi="宋体"/>
          <w:b/>
          <w:kern w:val="0"/>
          <w:sz w:val="32"/>
          <w:szCs w:val="32"/>
          <w:u w:val="single"/>
        </w:rPr>
        <w:t>工会元旦、春节慰问用木耳、红枣</w:t>
      </w:r>
    </w:p>
    <w:p>
      <w:pPr>
        <w:spacing w:line="360" w:lineRule="auto"/>
        <w:rPr>
          <w:rFonts w:ascii="宋体" w:hAnsi="宋体"/>
        </w:rPr>
      </w:pPr>
      <w:r>
        <w:rPr>
          <w:rFonts w:hint="eastAsia" w:ascii="宋体" w:hAnsi="宋体"/>
          <w:b/>
          <w:sz w:val="36"/>
        </w:rPr>
        <w:t xml:space="preserve">      项目编号：</w:t>
      </w:r>
      <w:r>
        <w:rPr>
          <w:rFonts w:hint="eastAsia"/>
          <w:bCs/>
          <w:sz w:val="32"/>
          <w:szCs w:val="32"/>
          <w:u w:val="single"/>
        </w:rPr>
        <w:t xml:space="preserve">       </w:t>
      </w:r>
      <w:r>
        <w:rPr>
          <w:rFonts w:ascii="宋体" w:hAnsi="宋体"/>
          <w:b/>
          <w:sz w:val="36"/>
          <w:u w:val="single"/>
        </w:rPr>
        <w:t>2017-ZB-XC06</w:t>
      </w:r>
      <w:r>
        <w:rPr>
          <w:rFonts w:hint="eastAsia" w:ascii="宋体" w:hAnsi="宋体"/>
          <w:b/>
          <w:sz w:val="36"/>
          <w:u w:val="single"/>
        </w:rPr>
        <w:t>7</w:t>
      </w:r>
      <w:r>
        <w:rPr>
          <w:rFonts w:hint="eastAsia"/>
          <w:bCs/>
          <w:sz w:val="32"/>
          <w:szCs w:val="32"/>
          <w:u w:val="single"/>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 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工会元旦、春节慰问用木耳、红枣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2017-ZB-XC067。</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 xml:space="preserve">工会元旦、春节慰问用木耳、红枣。 </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项目预算：72380元（每份单价不得超过110元）。</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供货数量：约658份（以实际发放数量为准）。</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供货时间：2018年1月3日送货。</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12</w:t>
      </w:r>
      <w:r>
        <w:rPr>
          <w:rFonts w:ascii="Times New Roman" w:hAnsi="Times New Roman" w:cs="Times New Roman"/>
          <w:sz w:val="21"/>
          <w:szCs w:val="21"/>
        </w:rPr>
        <w:t>月</w:t>
      </w:r>
      <w:r>
        <w:rPr>
          <w:rFonts w:hint="eastAsia" w:ascii="Times New Roman" w:hAnsi="Times New Roman" w:cs="Times New Roman"/>
          <w:sz w:val="21"/>
          <w:szCs w:val="21"/>
        </w:rPr>
        <w:t xml:space="preserve"> 25 </w:t>
      </w:r>
      <w:r>
        <w:rPr>
          <w:rFonts w:ascii="Times New Roman" w:hAnsi="Times New Roman" w:cs="Times New Roman"/>
          <w:sz w:val="21"/>
          <w:szCs w:val="21"/>
        </w:rPr>
        <w:t>日（星期</w:t>
      </w:r>
      <w:r>
        <w:rPr>
          <w:rFonts w:hint="eastAsia" w:ascii="Times New Roman" w:hAnsi="Times New Roman" w:cs="Times New Roman"/>
          <w:sz w:val="21"/>
          <w:szCs w:val="21"/>
        </w:rPr>
        <w:t xml:space="preserve"> 一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6"/>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12</w:t>
      </w:r>
      <w:r>
        <w:rPr>
          <w:rFonts w:ascii="Times New Roman" w:hAnsi="Times New Roman" w:cs="Times New Roman"/>
          <w:sz w:val="21"/>
          <w:szCs w:val="21"/>
        </w:rPr>
        <w:t>月</w:t>
      </w:r>
      <w:r>
        <w:rPr>
          <w:rFonts w:hint="eastAsia" w:ascii="Times New Roman" w:hAnsi="Times New Roman" w:cs="Times New Roman"/>
          <w:sz w:val="21"/>
          <w:szCs w:val="21"/>
        </w:rPr>
        <w:t xml:space="preserve"> 25</w:t>
      </w:r>
      <w:r>
        <w:rPr>
          <w:rFonts w:ascii="Times New Roman" w:hAnsi="Times New Roman" w:cs="Times New Roman"/>
          <w:sz w:val="21"/>
          <w:szCs w:val="21"/>
        </w:rPr>
        <w:t>日（星期一</w:t>
      </w:r>
      <w:r>
        <w:rPr>
          <w:rFonts w:hint="eastAsia" w:ascii="Times New Roman" w:hAnsi="Times New Roman" w:cs="Times New Roman"/>
          <w:sz w:val="21"/>
          <w:szCs w:val="21"/>
        </w:rPr>
        <w:t xml:space="preserve">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联系人：左老师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联系电话：025-86265610</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  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  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  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  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386980213"/>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有意投标的投标人请在2017年12月 24日下午17:00前发送单位名称、联系人、联系电话及项目编号和项目名称到296049516@qq.com邮箱中，并在邮件标题中注明“工会元旦、春节慰问用木耳、红枣”。</w:t>
      </w:r>
    </w:p>
    <w:p>
      <w:pPr>
        <w:spacing w:line="360" w:lineRule="auto"/>
        <w:ind w:firstLine="420" w:firstLineChars="200"/>
        <w:rPr>
          <w:szCs w:val="21"/>
        </w:rPr>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p>
    <w:p>
      <w:pPr>
        <w:pStyle w:val="16"/>
        <w:spacing w:line="360" w:lineRule="auto"/>
        <w:ind w:firstLine="420" w:firstLineChars="200"/>
        <w:rPr>
          <w:rFonts w:ascii="Times New Roman" w:hAnsi="Times New Roman"/>
          <w:szCs w:val="21"/>
        </w:rPr>
      </w:pPr>
      <w:bookmarkStart w:id="20" w:name="_Toc455914609"/>
      <w:bookmarkStart w:id="21" w:name="_Toc384844737"/>
      <w:bookmarkStart w:id="22" w:name="_Toc386980214"/>
      <w:r>
        <w:rPr>
          <w:rFonts w:hint="eastAsia" w:ascii="Times New Roman" w:hAnsi="Times New Roman"/>
          <w:szCs w:val="21"/>
        </w:rPr>
        <w:t>1、标书送达及截止时间：2017年12月25日下午14:30；</w:t>
      </w:r>
    </w:p>
    <w:p>
      <w:pPr>
        <w:pStyle w:val="16"/>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6"/>
        <w:spacing w:line="360" w:lineRule="auto"/>
        <w:ind w:firstLine="420" w:firstLineChars="200"/>
        <w:rPr>
          <w:rFonts w:ascii="Times New Roman" w:hAnsi="Times New Roman"/>
          <w:szCs w:val="21"/>
        </w:rPr>
      </w:pPr>
      <w:r>
        <w:rPr>
          <w:rFonts w:hint="eastAsia" w:ascii="Times New Roman" w:hAnsi="Times New Roman"/>
          <w:szCs w:val="21"/>
        </w:rPr>
        <w:t>3、开标时间：2017年12月25日下午14:30。</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3373" w:firstLineChars="1400"/>
              <w:jc w:val="left"/>
              <w:rPr>
                <w:rFonts w:ascii="宋体" w:hAnsi="宋体"/>
                <w:b/>
                <w:color w:val="000000"/>
                <w:sz w:val="24"/>
              </w:rPr>
            </w:pPr>
            <w:r>
              <w:rPr>
                <w:rFonts w:hint="eastAsia" w:ascii="宋体" w:hAnsi="宋体"/>
                <w:b/>
                <w:color w:val="000000"/>
                <w:sz w:val="24"/>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szCs w:val="21"/>
              </w:rPr>
            </w:pPr>
            <w:r>
              <w:rPr>
                <w:rFonts w:hint="eastAsia" w:ascii="宋体" w:hAnsi="宋体"/>
                <w:color w:val="000000"/>
                <w:szCs w:val="21"/>
              </w:rPr>
              <w:t>采用低价优先法计算，</w:t>
            </w:r>
            <w:r>
              <w:rPr>
                <w:rFonts w:ascii="宋体" w:hAnsi="宋体" w:cs="Arial"/>
                <w:color w:val="000000"/>
                <w:szCs w:val="21"/>
              </w:rPr>
              <w:t>即满足招标文件要求且投标价格最低的投标报价为评标基准价</w:t>
            </w:r>
            <w:r>
              <w:rPr>
                <w:rFonts w:hint="eastAsia" w:ascii="宋体" w:hAnsi="宋体" w:cs="Arial"/>
                <w:color w:val="000000"/>
                <w:szCs w:val="21"/>
              </w:rPr>
              <w:t>，</w:t>
            </w:r>
            <w:r>
              <w:rPr>
                <w:rFonts w:ascii="宋体" w:hAnsi="宋体" w:cs="Arial"/>
                <w:color w:val="000000"/>
                <w:szCs w:val="21"/>
              </w:rPr>
              <w:t>其价格分为满分。其他投标人的价格分统一按照下列公式计算</w:t>
            </w:r>
            <w:r>
              <w:rPr>
                <w:rFonts w:hint="eastAsia" w:ascii="宋体" w:hAnsi="宋体" w:cs="Arial"/>
                <w:color w:val="000000"/>
                <w:szCs w:val="21"/>
              </w:rPr>
              <w:t>：</w:t>
            </w:r>
            <w:r>
              <w:rPr>
                <w:rFonts w:ascii="宋体" w:hAnsi="宋体" w:cs="Arial"/>
                <w:color w:val="000000"/>
                <w:szCs w:val="21"/>
              </w:rPr>
              <w:t>投标报价得分=(评标基准价/投标报价)×</w:t>
            </w:r>
            <w:r>
              <w:rPr>
                <w:rFonts w:hint="eastAsia" w:ascii="宋体" w:hAnsi="宋体" w:cs="Arial"/>
                <w:color w:val="000000"/>
                <w:szCs w:val="21"/>
              </w:rPr>
              <w:t>30</w:t>
            </w:r>
            <w:r>
              <w:rPr>
                <w:rFonts w:hint="eastAsia" w:ascii="宋体" w:hAnsi="宋体"/>
                <w:color w:val="000000"/>
                <w:szCs w:val="21"/>
              </w:rPr>
              <w:t>（小数点保留两位）。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样品、质量（含重量等）</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由评委根据投标单位投标报价表中承诺的物品组合并结合样品颜色、气味等情况酌情打分，建议分四档：一档：50-41分；二档：40-31分；三档：30-21分；四档：20分及以下。</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w:t>
            </w:r>
          </w:p>
        </w:tc>
        <w:tc>
          <w:tcPr>
            <w:tcW w:w="1245" w:type="dxa"/>
            <w:tcBorders>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供货方案及售后服务承诺</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由评委根据投标单位在投标文件中针对我校实际情况陈述的切实可行的、时令性强的供货方案及售后服务承诺等情况酌情打分，建议分三档：一档：14-11分；二档：10-6分；三档：5-1分；无方案的，不得分。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000000"/>
                <w:kern w:val="0"/>
                <w:sz w:val="24"/>
              </w:rPr>
            </w:pPr>
            <w:r>
              <w:rPr>
                <w:rFonts w:hint="eastAsia" w:ascii="宋体"/>
                <w:color w:val="000000"/>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企业业绩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能提供近3年来慰问品实物购销类似项目的合同复印件，1份得2分，最多得6分，无业绩材料不得分。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6</w:t>
            </w:r>
          </w:p>
        </w:tc>
      </w:tr>
    </w:tbl>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384844738"/>
      <w:bookmarkStart w:id="24" w:name="_Toc386980215"/>
      <w:bookmarkStart w:id="25" w:name="_Toc455914610"/>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p>
    <w:p>
      <w:pPr>
        <w:pStyle w:val="26"/>
        <w:spacing w:before="0" w:beforeAutospacing="0" w:after="0" w:afterAutospacing="0" w:line="360" w:lineRule="auto"/>
        <w:ind w:firstLine="420" w:firstLineChars="200"/>
        <w:rPr>
          <w:rStyle w:val="29"/>
          <w:rFonts w:ascii="Times New Roman" w:hAnsi="Times New Roman" w:cs="Times New Roman"/>
          <w:b w:val="0"/>
          <w:sz w:val="21"/>
          <w:szCs w:val="21"/>
        </w:rPr>
      </w:pPr>
      <w:bookmarkStart w:id="26" w:name="_Toc386980216"/>
      <w:bookmarkStart w:id="27" w:name="_Toc384844739"/>
      <w:r>
        <w:rPr>
          <w:rStyle w:val="29"/>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pPr>
      <w:r>
        <w:rPr>
          <w:rFonts w:hint="eastAsia" w:ascii="Times New Roman" w:hAnsi="Times New Roman"/>
          <w:szCs w:val="21"/>
        </w:rPr>
        <w:t>2、合同签订前，中标人须向招标人缴纳合同总金额的10%为履约保证金，履约保证金在合同期满，经工会考核、教职工满意后退还（不计利息）。</w:t>
      </w:r>
    </w:p>
    <w:p>
      <w:pPr>
        <w:pStyle w:val="16"/>
        <w:spacing w:line="360" w:lineRule="auto"/>
        <w:ind w:firstLine="420" w:firstLineChars="200"/>
        <w:rPr>
          <w:rFonts w:ascii="Times New Roman" w:hAnsi="Times New Roman"/>
          <w:szCs w:val="21"/>
        </w:rPr>
      </w:pPr>
      <w:r>
        <w:rPr>
          <w:rFonts w:hint="eastAsia" w:ascii="Times New Roman" w:hAnsi="Times New Roman"/>
          <w:szCs w:val="21"/>
        </w:rPr>
        <w:t>3、学校不提供预付款，所有货物全部到货且验收合格后支付合同总价的100%。如中标人未能按时供货、所供货品未达校方要求，或者运货车辆和搬运工不达标准，均为违约行为，校方可终止合同并扣除中标方的履约保证金作为违约金。</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  项目需求</w:t>
      </w:r>
      <w:bookmarkEnd w:id="37"/>
    </w:p>
    <w:p>
      <w:pPr>
        <w:pStyle w:val="5"/>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r>
        <w:rPr>
          <w:rFonts w:ascii="Times New Roman" w:hAnsi="Times New Roman"/>
          <w:sz w:val="21"/>
          <w:szCs w:val="21"/>
        </w:rPr>
        <w:t xml:space="preserve"> </w:t>
      </w:r>
    </w:p>
    <w:p>
      <w:pPr>
        <w:spacing w:line="360" w:lineRule="auto"/>
        <w:ind w:firstLine="420" w:firstLineChars="200"/>
        <w:rPr>
          <w:szCs w:val="21"/>
        </w:rPr>
      </w:pPr>
      <w:r>
        <w:rPr>
          <w:rFonts w:hint="eastAsia"/>
          <w:szCs w:val="21"/>
        </w:rPr>
        <w:t>投标人提供的产品必须符合国家标准和行业规范：</w:t>
      </w:r>
    </w:p>
    <w:p>
      <w:pPr>
        <w:spacing w:line="360" w:lineRule="auto"/>
        <w:rPr>
          <w:szCs w:val="21"/>
        </w:rPr>
      </w:pPr>
      <w:r>
        <w:rPr>
          <w:rFonts w:hint="eastAsia"/>
          <w:szCs w:val="21"/>
        </w:rPr>
        <w:t>（一）产品数量及规格：</w:t>
      </w:r>
    </w:p>
    <w:p>
      <w:pPr>
        <w:spacing w:line="360" w:lineRule="auto"/>
        <w:ind w:firstLine="630" w:firstLineChars="300"/>
        <w:rPr>
          <w:szCs w:val="21"/>
        </w:rPr>
      </w:pPr>
      <w:r>
        <w:rPr>
          <w:rFonts w:hint="eastAsia"/>
          <w:szCs w:val="21"/>
        </w:rPr>
        <w:t>黑木耳、红枣各2袋，约658份(以实际发放数量为准)。黑木耳，250g/袋，2017年新木耳，单片肉厚、无根；红枣500g/袋，一级或以上，生产日期为2017年11月之后，符合国家标准，有当地权威部门出具的检测报告扫描件，厂家的生产许可证扫描件。</w:t>
      </w:r>
    </w:p>
    <w:p>
      <w:pPr>
        <w:spacing w:line="360" w:lineRule="auto"/>
        <w:rPr>
          <w:szCs w:val="21"/>
        </w:rPr>
      </w:pPr>
      <w:r>
        <w:rPr>
          <w:rFonts w:hint="eastAsia"/>
          <w:szCs w:val="21"/>
        </w:rPr>
        <w:t>（二）送货相关要求：</w:t>
      </w:r>
    </w:p>
    <w:p>
      <w:pPr>
        <w:spacing w:line="360" w:lineRule="auto"/>
        <w:ind w:firstLine="420" w:firstLineChars="200"/>
        <w:rPr>
          <w:szCs w:val="21"/>
        </w:rPr>
      </w:pPr>
      <w:r>
        <w:rPr>
          <w:rFonts w:hint="eastAsia"/>
          <w:szCs w:val="21"/>
        </w:rPr>
        <w:t>2018年1月3日送货，中标供货商送货前2日，主动提前与校工会联系，确定送货时间及送货地点。供货商务必将货按照校工会的要求分别送至我校东校区、定淮门校区、应天校区指定地点，每辆车至少安排两名固定搬运工人。</w:t>
      </w:r>
    </w:p>
    <w:p>
      <w:pPr>
        <w:spacing w:line="360" w:lineRule="auto"/>
        <w:rPr>
          <w:szCs w:val="21"/>
        </w:rPr>
      </w:pPr>
      <w:r>
        <w:rPr>
          <w:rFonts w:hint="eastAsia"/>
          <w:szCs w:val="21"/>
        </w:rPr>
        <w:t>（三）送样要求：</w:t>
      </w:r>
    </w:p>
    <w:p>
      <w:pPr>
        <w:spacing w:line="360" w:lineRule="auto"/>
        <w:ind w:firstLine="420" w:firstLineChars="200"/>
      </w:pPr>
      <w:r>
        <w:rPr>
          <w:rFonts w:hint="eastAsia"/>
          <w:szCs w:val="21"/>
        </w:rPr>
        <w:t>为统一评标，请各投标单位在送投标文件的同时，必须按照本招标文件中的招标物品名称及规格要求报送所投标内容的样品。</w:t>
      </w:r>
    </w:p>
    <w:p/>
    <w:p/>
    <w:p/>
    <w:p>
      <w:pPr>
        <w:pStyle w:val="5"/>
        <w:jc w:val="center"/>
        <w:rPr>
          <w:rFonts w:ascii="Times New Roman" w:hAnsi="Times New Roman" w:eastAsia="楷体"/>
          <w:sz w:val="44"/>
        </w:rPr>
      </w:pPr>
      <w:r>
        <w:rPr>
          <w:rFonts w:ascii="Times New Roman" w:hAnsi="Times New Roman" w:eastAsia="楷体"/>
          <w:sz w:val="44"/>
        </w:rPr>
        <w:t xml:space="preserve">第四部分 </w:t>
      </w:r>
      <w:r>
        <w:rPr>
          <w:rFonts w:hint="eastAsia" w:ascii="Times New Roman" w:hAnsi="Times New Roman" w:eastAsia="楷体"/>
          <w:sz w:val="44"/>
        </w:rPr>
        <w:t>合同主要条款</w:t>
      </w:r>
    </w:p>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name"/>
      <w:bookmarkEnd w:id="41"/>
      <w:bookmarkStart w:id="42" w:name="purchase_start"/>
      <w:bookmarkEnd w:id="42"/>
      <w:r>
        <w:rPr>
          <w:rFonts w:hint="eastAsia" w:ascii="宋体" w:hAnsi="宋体"/>
          <w:sz w:val="24"/>
        </w:rPr>
        <w:t xml:space="preserve"> 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one_start"/>
      <w:bookmarkEnd w:id="54"/>
      <w:bookmarkStart w:id="55" w:name="purchase_name_one"/>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 投标文件格式</w:t>
      </w:r>
      <w:bookmarkEnd w:id="58"/>
    </w:p>
    <w:p>
      <w:pPr>
        <w:pStyle w:val="16"/>
        <w:rPr>
          <w:rFonts w:hAnsi="宋体"/>
          <w:szCs w:val="21"/>
        </w:rPr>
      </w:pPr>
      <w:r>
        <w:rPr>
          <w:rFonts w:hAnsi="宋体"/>
          <w:b/>
          <w:bCs/>
          <w:szCs w:val="21"/>
        </w:rPr>
        <mc:AlternateContent>
          <mc:Choice Requires="wps">
            <w:drawing>
              <wp:anchor distT="0" distB="0" distL="114300" distR="114300" simplePos="0" relativeHeight="251656192"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6192;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r>
        <w:rPr>
          <w:rFonts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投 标 人：</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地    址：</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电    话：</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传    真：</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授权代表：</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手    机：</w:t>
      </w:r>
      <w:r>
        <w:rPr>
          <w:rFonts w:ascii="宋体" w:hAnsi="宋体"/>
          <w:b/>
          <w:bCs/>
          <w:szCs w:val="21"/>
          <w:u w:val="single"/>
        </w:rPr>
        <w:t xml:space="preserve">                          </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r>
        <w:rPr>
          <w:rFonts w:ascii="宋体" w:hAnsi="宋体"/>
          <w:b/>
          <w:bCs/>
          <w:szCs w:val="21"/>
          <w:u w:val="single"/>
          <w:lang w:val="pt-BR"/>
        </w:rPr>
        <w:t xml:space="preserve">                          </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w:t>
      </w:r>
      <w:r>
        <w:rPr>
          <w:rFonts w:hint="eastAsia" w:hAnsi="宋体"/>
          <w:b/>
          <w:szCs w:val="21"/>
        </w:rPr>
        <w:t xml:space="preserve">   </w:t>
      </w:r>
      <w:r>
        <w:rPr>
          <w:rFonts w:hAnsi="宋体"/>
          <w:b/>
          <w:szCs w:val="21"/>
        </w:rPr>
        <w:t>月</w:t>
      </w:r>
      <w:r>
        <w:rPr>
          <w:rFonts w:hint="eastAsia" w:hAnsi="宋体"/>
          <w:b/>
          <w:szCs w:val="21"/>
        </w:rPr>
        <w:t xml:space="preserve">  </w:t>
      </w:r>
      <w:r>
        <w:rPr>
          <w:rFonts w:hAnsi="宋体"/>
          <w:b/>
          <w:szCs w:val="21"/>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9" w:name="_Toc157775459"/>
      <w:bookmarkStart w:id="60" w:name="_Toc136924766"/>
    </w:p>
    <w:p>
      <w:pPr>
        <w:widowControl/>
        <w:tabs>
          <w:tab w:val="left" w:pos="360"/>
        </w:tabs>
        <w:spacing w:before="67" w:line="360" w:lineRule="auto"/>
        <w:ind w:right="-360"/>
        <w:rPr>
          <w:rFonts w:ascii="宋体" w:hAnsi="宋体"/>
          <w:szCs w:val="21"/>
        </w:rPr>
      </w:pPr>
    </w:p>
    <w:bookmarkEnd w:id="59"/>
    <w:bookmarkEnd w:id="60"/>
    <w:p>
      <w:pPr>
        <w:pStyle w:val="16"/>
        <w:numPr>
          <w:ilvl w:val="0"/>
          <w:numId w:val="5"/>
        </w:numPr>
        <w:jc w:val="center"/>
        <w:rPr>
          <w:rFonts w:hAnsi="宋体"/>
          <w:sz w:val="36"/>
          <w:szCs w:val="36"/>
        </w:rPr>
      </w:pPr>
      <w:bookmarkStart w:id="6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r>
        <w:rPr>
          <w:rFonts w:hint="eastAsia" w:ascii="宋体" w:hAnsi="宋体"/>
          <w:szCs w:val="21"/>
        </w:rPr>
        <w:t xml:space="preserve">                               </w:t>
      </w: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61"/>
      <w:bookmarkStart w:id="62" w:name="_Toc157775469"/>
      <w:r>
        <w:rPr>
          <w:rFonts w:ascii="宋体" w:hAnsi="宋体"/>
          <w:b/>
          <w:sz w:val="36"/>
          <w:szCs w:val="36"/>
        </w:rPr>
        <w:t>产品质保及服务承诺书</w:t>
      </w:r>
      <w:bookmarkStart w:id="63" w:name="_Toc417892821"/>
    </w:p>
    <w:p>
      <w:pPr>
        <w:ind w:firstLine="1575" w:firstLineChars="750"/>
        <w:rPr>
          <w:rFonts w:ascii="宋体" w:hAnsi="宋体"/>
          <w:szCs w:val="21"/>
        </w:rPr>
      </w:pPr>
      <w:r>
        <w:rPr>
          <w:rFonts w:ascii="宋体" w:hAnsi="宋体"/>
          <w:szCs w:val="21"/>
        </w:rPr>
        <w:t>（格式由投标人自定、加盖投标人公章）</w:t>
      </w:r>
      <w:bookmarkEnd w:id="63"/>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2"/>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w:t>
      </w:r>
      <w:r>
        <w:rPr>
          <w:rFonts w:hint="eastAsia" w:ascii="宋体" w:hAnsi="宋体"/>
          <w:szCs w:val="21"/>
          <w:lang w:val="en-US" w:eastAsia="zh-CN"/>
        </w:rPr>
        <w:t>食品</w:t>
      </w:r>
      <w:r>
        <w:rPr>
          <w:rFonts w:hint="eastAsia" w:ascii="宋体" w:hAnsi="宋体"/>
          <w:szCs w:val="21"/>
        </w:rPr>
        <w:t>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bookmarkStart w:id="64" w:name="_GoBack"/>
      <w:bookmarkEnd w:id="64"/>
      <w:r>
        <w:rPr>
          <w:rFonts w:hint="eastAsia" w:ascii="宋体" w:hAnsi="宋体"/>
          <w:szCs w:val="21"/>
        </w:rPr>
        <w:t>）；</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 xml:space="preserve">我     </w:t>
      </w:r>
      <w:r>
        <w:rPr>
          <w:rFonts w:hint="eastAsia" w:ascii="宋体" w:hAnsi="宋体"/>
          <w:szCs w:val="21"/>
        </w:rPr>
        <w:t xml:space="preserve">  </w:t>
      </w:r>
      <w:r>
        <w:rPr>
          <w:rFonts w:ascii="宋体" w:hAnsi="宋体"/>
          <w:szCs w:val="21"/>
        </w:rPr>
        <w:t xml:space="preserve">      （姓名）系    </w:t>
      </w:r>
      <w:r>
        <w:rPr>
          <w:rFonts w:hint="eastAsia" w:ascii="宋体" w:hAnsi="宋体"/>
          <w:szCs w:val="21"/>
        </w:rPr>
        <w:t xml:space="preserve">       </w:t>
      </w:r>
      <w:r>
        <w:rPr>
          <w:rFonts w:ascii="宋体" w:hAnsi="宋体"/>
          <w:szCs w:val="21"/>
        </w:rPr>
        <w:t xml:space="preserve">       （投标单位名称）的法</w:t>
      </w:r>
      <w:r>
        <w:rPr>
          <w:rFonts w:hint="eastAsia" w:ascii="宋体" w:hAnsi="宋体"/>
          <w:szCs w:val="21"/>
        </w:rPr>
        <w:t>定代表</w:t>
      </w:r>
      <w:r>
        <w:rPr>
          <w:rFonts w:ascii="宋体" w:hAnsi="宋体"/>
          <w:szCs w:val="21"/>
        </w:rPr>
        <w:t xml:space="preserve">人，现授权      </w:t>
      </w:r>
      <w:r>
        <w:rPr>
          <w:rFonts w:hint="eastAsia" w:ascii="宋体" w:hAnsi="宋体"/>
          <w:szCs w:val="21"/>
        </w:rPr>
        <w:t xml:space="preserve">      </w:t>
      </w:r>
      <w:r>
        <w:rPr>
          <w:rFonts w:ascii="宋体" w:hAnsi="宋体"/>
          <w:szCs w:val="21"/>
        </w:rPr>
        <w:t xml:space="preserve">  （单位名称）的    </w:t>
      </w:r>
      <w:r>
        <w:rPr>
          <w:rFonts w:hint="eastAsia" w:ascii="宋体" w:hAnsi="宋体"/>
          <w:szCs w:val="21"/>
        </w:rPr>
        <w:t xml:space="preserve">  </w:t>
      </w:r>
      <w:r>
        <w:rPr>
          <w:rFonts w:ascii="宋体" w:hAnsi="宋体"/>
          <w:szCs w:val="21"/>
        </w:rPr>
        <w:t xml:space="preserve">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w:t>
      </w:r>
      <w:r>
        <w:rPr>
          <w:rFonts w:hint="eastAsia" w:ascii="宋体" w:hAnsi="宋体"/>
          <w:szCs w:val="21"/>
        </w:rPr>
        <w:t xml:space="preserve">      </w:t>
      </w:r>
      <w:r>
        <w:rPr>
          <w:rFonts w:ascii="宋体" w:hAnsi="宋体"/>
          <w:szCs w:val="21"/>
        </w:rPr>
        <w:t>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 xml:space="preserve"> </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926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r>
        <w:rPr>
          <w:rFonts w:ascii="宋体" w:hAnsi="宋体"/>
          <w:b/>
          <w:szCs w:val="21"/>
        </w:rPr>
        <w:t xml:space="preserve">                          </w:t>
      </w: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eastAsia="zh-CN"/>
      </w:rP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0D6"/>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3AF"/>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2EA6"/>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840"/>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4274"/>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5F78D6"/>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007"/>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51E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3CF"/>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35F6"/>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807"/>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484"/>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741"/>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5483214"/>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lang w:val="zh-CN" w:eastAsia="zh-CN"/>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lang w:val="zh-CN" w:eastAsia="zh-CN"/>
    </w:rPr>
  </w:style>
  <w:style w:type="paragraph" w:styleId="7">
    <w:name w:val="heading 5"/>
    <w:basedOn w:val="1"/>
    <w:next w:val="1"/>
    <w:link w:val="51"/>
    <w:qFormat/>
    <w:uiPriority w:val="9"/>
    <w:pPr>
      <w:keepNext/>
      <w:keepLines/>
      <w:spacing w:before="280" w:after="290" w:line="376" w:lineRule="auto"/>
      <w:outlineLvl w:val="4"/>
    </w:pPr>
    <w:rPr>
      <w:b/>
      <w:bCs/>
      <w:sz w:val="28"/>
      <w:szCs w:val="28"/>
      <w:lang w:val="zh-CN" w:eastAsia="zh-CN"/>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156" w:beforeLines="50" w:after="156" w:afterLines="50" w:line="360" w:lineRule="auto"/>
      <w:jc w:val="center"/>
    </w:pPr>
    <w:rPr>
      <w:rFonts w:ascii="Arial" w:hAnsi="Arial" w:cs="Arial"/>
      <w:sz w:val="24"/>
      <w:szCs w:val="20"/>
    </w:rPr>
  </w:style>
  <w:style w:type="paragraph" w:styleId="9">
    <w:name w:val="Document Map"/>
    <w:basedOn w:val="1"/>
    <w:semiHidden/>
    <w:uiPriority w:val="0"/>
    <w:pPr>
      <w:shd w:val="clear" w:color="auto" w:fill="000080"/>
    </w:pPr>
  </w:style>
  <w:style w:type="paragraph" w:styleId="10">
    <w:name w:val="annotation text"/>
    <w:basedOn w:val="1"/>
    <w:link w:val="57"/>
    <w:unhideWhenUsed/>
    <w:qFormat/>
    <w:uiPriority w:val="99"/>
    <w:pPr>
      <w:jc w:val="left"/>
    </w:pPr>
    <w:rPr>
      <w:lang w:val="zh-CN" w:eastAsia="zh-CN"/>
    </w:r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uiPriority w:val="0"/>
    <w:rPr>
      <w:sz w:val="18"/>
      <w:szCs w:val="18"/>
    </w:rPr>
  </w:style>
  <w:style w:type="paragraph" w:styleId="19">
    <w:name w:val="footer"/>
    <w:basedOn w:val="1"/>
    <w:link w:val="41"/>
    <w:uiPriority w:val="99"/>
    <w:pPr>
      <w:tabs>
        <w:tab w:val="center" w:pos="4153"/>
        <w:tab w:val="right" w:pos="8306"/>
      </w:tabs>
      <w:snapToGrid w:val="0"/>
      <w:jc w:val="left"/>
    </w:pPr>
    <w:rPr>
      <w:sz w:val="18"/>
      <w:szCs w:val="18"/>
      <w:lang w:val="zh-CN" w:eastAsia="zh-CN"/>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lang w:val="zh-CN" w:eastAsia="zh-CN"/>
    </w:rPr>
  </w:style>
  <w:style w:type="character" w:styleId="29">
    <w:name w:val="Strong"/>
    <w:qFormat/>
    <w:uiPriority w:val="22"/>
    <w:rPr>
      <w:b/>
      <w:bCs/>
    </w:rPr>
  </w:style>
  <w:style w:type="character" w:styleId="30">
    <w:name w:val="page number"/>
    <w:basedOn w:val="28"/>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styleId="38">
    <w:name w:val="List Paragraph"/>
    <w:basedOn w:val="1"/>
    <w:link w:val="37"/>
    <w:qFormat/>
    <w:uiPriority w:val="0"/>
    <w:pPr>
      <w:ind w:firstLine="420" w:firstLineChars="200"/>
    </w:pPr>
    <w:rPr>
      <w:rFonts w:ascii="Calibri" w:hAnsi="Calibri"/>
      <w:szCs w:val="22"/>
      <w:lang w:val="zh-CN" w:eastAsia="zh-CN"/>
    </w:rPr>
  </w:style>
  <w:style w:type="character" w:customStyle="1" w:styleId="39">
    <w:name w:val="纯文本 Char"/>
    <w:link w:val="16"/>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uiPriority w:val="0"/>
    <w:rPr>
      <w:rFonts w:ascii="Cambria" w:hAnsi="Cambria" w:cs="Times New Roman"/>
      <w:b/>
      <w:bCs/>
      <w:kern w:val="2"/>
      <w:sz w:val="32"/>
      <w:szCs w:val="32"/>
    </w:rPr>
  </w:style>
  <w:style w:type="character" w:customStyle="1" w:styleId="44">
    <w:name w:val="Font Style28"/>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uiPriority w:val="0"/>
    <w:rPr>
      <w:rFonts w:ascii="Arial" w:hAnsi="Arial" w:cs="Arial"/>
      <w:sz w:val="14"/>
      <w:szCs w:val="14"/>
    </w:rPr>
  </w:style>
  <w:style w:type="character" w:customStyle="1" w:styleId="53">
    <w:name w:val="标题 3 Char"/>
    <w:link w:val="5"/>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uiPriority w:val="0"/>
    <w:rPr>
      <w:rFonts w:ascii="Tahoma" w:hAnsi="Tahoma"/>
      <w:sz w:val="24"/>
    </w:rPr>
  </w:style>
  <w:style w:type="paragraph" w:customStyle="1" w:styleId="71">
    <w:name w:val="正文（缩进） Char1"/>
    <w:basedOn w:val="1"/>
    <w:qFormat/>
    <w:uiPriority w:val="0"/>
    <w:pPr>
      <w:spacing w:before="156" w:beforeLines="50" w:after="156"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1189</Words>
  <Characters>6778</Characters>
  <Lines>56</Lines>
  <Paragraphs>15</Paragraphs>
  <TotalTime>0</TotalTime>
  <ScaleCrop>false</ScaleCrop>
  <LinksUpToDate>false</LinksUpToDate>
  <CharactersWithSpaces>7952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2017-12-18T02:15:00Z</dcterms:created>
  <dc:creator>淮阴师范学院招标办</dc:creator>
  <cp:lastModifiedBy>xiaolu1404095211</cp:lastModifiedBy>
  <cp:lastPrinted>2016-07-10T02:09:00Z</cp:lastPrinted>
  <dcterms:modified xsi:type="dcterms:W3CDTF">2017-12-18T08:28:11Z</dcterms:modified>
  <dc:title>淮阴师范学院招标文件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