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left="0" w:leftChars="0" w:firstLine="217" w:firstLineChars="30"/>
        <w:rPr>
          <w:rFonts w:eastAsia="黑体"/>
          <w:b/>
          <w:bCs/>
          <w:sz w:val="84"/>
        </w:rPr>
      </w:pPr>
      <w:bookmarkStart w:id="0" w:name="_Toc455914596"/>
      <w:bookmarkStart w:id="1" w:name="_Toc115756014"/>
      <w:bookmarkStart w:id="2" w:name="_Toc142209795"/>
      <w:r>
        <w:rPr>
          <w:rFonts w:hint="eastAsia" w:eastAsia="楷体_GB2312"/>
          <w:b/>
          <w:sz w:val="72"/>
          <w:szCs w:val="72"/>
        </w:rPr>
        <w:drawing>
          <wp:inline distT="0" distB="0" distL="114300" distR="114300">
            <wp:extent cx="3667125" cy="919480"/>
            <wp:effectExtent l="0" t="0" r="0" b="0"/>
            <wp:docPr id="1"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开放大学 新logo"/>
                    <pic:cNvPicPr>
                      <a:picLocks noChangeAspect="1"/>
                    </pic:cNvPicPr>
                  </pic:nvPicPr>
                  <pic:blipFill>
                    <a:blip r:embed="rId6"/>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firstLine="1687" w:firstLineChars="200"/>
        <w:rPr>
          <w:rFonts w:eastAsia="黑体"/>
          <w:b/>
          <w:bCs/>
          <w:sz w:val="84"/>
        </w:rPr>
      </w:pPr>
      <w:r>
        <w:rPr>
          <w:rFonts w:hint="eastAsia" w:eastAsia="黑体"/>
          <w:b/>
          <w:bCs/>
          <w:sz w:val="84"/>
        </w:rPr>
        <w:t>招　标　文　件</w:t>
      </w:r>
      <w:r>
        <w:rPr>
          <w:rFonts w:eastAsia="黑体"/>
          <w:b/>
          <w:bCs/>
          <w:sz w:val="84"/>
        </w:rPr>
        <w:tab/>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firstLine="1084" w:firstLineChars="300"/>
        <w:jc w:val="left"/>
        <w:rPr>
          <w:rFonts w:ascii="宋体" w:hAnsi="宋体"/>
          <w:bCs/>
          <w:sz w:val="24"/>
          <w:u w:val="single"/>
        </w:rPr>
      </w:pPr>
      <w:r>
        <w:rPr>
          <w:rFonts w:hint="eastAsia" w:ascii="宋体" w:hAnsi="宋体"/>
          <w:b/>
          <w:sz w:val="36"/>
        </w:rPr>
        <w:t>项目名称：</w:t>
      </w:r>
      <w:r>
        <w:rPr>
          <w:rFonts w:hint="eastAsia" w:ascii="宋体" w:hAnsi="宋体"/>
          <w:b/>
          <w:sz w:val="32"/>
          <w:szCs w:val="32"/>
          <w:u w:val="single"/>
        </w:rPr>
        <w:t>传媒学院</w:t>
      </w:r>
      <w:r>
        <w:rPr>
          <w:rFonts w:hint="eastAsia" w:ascii="宋体" w:hAnsi="宋体"/>
          <w:b/>
          <w:kern w:val="0"/>
          <w:sz w:val="32"/>
          <w:szCs w:val="32"/>
          <w:u w:val="single"/>
        </w:rPr>
        <w:t>多媒体触控一体机</w:t>
      </w:r>
    </w:p>
    <w:p>
      <w:pPr>
        <w:spacing w:line="360" w:lineRule="auto"/>
        <w:rPr>
          <w:rFonts w:ascii="宋体" w:hAnsi="宋体"/>
        </w:rPr>
      </w:pPr>
      <w:r>
        <w:rPr>
          <w:rFonts w:hint="eastAsia" w:ascii="宋体" w:hAnsi="宋体"/>
          <w:b/>
          <w:sz w:val="36"/>
        </w:rPr>
        <w:t xml:space="preserve">      项目编号：</w:t>
      </w:r>
      <w:r>
        <w:rPr>
          <w:rFonts w:ascii="宋体" w:hAnsi="宋体"/>
          <w:b/>
          <w:sz w:val="36"/>
          <w:u w:val="single"/>
        </w:rPr>
        <w:t>2018-ZB-XC0</w:t>
      </w:r>
      <w:r>
        <w:rPr>
          <w:rFonts w:hint="eastAsia" w:ascii="宋体" w:hAnsi="宋体"/>
          <w:b/>
          <w:sz w:val="36"/>
          <w:u w:val="single"/>
        </w:rPr>
        <w:t xml:space="preserve">10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spacing w:before="0" w:after="0"/>
        <w:ind w:firstLine="0"/>
        <w:rPr>
          <w:rFonts w:ascii="宋体" w:hAnsi="宋体"/>
        </w:rPr>
      </w:pPr>
    </w:p>
    <w:p>
      <w:pPr>
        <w:pStyle w:val="5"/>
        <w:jc w:val="center"/>
        <w:rPr>
          <w:rFonts w:ascii="Times New Roman" w:hAnsi="Times New Roman" w:eastAsia="楷体"/>
          <w:sz w:val="28"/>
          <w:szCs w:val="21"/>
        </w:rPr>
      </w:pPr>
      <w:r>
        <w:rPr>
          <w:rFonts w:ascii="Times New Roman" w:hAnsi="Times New Roman" w:eastAsia="楷体"/>
          <w:sz w:val="44"/>
        </w:rPr>
        <w:t>第一部分投标邀请函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多媒体触控一体机</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项目编号：2018-ZB-XC0</w:t>
      </w:r>
      <w:r>
        <w:rPr>
          <w:rFonts w:hint="eastAsia" w:ascii="Times New Roman" w:hAnsi="Times New Roman" w:cs="Times New Roman"/>
          <w:sz w:val="21"/>
          <w:szCs w:val="21"/>
        </w:rPr>
        <w:t>10。</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u w:val="single"/>
        </w:rPr>
        <w:t>多媒体触控一体机</w:t>
      </w:r>
      <w:r>
        <w:rPr>
          <w:rFonts w:hint="eastAsia" w:ascii="Times New Roman" w:hAnsi="Times New Roman" w:cs="Times New Roman"/>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项目预算：14.5万。</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免费质保期：3年。</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供货期：7天。</w:t>
      </w:r>
    </w:p>
    <w:p>
      <w:pPr>
        <w:pStyle w:val="5"/>
        <w:rPr>
          <w:rFonts w:ascii="Times New Roman" w:hAnsi="Times New Roman"/>
          <w:sz w:val="21"/>
          <w:szCs w:val="21"/>
        </w:rPr>
      </w:pPr>
      <w:bookmarkStart w:id="4" w:name="_Toc455914598"/>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kern w:val="0"/>
          <w:szCs w:val="21"/>
        </w:rPr>
      </w:pPr>
      <w:r>
        <w:rPr>
          <w:rFonts w:hint="eastAsia"/>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szCs w:val="21"/>
        </w:rPr>
      </w:pPr>
      <w:r>
        <w:rPr>
          <w:rFonts w:hint="eastAsia"/>
          <w:kern w:val="0"/>
          <w:szCs w:val="21"/>
        </w:rPr>
        <w:t>4、本项目不接受联合体投标。</w:t>
      </w:r>
    </w:p>
    <w:bookmarkEnd w:id="5"/>
    <w:p>
      <w:pPr>
        <w:pStyle w:val="5"/>
        <w:rPr>
          <w:rFonts w:ascii="Times New Roman" w:hAnsi="Times New Roman"/>
          <w:sz w:val="21"/>
          <w:szCs w:val="21"/>
        </w:rPr>
      </w:pPr>
      <w:bookmarkStart w:id="6" w:name="_Toc455914599"/>
      <w:r>
        <w:rPr>
          <w:rFonts w:ascii="Times New Roman" w:hAnsi="Times New Roman"/>
          <w:sz w:val="21"/>
          <w:szCs w:val="21"/>
        </w:rPr>
        <w:t>1.3招标文件获取</w:t>
      </w:r>
      <w:bookmarkEnd w:id="6"/>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rPr>
          <w:rFonts w:ascii="Times New Roman" w:hAnsi="Times New Roman"/>
          <w:sz w:val="21"/>
          <w:szCs w:val="21"/>
        </w:rPr>
      </w:pPr>
      <w:bookmarkStart w:id="7" w:name="_Toc455914600"/>
      <w:r>
        <w:rPr>
          <w:rFonts w:ascii="Times New Roman" w:hAnsi="Times New Roman"/>
          <w:sz w:val="21"/>
          <w:szCs w:val="21"/>
        </w:rPr>
        <w:t>1.4投标文件递交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截止时间：20</w:t>
      </w:r>
      <w:r>
        <w:rPr>
          <w:rFonts w:hint="eastAsia" w:ascii="Times New Roman" w:hAnsi="Times New Roman" w:cs="Times New Roman"/>
          <w:sz w:val="21"/>
          <w:szCs w:val="21"/>
        </w:rPr>
        <w:t>18</w:t>
      </w:r>
      <w:r>
        <w:rPr>
          <w:rFonts w:ascii="Times New Roman" w:hAnsi="Times New Roman" w:cs="Times New Roman"/>
          <w:sz w:val="21"/>
          <w:szCs w:val="21"/>
        </w:rPr>
        <w:t>年</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 xml:space="preserve"> </w:t>
      </w:r>
      <w:r>
        <w:rPr>
          <w:rFonts w:ascii="Times New Roman" w:hAnsi="Times New Roman" w:cs="Times New Roman"/>
          <w:sz w:val="21"/>
          <w:szCs w:val="21"/>
        </w:rPr>
        <w:t>月</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29</w:t>
      </w:r>
      <w:r>
        <w:rPr>
          <w:rFonts w:hint="eastAsia" w:ascii="Times New Roman" w:hAnsi="Times New Roman" w:cs="Times New Roman"/>
          <w:sz w:val="21"/>
          <w:szCs w:val="21"/>
        </w:rPr>
        <w:t xml:space="preserve"> </w:t>
      </w:r>
      <w:r>
        <w:rPr>
          <w:rFonts w:ascii="Times New Roman" w:hAnsi="Times New Roman" w:cs="Times New Roman"/>
          <w:sz w:val="21"/>
          <w:szCs w:val="21"/>
        </w:rPr>
        <w:t>日（星期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四</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南京市鼓楼区江东北路399号（江东北路与定淮门大街交叉口西南角）办公楼二楼第一会议室。</w:t>
      </w:r>
    </w:p>
    <w:p>
      <w:pPr>
        <w:pStyle w:val="26"/>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t>1.5开标时间及地点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ascii="Times New Roman" w:hAnsi="Times New Roman" w:cs="Times New Roman"/>
          <w:sz w:val="21"/>
          <w:szCs w:val="21"/>
        </w:rPr>
        <w:t>20</w:t>
      </w:r>
      <w:r>
        <w:rPr>
          <w:rFonts w:hint="eastAsia" w:ascii="Times New Roman" w:hAnsi="Times New Roman" w:cs="Times New Roman"/>
          <w:sz w:val="21"/>
          <w:szCs w:val="21"/>
        </w:rPr>
        <w:t>18</w:t>
      </w:r>
      <w:r>
        <w:rPr>
          <w:rFonts w:ascii="Times New Roman" w:hAnsi="Times New Roman" w:cs="Times New Roman"/>
          <w:sz w:val="21"/>
          <w:szCs w:val="21"/>
        </w:rPr>
        <w:t>年</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 xml:space="preserve"> </w:t>
      </w:r>
      <w:r>
        <w:rPr>
          <w:rFonts w:ascii="Times New Roman" w:hAnsi="Times New Roman" w:cs="Times New Roman"/>
          <w:sz w:val="21"/>
          <w:szCs w:val="21"/>
        </w:rPr>
        <w:t>月</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29</w:t>
      </w:r>
      <w:r>
        <w:rPr>
          <w:rFonts w:hint="eastAsia" w:ascii="Times New Roman" w:hAnsi="Times New Roman" w:cs="Times New Roman"/>
          <w:sz w:val="21"/>
          <w:szCs w:val="21"/>
        </w:rPr>
        <w:t xml:space="preserve"> </w:t>
      </w:r>
      <w:r>
        <w:rPr>
          <w:rFonts w:ascii="Times New Roman" w:hAnsi="Times New Roman" w:cs="Times New Roman"/>
          <w:sz w:val="21"/>
          <w:szCs w:val="21"/>
        </w:rPr>
        <w:t>日（星期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四</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6</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联系人：郦老师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w:t>
      </w:r>
      <w:r>
        <w:rPr>
          <w:rFonts w:ascii="Times New Roman" w:hAnsi="Times New Roman"/>
          <w:szCs w:val="21"/>
        </w:rPr>
        <w:t>15996486150</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第二部分投标人须知</w:t>
      </w:r>
      <w:bookmarkEnd w:id="11"/>
    </w:p>
    <w:p>
      <w:pPr>
        <w:pStyle w:val="26"/>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386980211"/>
      <w:bookmarkStart w:id="13" w:name="_Toc384844734"/>
      <w:bookmarkStart w:id="14" w:name="_Toc455914605"/>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spacing w:line="360" w:lineRule="auto"/>
        <w:ind w:firstLine="420" w:firstLineChars="200"/>
        <w:rPr>
          <w:rFonts w:ascii="Times New Roman" w:hAnsi="Times New Roman"/>
          <w:szCs w:val="21"/>
        </w:rPr>
      </w:pPr>
      <w:r>
        <w:rPr>
          <w:rFonts w:ascii="Times New Roman" w:hAnsi="Times New Roman"/>
          <w:szCs w:val="21"/>
        </w:rPr>
        <w:t>1、投标函</w:t>
      </w:r>
    </w:p>
    <w:p>
      <w:pPr>
        <w:pStyle w:val="16"/>
        <w:spacing w:line="360" w:lineRule="auto"/>
        <w:ind w:firstLine="420" w:firstLineChars="200"/>
        <w:rPr>
          <w:rFonts w:ascii="Times New Roman" w:hAnsi="Times New Roman"/>
          <w:szCs w:val="21"/>
        </w:rPr>
      </w:pPr>
      <w:r>
        <w:rPr>
          <w:rFonts w:ascii="Times New Roman" w:hAnsi="Times New Roman"/>
          <w:szCs w:val="21"/>
        </w:rPr>
        <w:t>2、投标报价表</w:t>
      </w:r>
    </w:p>
    <w:p>
      <w:pPr>
        <w:pStyle w:val="16"/>
        <w:spacing w:line="360" w:lineRule="auto"/>
        <w:ind w:firstLine="420" w:firstLineChars="200"/>
        <w:rPr>
          <w:rFonts w:ascii="Times New Roman" w:hAnsi="Times New Roman"/>
          <w:szCs w:val="21"/>
        </w:rPr>
      </w:pPr>
      <w:r>
        <w:rPr>
          <w:rFonts w:ascii="Times New Roman" w:hAnsi="Times New Roman"/>
          <w:szCs w:val="21"/>
        </w:rPr>
        <w:t>3、产品质保及服务承诺书</w:t>
      </w:r>
    </w:p>
    <w:p>
      <w:pPr>
        <w:pStyle w:val="16"/>
        <w:spacing w:line="360" w:lineRule="auto"/>
        <w:ind w:firstLine="420" w:firstLineChars="200"/>
        <w:rPr>
          <w:rFonts w:ascii="Times New Roman" w:hAnsi="Times New Roman"/>
          <w:szCs w:val="21"/>
        </w:rPr>
      </w:pPr>
      <w:r>
        <w:rPr>
          <w:rFonts w:ascii="Times New Roman" w:hAnsi="Times New Roman"/>
          <w:szCs w:val="21"/>
        </w:rPr>
        <w:t>4、资格证明文件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6980213"/>
      <w:bookmarkStart w:id="18" w:name="_Toc384844736"/>
      <w:bookmarkStart w:id="19" w:name="_Toc455914608"/>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p>
      <w:pPr>
        <w:pStyle w:val="5"/>
        <w:rPr>
          <w:sz w:val="24"/>
          <w:szCs w:val="24"/>
        </w:rPr>
      </w:pPr>
      <w:r>
        <w:rPr>
          <w:rFonts w:ascii="Times New Roman" w:hAnsi="Times New Roman"/>
          <w:sz w:val="21"/>
          <w:szCs w:val="21"/>
        </w:rPr>
        <w:t>2.</w:t>
      </w:r>
      <w:r>
        <w:rPr>
          <w:rFonts w:hint="eastAsia" w:ascii="Times New Roman" w:hAnsi="Times New Roman"/>
          <w:sz w:val="21"/>
          <w:szCs w:val="21"/>
        </w:rPr>
        <w:t>4投标报名及现场勘察</w:t>
      </w:r>
    </w:p>
    <w:p>
      <w:pPr>
        <w:spacing w:line="360" w:lineRule="auto"/>
        <w:ind w:firstLine="420" w:firstLineChars="200"/>
      </w:pPr>
      <w:r>
        <w:rPr>
          <w:rFonts w:hint="eastAsia"/>
        </w:rPr>
        <w:t>有意投标的投标人请在2018年</w:t>
      </w:r>
      <w:r>
        <w:rPr>
          <w:rFonts w:hint="eastAsia"/>
          <w:lang w:val="en-US" w:eastAsia="zh-CN"/>
        </w:rPr>
        <w:t>3</w:t>
      </w:r>
      <w:r>
        <w:rPr>
          <w:rFonts w:hint="eastAsia"/>
        </w:rPr>
        <w:t>月</w:t>
      </w:r>
      <w:r>
        <w:rPr>
          <w:rFonts w:hint="eastAsia"/>
          <w:lang w:val="en-US" w:eastAsia="zh-CN"/>
        </w:rPr>
        <w:t>28</w:t>
      </w:r>
      <w:r>
        <w:rPr>
          <w:rFonts w:hint="eastAsia"/>
        </w:rPr>
        <w:t>日下午17:00前发送单位名称、联系人、联系电话及项目编号和项目名称到296049516@qq.com邮箱中，并在邮件标题中注明“传媒学院</w:t>
      </w:r>
      <w:r>
        <w:rPr>
          <w:rFonts w:hint="eastAsia"/>
          <w:kern w:val="0"/>
          <w:szCs w:val="21"/>
        </w:rPr>
        <w:t>多媒体触控一体机项目报名</w:t>
      </w:r>
      <w:r>
        <w:rPr>
          <w:rFonts w:hint="eastAsia"/>
        </w:rPr>
        <w:t>”。</w:t>
      </w:r>
    </w:p>
    <w:p>
      <w:pPr>
        <w:spacing w:line="360" w:lineRule="auto"/>
        <w:ind w:firstLine="420" w:firstLineChars="200"/>
      </w:pPr>
      <w:r>
        <w:rPr>
          <w:rFonts w:hint="eastAsia"/>
        </w:rPr>
        <w:t>凡未按要求报名者学校不接受其投标。</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投标文件递送</w:t>
      </w:r>
      <w:bookmarkEnd w:id="17"/>
      <w:bookmarkEnd w:id="18"/>
      <w:r>
        <w:rPr>
          <w:rFonts w:hint="eastAsia" w:ascii="Times New Roman" w:hAnsi="Times New Roman"/>
          <w:sz w:val="21"/>
          <w:szCs w:val="21"/>
        </w:rPr>
        <w:t>及</w:t>
      </w:r>
      <w:r>
        <w:rPr>
          <w:rFonts w:ascii="Times New Roman" w:hAnsi="Times New Roman"/>
          <w:sz w:val="21"/>
          <w:szCs w:val="21"/>
        </w:rPr>
        <w:t>开标</w:t>
      </w:r>
      <w:bookmarkEnd w:id="19"/>
      <w:bookmarkStart w:id="62" w:name="_GoBack"/>
      <w:bookmarkEnd w:id="62"/>
    </w:p>
    <w:p>
      <w:pPr>
        <w:pStyle w:val="16"/>
        <w:spacing w:line="360" w:lineRule="auto"/>
        <w:ind w:firstLine="420" w:firstLineChars="200"/>
        <w:rPr>
          <w:rFonts w:ascii="Times New Roman" w:hAnsi="Times New Roman"/>
          <w:szCs w:val="21"/>
        </w:rPr>
      </w:pPr>
      <w:bookmarkStart w:id="20" w:name="_Toc386980214"/>
      <w:bookmarkStart w:id="21" w:name="_Toc384844737"/>
      <w:bookmarkStart w:id="22" w:name="_Toc455914609"/>
      <w:r>
        <w:rPr>
          <w:rFonts w:hint="eastAsia" w:ascii="Times New Roman" w:hAnsi="Times New Roman"/>
          <w:szCs w:val="21"/>
        </w:rPr>
        <w:t>1、标书送达及截止时间：</w:t>
      </w:r>
      <w:r>
        <w:rPr>
          <w:rFonts w:ascii="Times New Roman" w:hAnsi="Times New Roman" w:cs="Times New Roman"/>
          <w:sz w:val="21"/>
          <w:szCs w:val="21"/>
        </w:rPr>
        <w:t>20</w:t>
      </w:r>
      <w:r>
        <w:rPr>
          <w:rFonts w:hint="eastAsia" w:ascii="Times New Roman" w:hAnsi="Times New Roman" w:cs="Times New Roman"/>
          <w:sz w:val="21"/>
          <w:szCs w:val="21"/>
        </w:rPr>
        <w:t>18</w:t>
      </w:r>
      <w:r>
        <w:rPr>
          <w:rFonts w:ascii="Times New Roman" w:hAnsi="Times New Roman" w:cs="Times New Roman"/>
          <w:sz w:val="21"/>
          <w:szCs w:val="21"/>
        </w:rPr>
        <w:t>年</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 xml:space="preserve"> </w:t>
      </w:r>
      <w:r>
        <w:rPr>
          <w:rFonts w:ascii="Times New Roman" w:hAnsi="Times New Roman" w:cs="Times New Roman"/>
          <w:sz w:val="21"/>
          <w:szCs w:val="21"/>
        </w:rPr>
        <w:t>月</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29</w:t>
      </w:r>
      <w:r>
        <w:rPr>
          <w:rFonts w:hint="eastAsia" w:ascii="Times New Roman" w:hAnsi="Times New Roman" w:cs="Times New Roman"/>
          <w:sz w:val="21"/>
          <w:szCs w:val="21"/>
        </w:rPr>
        <w:t xml:space="preserve"> </w:t>
      </w:r>
      <w:r>
        <w:rPr>
          <w:rFonts w:ascii="Times New Roman" w:hAnsi="Times New Roman" w:cs="Times New Roman"/>
          <w:sz w:val="21"/>
          <w:szCs w:val="21"/>
        </w:rPr>
        <w:t>日（星期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四</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16"/>
        <w:spacing w:line="360" w:lineRule="auto"/>
        <w:ind w:firstLine="420" w:firstLineChars="200"/>
        <w:rPr>
          <w:rFonts w:ascii="Times New Roman" w:hAnsi="Times New Roman"/>
          <w:szCs w:val="21"/>
        </w:rPr>
      </w:pPr>
      <w:r>
        <w:rPr>
          <w:rFonts w:hint="eastAsia" w:ascii="Times New Roman" w:hAnsi="Times New Roman"/>
          <w:szCs w:val="21"/>
        </w:rPr>
        <w:t>2、送达地点：南京市鼓楼区江东北路399号（江东北路与定淮门大街交叉口西南角）二楼第一会议室；</w:t>
      </w:r>
    </w:p>
    <w:p>
      <w:pPr>
        <w:pStyle w:val="16"/>
        <w:spacing w:line="360" w:lineRule="auto"/>
        <w:ind w:firstLine="420" w:firstLineChars="200"/>
        <w:rPr>
          <w:rFonts w:ascii="Times New Roman" w:hAnsi="Times New Roman"/>
          <w:szCs w:val="21"/>
        </w:rPr>
      </w:pPr>
      <w:r>
        <w:rPr>
          <w:rFonts w:hint="eastAsia" w:ascii="Times New Roman" w:hAnsi="Times New Roman"/>
          <w:szCs w:val="21"/>
        </w:rPr>
        <w:t>3、开标时间：</w:t>
      </w:r>
      <w:r>
        <w:rPr>
          <w:rFonts w:ascii="Times New Roman" w:hAnsi="Times New Roman" w:cs="Times New Roman"/>
          <w:sz w:val="21"/>
          <w:szCs w:val="21"/>
        </w:rPr>
        <w:t>20</w:t>
      </w:r>
      <w:r>
        <w:rPr>
          <w:rFonts w:hint="eastAsia" w:ascii="Times New Roman" w:hAnsi="Times New Roman" w:cs="Times New Roman"/>
          <w:sz w:val="21"/>
          <w:szCs w:val="21"/>
        </w:rPr>
        <w:t>18</w:t>
      </w:r>
      <w:r>
        <w:rPr>
          <w:rFonts w:ascii="Times New Roman" w:hAnsi="Times New Roman" w:cs="Times New Roman"/>
          <w:sz w:val="21"/>
          <w:szCs w:val="21"/>
        </w:rPr>
        <w:t>年</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 xml:space="preserve"> </w:t>
      </w:r>
      <w:r>
        <w:rPr>
          <w:rFonts w:ascii="Times New Roman" w:hAnsi="Times New Roman" w:cs="Times New Roman"/>
          <w:sz w:val="21"/>
          <w:szCs w:val="21"/>
        </w:rPr>
        <w:t>月</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29</w:t>
      </w:r>
      <w:r>
        <w:rPr>
          <w:rFonts w:hint="eastAsia" w:ascii="Times New Roman" w:hAnsi="Times New Roman" w:cs="Times New Roman"/>
          <w:sz w:val="21"/>
          <w:szCs w:val="21"/>
        </w:rPr>
        <w:t xml:space="preserve"> </w:t>
      </w:r>
      <w:r>
        <w:rPr>
          <w:rFonts w:ascii="Times New Roman" w:hAnsi="Times New Roman" w:cs="Times New Roman"/>
          <w:sz w:val="21"/>
          <w:szCs w:val="21"/>
        </w:rPr>
        <w:t>日（星期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四</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5"/>
        <w:rPr>
          <w:rFonts w:ascii="Times New Roman" w:hAnsi="Times New Roman"/>
          <w:sz w:val="21"/>
          <w:szCs w:val="21"/>
        </w:rPr>
      </w:pPr>
      <w:r>
        <w:rPr>
          <w:rFonts w:hint="eastAsia" w:ascii="Times New Roman" w:hAnsi="Times New Roman"/>
          <w:sz w:val="21"/>
          <w:szCs w:val="21"/>
        </w:rPr>
        <w:t>2.6评标与定标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1、本项目采用资格后审。</w:t>
      </w:r>
    </w:p>
    <w:p>
      <w:pPr>
        <w:pStyle w:val="16"/>
        <w:spacing w:line="360" w:lineRule="auto"/>
        <w:ind w:firstLine="420" w:firstLineChars="200"/>
        <w:rPr>
          <w:rFonts w:ascii="Times New Roman" w:hAnsi="Times New Roman"/>
          <w:szCs w:val="21"/>
        </w:rPr>
      </w:pPr>
      <w:r>
        <w:rPr>
          <w:rFonts w:hint="eastAsia" w:ascii="Times New Roman" w:hAnsi="Times New Roman"/>
          <w:szCs w:val="21"/>
        </w:rPr>
        <w:t>经过资格审查，应有三家（含）以上合格投标人。,</w:t>
      </w:r>
    </w:p>
    <w:p>
      <w:pPr>
        <w:pStyle w:val="16"/>
        <w:spacing w:line="360" w:lineRule="auto"/>
        <w:ind w:firstLine="420" w:firstLineChars="200"/>
        <w:rPr>
          <w:rFonts w:ascii="Times New Roman" w:hAnsi="Times New Roman"/>
          <w:szCs w:val="21"/>
        </w:rPr>
      </w:pPr>
      <w:r>
        <w:rPr>
          <w:rFonts w:hint="eastAsia" w:ascii="Times New Roman" w:hAnsi="Times New Roman"/>
          <w:szCs w:val="21"/>
        </w:rPr>
        <w:t>2、</w:t>
      </w:r>
      <w:r>
        <w:rPr>
          <w:rFonts w:hint="eastAsia" w:ascii="Times New Roman" w:hAnsi="Times New Roman"/>
          <w:b/>
          <w:szCs w:val="21"/>
        </w:rPr>
        <w:t>本次招标采用必须符合采购需求的情况下且整体报价最低者成交</w:t>
      </w:r>
      <w:r>
        <w:rPr>
          <w:rFonts w:hint="eastAsia" w:ascii="Times New Roman" w:hAnsi="Times New Roman"/>
          <w:szCs w:val="21"/>
        </w:rPr>
        <w:t>。</w:t>
      </w: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Style w:val="29"/>
          <w:rFonts w:ascii="Times New Roman" w:hAnsi="Times New Roman"/>
          <w:b/>
          <w:bCs w:val="0"/>
          <w:sz w:val="21"/>
          <w:szCs w:val="21"/>
        </w:rPr>
      </w:pPr>
      <w:bookmarkStart w:id="23" w:name="_Toc455914610"/>
      <w:bookmarkStart w:id="24" w:name="_Toc386980215"/>
      <w:bookmarkStart w:id="25" w:name="_Toc384844738"/>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投标保证金</w:t>
      </w:r>
      <w:bookmarkEnd w:id="23"/>
      <w:bookmarkEnd w:id="24"/>
      <w:bookmarkEnd w:id="25"/>
      <w:bookmarkStart w:id="26" w:name="_Toc386980216"/>
      <w:bookmarkStart w:id="27" w:name="_Toc384844739"/>
      <w:bookmarkStart w:id="28" w:name="_Toc455914611"/>
    </w:p>
    <w:p>
      <w:pPr>
        <w:spacing w:line="400" w:lineRule="exact"/>
        <w:ind w:firstLine="420" w:firstLineChars="200"/>
      </w:pPr>
      <w:r>
        <w:rPr>
          <w:rFonts w:hint="eastAsia"/>
        </w:rPr>
        <w:t>无。</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6980217"/>
      <w:bookmarkStart w:id="32" w:name="_Toc384844740"/>
      <w:bookmarkStart w:id="33" w:name="_Toc455914614"/>
      <w:r>
        <w:rPr>
          <w:rFonts w:ascii="Times New Roman" w:hAnsi="Times New Roman"/>
          <w:sz w:val="21"/>
          <w:szCs w:val="21"/>
        </w:rPr>
        <w:t>2.</w:t>
      </w:r>
      <w:r>
        <w:rPr>
          <w:rFonts w:hint="eastAsia" w:ascii="Times New Roman" w:hAnsi="Times New Roman"/>
          <w:sz w:val="21"/>
          <w:szCs w:val="21"/>
        </w:rPr>
        <w:t>10</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p>
    <w:p>
      <w:pPr>
        <w:pStyle w:val="5"/>
        <w:rPr>
          <w:rFonts w:ascii="Times New Roman" w:hAnsi="Times New Roman"/>
          <w:sz w:val="21"/>
          <w:szCs w:val="21"/>
        </w:rPr>
      </w:pPr>
      <w:bookmarkStart w:id="34" w:name="_Toc384844741"/>
      <w:bookmarkStart w:id="35" w:name="_Toc386980218"/>
      <w:bookmarkStart w:id="36" w:name="_Toc455914616"/>
      <w:r>
        <w:rPr>
          <w:rFonts w:ascii="Times New Roman" w:hAnsi="Times New Roman"/>
          <w:sz w:val="21"/>
          <w:szCs w:val="21"/>
        </w:rPr>
        <w:t>2.1</w:t>
      </w:r>
      <w:r>
        <w:rPr>
          <w:rFonts w:hint="eastAsia" w:ascii="Times New Roman" w:hAnsi="Times New Roman"/>
          <w:sz w:val="21"/>
          <w:szCs w:val="21"/>
        </w:rPr>
        <w:t>1</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r>
        <w:rPr>
          <w:rFonts w:hint="eastAsia" w:ascii="Times New Roman" w:hAnsi="Times New Roman"/>
          <w:szCs w:val="21"/>
        </w:rPr>
        <w:t>2、设备到场安装调试完毕并验收合格后付至合同价的95%；余款5%作为质保金，于一年后（从验收合格之日算起）且无质量问题后的一个月内付清（不计利息）。</w:t>
      </w:r>
    </w:p>
    <w:p>
      <w:pPr>
        <w:pStyle w:val="5"/>
        <w:spacing w:line="360" w:lineRule="auto"/>
        <w:jc w:val="center"/>
        <w:rPr>
          <w:rFonts w:ascii="Times New Roman" w:hAnsi="Times New Roman" w:eastAsia="楷体"/>
          <w:sz w:val="44"/>
        </w:rPr>
      </w:pPr>
      <w:bookmarkStart w:id="37" w:name="_Toc455914617"/>
      <w:r>
        <w:rPr>
          <w:rFonts w:ascii="Times New Roman" w:hAnsi="Times New Roman" w:eastAsia="楷体"/>
          <w:sz w:val="44"/>
        </w:rPr>
        <w:t>第三部分项目需求</w:t>
      </w:r>
      <w:bookmarkEnd w:id="37"/>
    </w:p>
    <w:p>
      <w:pPr>
        <w:rPr>
          <w:rFonts w:ascii="宋体" w:hAnsi="宋体"/>
          <w:b/>
          <w:szCs w:val="21"/>
        </w:rPr>
      </w:pPr>
      <w:r>
        <w:rPr>
          <w:rFonts w:hint="eastAsia" w:ascii="宋体" w:hAnsi="宋体"/>
          <w:b/>
          <w:szCs w:val="21"/>
        </w:rPr>
        <w:t>3.1技术参数需求</w:t>
      </w:r>
    </w:p>
    <w:tbl>
      <w:tblPr>
        <w:tblStyle w:val="36"/>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8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313" w:type="dxa"/>
          </w:tcPr>
          <w:p>
            <w:r>
              <w:rPr>
                <w:rFonts w:hint="eastAsia"/>
              </w:rPr>
              <w:t>设备名称</w:t>
            </w:r>
          </w:p>
        </w:tc>
        <w:tc>
          <w:tcPr>
            <w:tcW w:w="8027" w:type="dxa"/>
          </w:tcPr>
          <w:p>
            <w:pPr>
              <w:tabs>
                <w:tab w:val="left" w:pos="2475"/>
                <w:tab w:val="center" w:pos="3905"/>
              </w:tabs>
              <w:jc w:val="left"/>
            </w:pPr>
            <w:r>
              <w:rPr>
                <w:rFonts w:hint="eastAsia"/>
              </w:rPr>
              <w:t>65寸鸿合触控一体机（5台）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0" w:hRule="atLeast"/>
        </w:trPr>
        <w:tc>
          <w:tcPr>
            <w:tcW w:w="1313" w:type="dxa"/>
          </w:tcPr>
          <w:p>
            <w:r>
              <w:rPr>
                <w:rFonts w:hint="eastAsia"/>
              </w:rPr>
              <w:t>详细参数</w:t>
            </w:r>
          </w:p>
        </w:tc>
        <w:tc>
          <w:tcPr>
            <w:tcW w:w="8027" w:type="dxa"/>
          </w:tcPr>
          <w:p>
            <w:r>
              <w:rPr>
                <w:rFonts w:hint="eastAsia"/>
              </w:rPr>
              <w:t>一，硬件部分</w:t>
            </w:r>
          </w:p>
          <w:p>
            <w:pPr>
              <w:tabs>
                <w:tab w:val="left" w:pos="420"/>
              </w:tabs>
              <w:spacing w:line="280" w:lineRule="exact"/>
              <w:rPr>
                <w:sz w:val="20"/>
                <w:szCs w:val="20"/>
              </w:rPr>
            </w:pPr>
            <w:r>
              <w:rPr>
                <w:rFonts w:hint="eastAsia"/>
                <w:sz w:val="20"/>
                <w:szCs w:val="20"/>
              </w:rPr>
              <w:t>1</w:t>
            </w:r>
            <w:r>
              <w:rPr>
                <w:rFonts w:hint="eastAsia" w:ascii="宋体" w:hAnsi="宋体" w:cs="宋体"/>
                <w:color w:val="000000"/>
                <w:sz w:val="20"/>
                <w:szCs w:val="20"/>
              </w:rPr>
              <w:t>）</w:t>
            </w:r>
            <w:r>
              <w:rPr>
                <w:rFonts w:hint="eastAsia"/>
                <w:sz w:val="20"/>
                <w:szCs w:val="20"/>
              </w:rPr>
              <w:t>屏幕类型：</w:t>
            </w:r>
            <w:r>
              <w:rPr>
                <w:sz w:val="20"/>
                <w:szCs w:val="20"/>
              </w:rPr>
              <w:t>LED</w:t>
            </w:r>
            <w:r>
              <w:rPr>
                <w:rFonts w:hint="eastAsia"/>
                <w:sz w:val="20"/>
                <w:szCs w:val="20"/>
              </w:rPr>
              <w:t>背光</w:t>
            </w:r>
          </w:p>
          <w:p>
            <w:pPr>
              <w:tabs>
                <w:tab w:val="left" w:pos="420"/>
              </w:tabs>
              <w:spacing w:line="280" w:lineRule="exact"/>
              <w:rPr>
                <w:sz w:val="20"/>
                <w:szCs w:val="20"/>
              </w:rPr>
            </w:pPr>
            <w:r>
              <w:rPr>
                <w:sz w:val="20"/>
                <w:szCs w:val="20"/>
              </w:rPr>
              <w:t>2</w:t>
            </w:r>
            <w:r>
              <w:rPr>
                <w:rFonts w:hint="eastAsia"/>
                <w:sz w:val="20"/>
                <w:szCs w:val="20"/>
              </w:rPr>
              <w:t>）显示尺寸：65”（对角线），显示比例：</w:t>
            </w:r>
            <w:r>
              <w:rPr>
                <w:sz w:val="20"/>
                <w:szCs w:val="20"/>
              </w:rPr>
              <w:t>16</w:t>
            </w:r>
            <w:r>
              <w:rPr>
                <w:rFonts w:hint="eastAsia"/>
                <w:sz w:val="20"/>
                <w:szCs w:val="20"/>
              </w:rPr>
              <w:t>：</w:t>
            </w:r>
            <w:r>
              <w:rPr>
                <w:sz w:val="20"/>
                <w:szCs w:val="20"/>
              </w:rPr>
              <w:t>9</w:t>
            </w:r>
            <w:r>
              <w:rPr>
                <w:rFonts w:hint="eastAsia"/>
                <w:sz w:val="20"/>
                <w:szCs w:val="20"/>
              </w:rPr>
              <w:t>（全屏）</w:t>
            </w:r>
          </w:p>
          <w:p>
            <w:pPr>
              <w:rPr>
                <w:sz w:val="24"/>
              </w:rPr>
            </w:pPr>
            <w:r>
              <w:rPr>
                <w:sz w:val="20"/>
                <w:szCs w:val="20"/>
              </w:rPr>
              <w:t>3</w:t>
            </w:r>
            <w:r>
              <w:rPr>
                <w:rFonts w:hint="eastAsia"/>
                <w:sz w:val="20"/>
                <w:szCs w:val="20"/>
              </w:rPr>
              <w:t>）可视角度：≥</w:t>
            </w:r>
            <w:r>
              <w:rPr>
                <w:sz w:val="20"/>
                <w:szCs w:val="20"/>
              </w:rPr>
              <w:t>178</w:t>
            </w:r>
            <w:r>
              <w:rPr>
                <w:rFonts w:hint="eastAsia"/>
                <w:sz w:val="20"/>
                <w:szCs w:val="20"/>
              </w:rPr>
              <w:t>°，物理分辨率：</w:t>
            </w:r>
            <w:r>
              <w:rPr>
                <w:rFonts w:hint="eastAsia" w:asciiTheme="minorEastAsia" w:hAnsiTheme="minorEastAsia"/>
                <w:sz w:val="24"/>
              </w:rPr>
              <w:t>1920*1080</w:t>
            </w:r>
          </w:p>
          <w:p>
            <w:pPr>
              <w:tabs>
                <w:tab w:val="left" w:pos="420"/>
              </w:tabs>
              <w:spacing w:line="280" w:lineRule="exact"/>
              <w:rPr>
                <w:sz w:val="20"/>
                <w:szCs w:val="20"/>
              </w:rPr>
            </w:pPr>
            <w:r>
              <w:rPr>
                <w:rFonts w:hint="eastAsia"/>
                <w:sz w:val="20"/>
                <w:szCs w:val="20"/>
              </w:rPr>
              <w:t>4）内置前朝向</w:t>
            </w:r>
            <w:r>
              <w:rPr>
                <w:sz w:val="20"/>
                <w:szCs w:val="20"/>
              </w:rPr>
              <w:t>2*15W</w:t>
            </w:r>
            <w:r>
              <w:rPr>
                <w:rFonts w:hint="eastAsia"/>
                <w:sz w:val="20"/>
                <w:szCs w:val="20"/>
              </w:rPr>
              <w:t>扬声器，保证扩声音质</w:t>
            </w:r>
          </w:p>
          <w:p>
            <w:pPr>
              <w:tabs>
                <w:tab w:val="left" w:pos="420"/>
              </w:tabs>
              <w:spacing w:line="280" w:lineRule="exact"/>
              <w:rPr>
                <w:sz w:val="20"/>
                <w:szCs w:val="20"/>
              </w:rPr>
            </w:pPr>
            <w:r>
              <w:rPr>
                <w:rFonts w:hint="eastAsia"/>
                <w:sz w:val="20"/>
                <w:szCs w:val="20"/>
              </w:rPr>
              <w:t>5）整机外壳采用金属材质,抗撞抗划抗腐蚀;表面无尖锐边缘或凸起,保证安全使用;</w:t>
            </w:r>
          </w:p>
          <w:p>
            <w:pPr>
              <w:tabs>
                <w:tab w:val="left" w:pos="420"/>
              </w:tabs>
              <w:spacing w:line="280" w:lineRule="exact"/>
              <w:rPr>
                <w:sz w:val="20"/>
                <w:szCs w:val="20"/>
              </w:rPr>
            </w:pPr>
            <w:r>
              <w:rPr>
                <w:rFonts w:hint="eastAsia"/>
                <w:sz w:val="20"/>
                <w:szCs w:val="20"/>
              </w:rPr>
              <w:t>采用4mm厚度钢化防眩玻璃覆盖屏体;</w:t>
            </w:r>
          </w:p>
          <w:p>
            <w:pPr>
              <w:tabs>
                <w:tab w:val="left" w:pos="420"/>
              </w:tabs>
              <w:spacing w:line="280" w:lineRule="exact"/>
              <w:rPr>
                <w:sz w:val="20"/>
                <w:szCs w:val="20"/>
              </w:rPr>
            </w:pPr>
            <w:r>
              <w:rPr>
                <w:rFonts w:hint="eastAsia"/>
                <w:sz w:val="20"/>
                <w:szCs w:val="20"/>
              </w:rPr>
              <w:t>6）交互平板表面钢化玻璃玻璃硬度不低于7H,可见光透射比≥89%,雾度范围2%-5%;</w:t>
            </w:r>
          </w:p>
          <w:p>
            <w:pPr>
              <w:tabs>
                <w:tab w:val="left" w:pos="420"/>
              </w:tabs>
              <w:spacing w:line="280" w:lineRule="exact"/>
              <w:rPr>
                <w:sz w:val="20"/>
                <w:szCs w:val="20"/>
              </w:rPr>
            </w:pPr>
            <w:r>
              <w:rPr>
                <w:rFonts w:hint="eastAsia"/>
                <w:sz w:val="20"/>
                <w:szCs w:val="20"/>
              </w:rPr>
              <w:t>7）整机具备抗强光干扰性能，在100K LUX照度的光照下保证正常触控、书写.</w:t>
            </w:r>
          </w:p>
          <w:p>
            <w:pPr>
              <w:tabs>
                <w:tab w:val="left" w:pos="420"/>
              </w:tabs>
              <w:spacing w:line="280" w:lineRule="exact"/>
              <w:rPr>
                <w:sz w:val="20"/>
                <w:szCs w:val="20"/>
              </w:rPr>
            </w:pPr>
            <w:r>
              <w:rPr>
                <w:rFonts w:hint="eastAsia"/>
                <w:sz w:val="20"/>
                <w:szCs w:val="20"/>
              </w:rPr>
              <w:t>★8）交互平板采用Windows和Android双系统架构并存设计方案；</w:t>
            </w:r>
          </w:p>
          <w:p>
            <w:pPr>
              <w:tabs>
                <w:tab w:val="left" w:pos="420"/>
              </w:tabs>
              <w:spacing w:line="280" w:lineRule="exact"/>
              <w:rPr>
                <w:sz w:val="20"/>
                <w:szCs w:val="20"/>
              </w:rPr>
            </w:pPr>
            <w:r>
              <w:rPr>
                <w:rFonts w:hint="eastAsia"/>
                <w:sz w:val="20"/>
                <w:szCs w:val="20"/>
              </w:rPr>
              <w:t>★9）整机内嵌针脚数为80Pin(双面),符合 Intel®标准规范的插拔式电脑,支持Windows平台.</w:t>
            </w:r>
          </w:p>
          <w:p>
            <w:pPr>
              <w:tabs>
                <w:tab w:val="left" w:pos="420"/>
              </w:tabs>
              <w:spacing w:line="280" w:lineRule="exact"/>
              <w:rPr>
                <w:sz w:val="20"/>
                <w:szCs w:val="20"/>
              </w:rPr>
            </w:pPr>
            <w:r>
              <w:rPr>
                <w:rFonts w:hint="eastAsia"/>
                <w:sz w:val="20"/>
                <w:szCs w:val="20"/>
              </w:rPr>
              <w:t>10）提供前置快捷按键实现硬件快速操作,数量不少于6个, 其中包含综合设置键，可一键呼出系统音量、屏幕亮度、显示比例、系统检测、单独听等功能进行快速设置；</w:t>
            </w:r>
          </w:p>
          <w:p>
            <w:pPr>
              <w:tabs>
                <w:tab w:val="left" w:pos="420"/>
              </w:tabs>
              <w:spacing w:line="280" w:lineRule="exact"/>
              <w:rPr>
                <w:sz w:val="20"/>
                <w:szCs w:val="20"/>
              </w:rPr>
            </w:pPr>
            <w:r>
              <w:rPr>
                <w:rFonts w:hint="eastAsia"/>
                <w:sz w:val="20"/>
                <w:szCs w:val="20"/>
              </w:rPr>
              <w:t>11）为了便于用户使用，避免误操作，交互平板前置物理按键具备中文标识；</w:t>
            </w:r>
          </w:p>
          <w:p>
            <w:pPr>
              <w:tabs>
                <w:tab w:val="left" w:pos="420"/>
              </w:tabs>
              <w:spacing w:line="280" w:lineRule="exact"/>
              <w:rPr>
                <w:sz w:val="20"/>
                <w:szCs w:val="20"/>
              </w:rPr>
            </w:pPr>
            <w:r>
              <w:rPr>
                <w:rFonts w:hint="eastAsia"/>
                <w:sz w:val="20"/>
                <w:szCs w:val="20"/>
              </w:rPr>
              <w:t>12）提供屏体温度实时监控(根据温度变化以不同颜色提示)、高温预警及断电保护等功能并可进行实际模拟演示;</w:t>
            </w:r>
          </w:p>
          <w:p>
            <w:pPr>
              <w:tabs>
                <w:tab w:val="left" w:pos="420"/>
              </w:tabs>
              <w:spacing w:line="280" w:lineRule="exact"/>
              <w:rPr>
                <w:sz w:val="20"/>
                <w:szCs w:val="20"/>
              </w:rPr>
            </w:pPr>
            <w:r>
              <w:rPr>
                <w:rFonts w:hint="eastAsia"/>
                <w:sz w:val="20"/>
                <w:szCs w:val="20"/>
              </w:rPr>
              <w:t>13）提供硬件系统检测(支持无PC状况下使用):对系统内存、硬盘、红外框、内嵌电脑、屏温监控等提供直观的状态、故障提示;</w:t>
            </w:r>
          </w:p>
          <w:p>
            <w:pPr>
              <w:tabs>
                <w:tab w:val="left" w:pos="420"/>
              </w:tabs>
              <w:spacing w:line="280" w:lineRule="exact"/>
              <w:rPr>
                <w:sz w:val="20"/>
                <w:szCs w:val="20"/>
              </w:rPr>
            </w:pPr>
            <w:r>
              <w:rPr>
                <w:rFonts w:hint="eastAsia"/>
                <w:sz w:val="20"/>
                <w:szCs w:val="20"/>
              </w:rPr>
              <w:t>14）一键PC系统还原物理按钮，不需专业人员即可轻松解决电脑系统故障；</w:t>
            </w:r>
          </w:p>
          <w:p>
            <w:pPr>
              <w:tabs>
                <w:tab w:val="left" w:pos="420"/>
              </w:tabs>
              <w:spacing w:line="280" w:lineRule="exact"/>
            </w:pPr>
            <w:r>
              <w:rPr>
                <w:rFonts w:hint="eastAsia"/>
                <w:sz w:val="20"/>
                <w:szCs w:val="20"/>
              </w:rPr>
              <w:t>15）处理器性能:采用Intel第6代酷睿 Skylake平台I5处理器（CPU 6500及以上）、主频3.2GHz或以上配置;</w:t>
            </w:r>
            <w:r>
              <w:rPr>
                <w:rFonts w:hint="eastAsia"/>
                <w:sz w:val="20"/>
                <w:szCs w:val="20"/>
              </w:rPr>
              <w:br w:type="textWrapping"/>
            </w:r>
            <w:r>
              <w:rPr>
                <w:rFonts w:hint="eastAsia"/>
                <w:sz w:val="20"/>
                <w:szCs w:val="20"/>
              </w:rPr>
              <w:t>16）内存性能:4G DDR3笔记本内存或以上配置;</w:t>
            </w:r>
            <w:r>
              <w:rPr>
                <w:rFonts w:hint="eastAsia"/>
                <w:sz w:val="20"/>
                <w:szCs w:val="20"/>
              </w:rPr>
              <w:br w:type="textWrapping"/>
            </w:r>
            <w:r>
              <w:rPr>
                <w:rFonts w:hint="eastAsia"/>
                <w:sz w:val="20"/>
                <w:szCs w:val="20"/>
              </w:rPr>
              <w:t>17）硬盘性能:存储空间128G SSD或以上配置,并具有防震功能;</w:t>
            </w:r>
            <w:r>
              <w:rPr>
                <w:rFonts w:hint="eastAsia"/>
                <w:sz w:val="20"/>
                <w:szCs w:val="20"/>
              </w:rPr>
              <w:br w:type="textWrapping"/>
            </w:r>
            <w:r>
              <w:rPr>
                <w:rFonts w:hint="eastAsia"/>
                <w:sz w:val="20"/>
                <w:szCs w:val="20"/>
              </w:rPr>
              <w:t>18）网络接入:内置10/100/1000M自适应网卡,WiFi遵循IEEE 802.11n标准</w:t>
            </w:r>
            <w:r>
              <w:rPr>
                <w:rFonts w:ascii="宋体" w:hAnsi="宋体"/>
              </w:rPr>
              <w:br w:type="textWrapping"/>
            </w:r>
            <w:r>
              <w:rPr>
                <w:rFonts w:hint="eastAsia"/>
              </w:rPr>
              <w:t>二，触控性能</w:t>
            </w:r>
          </w:p>
          <w:p>
            <w:pPr>
              <w:tabs>
                <w:tab w:val="left" w:pos="420"/>
              </w:tabs>
              <w:spacing w:line="280" w:lineRule="exact"/>
              <w:rPr>
                <w:sz w:val="20"/>
                <w:szCs w:val="20"/>
              </w:rPr>
            </w:pPr>
            <w:r>
              <w:rPr>
                <w:rFonts w:hint="eastAsia"/>
                <w:sz w:val="20"/>
                <w:szCs w:val="20"/>
              </w:rPr>
              <w:t>1）触摸框采用前维护结构,实现正面免工具拆装维护;</w:t>
            </w:r>
          </w:p>
          <w:p>
            <w:pPr>
              <w:tabs>
                <w:tab w:val="left" w:pos="420"/>
              </w:tabs>
              <w:spacing w:line="280" w:lineRule="exact"/>
              <w:rPr>
                <w:sz w:val="20"/>
                <w:szCs w:val="20"/>
              </w:rPr>
            </w:pPr>
            <w:r>
              <w:rPr>
                <w:rFonts w:hint="eastAsia"/>
                <w:sz w:val="20"/>
                <w:szCs w:val="20"/>
              </w:rPr>
              <w:t>2）双系统下支持10点同时触控，支持10笔书写,触摸分辨率:≥32768*32768;</w:t>
            </w:r>
          </w:p>
          <w:p>
            <w:pPr>
              <w:tabs>
                <w:tab w:val="left" w:pos="420"/>
              </w:tabs>
              <w:spacing w:line="280" w:lineRule="exact"/>
              <w:rPr>
                <w:sz w:val="20"/>
                <w:szCs w:val="20"/>
              </w:rPr>
            </w:pPr>
            <w:r>
              <w:rPr>
                <w:rFonts w:hint="eastAsia"/>
                <w:sz w:val="20"/>
                <w:szCs w:val="20"/>
              </w:rPr>
              <w:t>3）具备书写保障措施:书写区域被手、书本遮挡以及某一条红外框失灵时,可正常书写、操作，不影响使用进程顺利进行；</w:t>
            </w:r>
          </w:p>
          <w:p>
            <w:pPr>
              <w:tabs>
                <w:tab w:val="left" w:pos="420"/>
              </w:tabs>
              <w:spacing w:line="280" w:lineRule="exact"/>
              <w:rPr>
                <w:sz w:val="20"/>
                <w:szCs w:val="20"/>
              </w:rPr>
            </w:pPr>
            <w:r>
              <w:rPr>
                <w:rFonts w:hint="eastAsia"/>
                <w:sz w:val="20"/>
                <w:szCs w:val="20"/>
              </w:rPr>
              <w:t>4）交互平板前置面板提供至少1路HDMI高清输入接口(标准HDMI接口，不接受转接方式)，满足高清信号源输入需求</w:t>
            </w:r>
          </w:p>
          <w:p>
            <w:pPr>
              <w:tabs>
                <w:tab w:val="left" w:pos="420"/>
              </w:tabs>
              <w:spacing w:line="280" w:lineRule="exact"/>
              <w:rPr>
                <w:sz w:val="20"/>
                <w:szCs w:val="20"/>
              </w:rPr>
            </w:pPr>
            <w:r>
              <w:rPr>
                <w:rFonts w:hint="eastAsia"/>
                <w:sz w:val="20"/>
                <w:szCs w:val="20"/>
              </w:rPr>
              <w:t>5）交互平板前置面板具有不少于3路USB接口，至少1路USB接口可支持同时在Windows及Android系统下被读取，交互平板前置接口具备表述清晰的标识；</w:t>
            </w:r>
          </w:p>
          <w:p>
            <w:pPr>
              <w:tabs>
                <w:tab w:val="left" w:pos="420"/>
              </w:tabs>
              <w:spacing w:line="280" w:lineRule="exact"/>
              <w:rPr>
                <w:sz w:val="20"/>
                <w:szCs w:val="20"/>
              </w:rPr>
            </w:pPr>
            <w:r>
              <w:rPr>
                <w:rFonts w:hint="eastAsia"/>
                <w:sz w:val="20"/>
                <w:szCs w:val="20"/>
              </w:rPr>
              <w:t>6）后侧 HDMI输入*1；touch*1 ；HDMI输出*1； USB2.0安卓*1 ；USB2.0双通道*1 ；USB3.0双通道*1；≥1路RS232接口；≥1路RJ45。</w:t>
            </w:r>
          </w:p>
          <w:p>
            <w:pPr>
              <w:tabs>
                <w:tab w:val="left" w:pos="420"/>
              </w:tabs>
              <w:spacing w:line="280" w:lineRule="exact"/>
              <w:rPr>
                <w:sz w:val="20"/>
                <w:szCs w:val="20"/>
              </w:rPr>
            </w:pPr>
            <w:r>
              <w:rPr>
                <w:rFonts w:hint="eastAsia"/>
                <w:sz w:val="20"/>
                <w:szCs w:val="20"/>
              </w:rPr>
              <w:t>三，安卓应用</w:t>
            </w:r>
          </w:p>
          <w:p>
            <w:pPr>
              <w:tabs>
                <w:tab w:val="left" w:pos="420"/>
              </w:tabs>
              <w:spacing w:line="280" w:lineRule="exact"/>
              <w:rPr>
                <w:sz w:val="20"/>
                <w:szCs w:val="20"/>
              </w:rPr>
            </w:pPr>
            <w:r>
              <w:rPr>
                <w:rFonts w:hint="eastAsia"/>
                <w:sz w:val="20"/>
                <w:szCs w:val="20"/>
              </w:rPr>
              <w:t>★1）智能操作：智能罗盘在双系统下任意界面悬浮置顶，并可任意拖动位置；在任意通道下可一键批注、截屏、进入OPS电脑、一键进入白板、信号源切换、回安卓主页等操作。</w:t>
            </w:r>
          </w:p>
          <w:p>
            <w:pPr>
              <w:tabs>
                <w:tab w:val="left" w:pos="420"/>
              </w:tabs>
              <w:spacing w:line="280" w:lineRule="exact"/>
              <w:rPr>
                <w:sz w:val="20"/>
                <w:szCs w:val="20"/>
              </w:rPr>
            </w:pPr>
            <w:r>
              <w:rPr>
                <w:rFonts w:hint="eastAsia"/>
                <w:sz w:val="20"/>
                <w:szCs w:val="20"/>
              </w:rPr>
              <w:t>2）操作界面需具有清晰的中文标识;</w:t>
            </w:r>
          </w:p>
          <w:p>
            <w:pPr>
              <w:tabs>
                <w:tab w:val="left" w:pos="420"/>
              </w:tabs>
              <w:spacing w:line="280" w:lineRule="exact"/>
              <w:rPr>
                <w:sz w:val="20"/>
                <w:szCs w:val="20"/>
              </w:rPr>
            </w:pPr>
            <w:r>
              <w:rPr>
                <w:rFonts w:hint="eastAsia"/>
                <w:sz w:val="20"/>
                <w:szCs w:val="20"/>
              </w:rPr>
              <w:t>3）主页提供计算器、计时器、日历等小工具;</w:t>
            </w:r>
          </w:p>
          <w:p>
            <w:pPr>
              <w:tabs>
                <w:tab w:val="left" w:pos="420"/>
              </w:tabs>
              <w:spacing w:line="280" w:lineRule="exact"/>
              <w:rPr>
                <w:sz w:val="20"/>
                <w:szCs w:val="20"/>
              </w:rPr>
            </w:pPr>
            <w:r>
              <w:rPr>
                <w:rFonts w:hint="eastAsia"/>
                <w:sz w:val="20"/>
                <w:szCs w:val="20"/>
              </w:rPr>
              <w:t>4）至少支持两种方式提供本地白板、信号源实时内容快速预览、文件浏览、应用管理、综合设置等功能模块;</w:t>
            </w:r>
          </w:p>
          <w:p>
            <w:pPr>
              <w:tabs>
                <w:tab w:val="left" w:pos="420"/>
              </w:tabs>
              <w:spacing w:line="280" w:lineRule="exact"/>
              <w:rPr>
                <w:sz w:val="20"/>
                <w:szCs w:val="20"/>
              </w:rPr>
            </w:pPr>
            <w:r>
              <w:rPr>
                <w:rFonts w:hint="eastAsia"/>
                <w:sz w:val="20"/>
                <w:szCs w:val="20"/>
              </w:rPr>
              <w:t>5）安卓系统下可对内置白板更换背景页面，可支持自定义;</w:t>
            </w:r>
          </w:p>
          <w:p>
            <w:pPr>
              <w:tabs>
                <w:tab w:val="left" w:pos="420"/>
              </w:tabs>
              <w:spacing w:line="280" w:lineRule="exact"/>
              <w:rPr>
                <w:sz w:val="20"/>
                <w:szCs w:val="20"/>
              </w:rPr>
            </w:pPr>
            <w:r>
              <w:rPr>
                <w:rFonts w:hint="eastAsia"/>
                <w:sz w:val="20"/>
                <w:szCs w:val="20"/>
              </w:rPr>
              <w:t>6）安卓系统下提供多文件(Office Word/Excel/PPT、PDF、音视频、图片、白板文档等)等资源自动分类浏览,具备搜索、粘贴、复制、删除等文档操作功能;</w:t>
            </w:r>
          </w:p>
          <w:p>
            <w:pPr>
              <w:tabs>
                <w:tab w:val="left" w:pos="420"/>
              </w:tabs>
              <w:spacing w:line="280" w:lineRule="exact"/>
              <w:rPr>
                <w:sz w:val="20"/>
                <w:szCs w:val="20"/>
              </w:rPr>
            </w:pPr>
            <w:r>
              <w:rPr>
                <w:rFonts w:hint="eastAsia"/>
                <w:sz w:val="20"/>
                <w:szCs w:val="20"/>
              </w:rPr>
              <w:t>7）整机接入外部信号源时，可自动识别并切换到该信号源通道，当该设备断开后自动切换至原信号源通道；</w:t>
            </w:r>
          </w:p>
          <w:p>
            <w:pPr>
              <w:tabs>
                <w:tab w:val="left" w:pos="420"/>
              </w:tabs>
              <w:spacing w:line="280" w:lineRule="exact"/>
              <w:rPr>
                <w:sz w:val="20"/>
                <w:szCs w:val="20"/>
              </w:rPr>
            </w:pPr>
            <w:r>
              <w:rPr>
                <w:rFonts w:hint="eastAsia"/>
                <w:sz w:val="20"/>
                <w:szCs w:val="20"/>
              </w:rPr>
              <w:t>8）整机具备信号源通道自动记录功能;</w:t>
            </w:r>
          </w:p>
          <w:p>
            <w:pPr>
              <w:tabs>
                <w:tab w:val="left" w:pos="420"/>
              </w:tabs>
              <w:spacing w:line="280" w:lineRule="exact"/>
              <w:rPr>
                <w:sz w:val="20"/>
                <w:szCs w:val="20"/>
              </w:rPr>
            </w:pPr>
            <w:r>
              <w:rPr>
                <w:rFonts w:hint="eastAsia"/>
                <w:sz w:val="20"/>
                <w:szCs w:val="20"/>
              </w:rPr>
              <w:t>9）安卓应用支持在线升级；</w:t>
            </w:r>
          </w:p>
          <w:p>
            <w:pPr>
              <w:tabs>
                <w:tab w:val="left" w:pos="420"/>
              </w:tabs>
              <w:spacing w:line="280" w:lineRule="exact"/>
              <w:rPr>
                <w:sz w:val="20"/>
                <w:szCs w:val="20"/>
              </w:rPr>
            </w:pPr>
            <w:r>
              <w:rPr>
                <w:rFonts w:hint="eastAsia"/>
                <w:sz w:val="20"/>
                <w:szCs w:val="20"/>
              </w:rPr>
              <w:t>四、无线传屏</w:t>
            </w:r>
          </w:p>
          <w:p>
            <w:pPr>
              <w:tabs>
                <w:tab w:val="left" w:pos="420"/>
              </w:tabs>
              <w:spacing w:line="280" w:lineRule="exact"/>
              <w:rPr>
                <w:sz w:val="20"/>
                <w:szCs w:val="20"/>
              </w:rPr>
            </w:pPr>
            <w:r>
              <w:rPr>
                <w:rFonts w:hint="eastAsia"/>
                <w:sz w:val="20"/>
                <w:szCs w:val="20"/>
              </w:rPr>
              <w:t>1）Windows系统下无需安装任何驱动即可实现无线传屏应用；电脑无需连接网络，无需安装程序，插入usb即可传屏</w:t>
            </w:r>
          </w:p>
          <w:p>
            <w:pPr>
              <w:tabs>
                <w:tab w:val="left" w:pos="420"/>
              </w:tabs>
              <w:spacing w:line="280" w:lineRule="exact"/>
              <w:rPr>
                <w:sz w:val="20"/>
                <w:szCs w:val="20"/>
              </w:rPr>
            </w:pPr>
            <w:r>
              <w:rPr>
                <w:rFonts w:hint="eastAsia"/>
                <w:sz w:val="20"/>
                <w:szCs w:val="20"/>
              </w:rPr>
              <w:t>2）无需路由器，无需设置网络，即插即用</w:t>
            </w:r>
          </w:p>
          <w:p>
            <w:pPr>
              <w:tabs>
                <w:tab w:val="left" w:pos="420"/>
              </w:tabs>
              <w:spacing w:line="280" w:lineRule="exact"/>
              <w:rPr>
                <w:sz w:val="20"/>
                <w:szCs w:val="20"/>
              </w:rPr>
            </w:pPr>
            <w:r>
              <w:rPr>
                <w:rFonts w:hint="eastAsia"/>
                <w:sz w:val="20"/>
                <w:szCs w:val="20"/>
              </w:rPr>
              <w:t>3）单usb接口设计，无需额外供电线及其他端口；可兼容市面上具备通用型USB接口的各类电脑。</w:t>
            </w:r>
          </w:p>
          <w:p>
            <w:pPr>
              <w:tabs>
                <w:tab w:val="left" w:pos="420"/>
              </w:tabs>
              <w:spacing w:line="280" w:lineRule="exact"/>
              <w:rPr>
                <w:sz w:val="20"/>
                <w:szCs w:val="20"/>
              </w:rPr>
            </w:pPr>
            <w:r>
              <w:rPr>
                <w:rFonts w:hint="eastAsia"/>
                <w:sz w:val="20"/>
                <w:szCs w:val="20"/>
              </w:rPr>
              <w:t>4）为满足需求的易用性，设备全面兼容Windows 7/8/10及苹果Mac系统；</w:t>
            </w:r>
          </w:p>
          <w:p>
            <w:pPr>
              <w:tabs>
                <w:tab w:val="left" w:pos="420"/>
              </w:tabs>
              <w:spacing w:line="280" w:lineRule="exact"/>
              <w:rPr>
                <w:sz w:val="20"/>
                <w:szCs w:val="20"/>
              </w:rPr>
            </w:pPr>
            <w:r>
              <w:rPr>
                <w:rFonts w:hint="eastAsia"/>
                <w:sz w:val="20"/>
                <w:szCs w:val="20"/>
              </w:rPr>
              <w:t>5）设备在使用过程中不占用电脑wifi，电脑仍可以上网；</w:t>
            </w:r>
          </w:p>
          <w:p>
            <w:pPr>
              <w:tabs>
                <w:tab w:val="left" w:pos="420"/>
              </w:tabs>
              <w:spacing w:line="280" w:lineRule="exact"/>
              <w:rPr>
                <w:sz w:val="20"/>
                <w:szCs w:val="20"/>
              </w:rPr>
            </w:pPr>
            <w:r>
              <w:rPr>
                <w:rFonts w:hint="eastAsia"/>
                <w:sz w:val="20"/>
                <w:szCs w:val="20"/>
              </w:rPr>
              <w:t>6）5 G wifi传输信道</w:t>
            </w:r>
          </w:p>
          <w:p>
            <w:pPr>
              <w:tabs>
                <w:tab w:val="left" w:pos="420"/>
              </w:tabs>
              <w:spacing w:line="280" w:lineRule="exact"/>
              <w:rPr>
                <w:sz w:val="20"/>
                <w:szCs w:val="20"/>
              </w:rPr>
            </w:pPr>
            <w:r>
              <w:rPr>
                <w:rFonts w:hint="eastAsia"/>
                <w:sz w:val="20"/>
                <w:szCs w:val="20"/>
              </w:rPr>
              <w:t>7）支持外部电脑音视频高清信号实时传输到会议平板上，并可支持触摸回传。</w:t>
            </w:r>
          </w:p>
          <w:p>
            <w:pPr>
              <w:tabs>
                <w:tab w:val="left" w:pos="420"/>
              </w:tabs>
              <w:spacing w:line="280" w:lineRule="exact"/>
              <w:rPr>
                <w:sz w:val="20"/>
                <w:szCs w:val="20"/>
              </w:rPr>
            </w:pPr>
            <w:r>
              <w:rPr>
                <w:rFonts w:hint="eastAsia"/>
                <w:sz w:val="20"/>
                <w:szCs w:val="20"/>
              </w:rPr>
              <w:t>8）一键抢占式传屏，多个发送端轻松切换</w:t>
            </w:r>
          </w:p>
          <w:p>
            <w:pPr>
              <w:tabs>
                <w:tab w:val="left" w:pos="420"/>
              </w:tabs>
              <w:spacing w:line="280" w:lineRule="exact"/>
              <w:rPr>
                <w:sz w:val="20"/>
                <w:szCs w:val="20"/>
              </w:rPr>
            </w:pPr>
            <w:r>
              <w:rPr>
                <w:rFonts w:hint="eastAsia"/>
                <w:sz w:val="20"/>
                <w:szCs w:val="20"/>
              </w:rPr>
              <w:t>9）支持同时八个传屏发射端对应一台触摸一体机，可通过按键切换传输不同外部电脑的画面及声音。</w:t>
            </w:r>
          </w:p>
          <w:p>
            <w:pPr>
              <w:tabs>
                <w:tab w:val="left" w:pos="420"/>
              </w:tabs>
              <w:spacing w:line="280" w:lineRule="exact"/>
              <w:rPr>
                <w:sz w:val="20"/>
                <w:szCs w:val="20"/>
              </w:rPr>
            </w:pPr>
            <w:r>
              <w:rPr>
                <w:rFonts w:hint="eastAsia"/>
                <w:sz w:val="20"/>
                <w:szCs w:val="20"/>
              </w:rPr>
              <w:t>10）iPhone，iPad，Mac可通过AirPlay进行镜像传屏</w:t>
            </w:r>
          </w:p>
          <w:p>
            <w:pPr>
              <w:tabs>
                <w:tab w:val="left" w:pos="420"/>
              </w:tabs>
              <w:spacing w:line="280" w:lineRule="exact"/>
              <w:rPr>
                <w:sz w:val="20"/>
                <w:szCs w:val="20"/>
              </w:rPr>
            </w:pPr>
            <w:r>
              <w:rPr>
                <w:rFonts w:hint="eastAsia"/>
                <w:sz w:val="20"/>
                <w:szCs w:val="20"/>
              </w:rPr>
              <w:t>11）安卓设备可无线投屏至会议平板</w:t>
            </w:r>
          </w:p>
          <w:p>
            <w:pPr>
              <w:tabs>
                <w:tab w:val="left" w:pos="420"/>
              </w:tabs>
              <w:spacing w:line="280" w:lineRule="exact"/>
              <w:rPr>
                <w:sz w:val="20"/>
                <w:szCs w:val="20"/>
              </w:rPr>
            </w:pPr>
            <w:r>
              <w:rPr>
                <w:rFonts w:hint="eastAsia"/>
                <w:sz w:val="20"/>
                <w:szCs w:val="20"/>
              </w:rPr>
              <w:t>五，交互平板硬件资质</w:t>
            </w:r>
          </w:p>
          <w:p>
            <w:pPr>
              <w:tabs>
                <w:tab w:val="left" w:pos="420"/>
              </w:tabs>
              <w:spacing w:line="280" w:lineRule="exact"/>
              <w:rPr>
                <w:sz w:val="20"/>
                <w:szCs w:val="20"/>
              </w:rPr>
            </w:pPr>
            <w:r>
              <w:rPr>
                <w:rFonts w:hint="eastAsia"/>
                <w:sz w:val="20"/>
                <w:szCs w:val="20"/>
              </w:rPr>
              <w:t>1）交互平板生产厂家（非制造商）需提供屏体厂家2017年出具的屏体规格证明文件；</w:t>
            </w:r>
          </w:p>
          <w:p>
            <w:pPr>
              <w:tabs>
                <w:tab w:val="left" w:pos="420"/>
              </w:tabs>
              <w:spacing w:line="280" w:lineRule="exact"/>
              <w:rPr>
                <w:sz w:val="20"/>
                <w:szCs w:val="20"/>
              </w:rPr>
            </w:pPr>
            <w:r>
              <w:rPr>
                <w:rFonts w:hint="eastAsia"/>
                <w:sz w:val="20"/>
                <w:szCs w:val="20"/>
              </w:rPr>
              <w:t>★2）为保证产品质量、供货进度及后续便利维护，最大限度保护用户根本利益，本次投标商所投交互平板产品必须为原厂产品，要求交互平板CCC证书的申请人、制造商、生产厂必须为同一企业，不接受OEM等代工方式产品；</w:t>
            </w:r>
          </w:p>
          <w:p>
            <w:pPr>
              <w:tabs>
                <w:tab w:val="left" w:pos="420"/>
              </w:tabs>
              <w:spacing w:line="280" w:lineRule="exact"/>
              <w:rPr>
                <w:sz w:val="20"/>
                <w:szCs w:val="20"/>
              </w:rPr>
            </w:pPr>
            <w:r>
              <w:rPr>
                <w:rFonts w:hint="eastAsia"/>
                <w:sz w:val="20"/>
                <w:szCs w:val="20"/>
              </w:rPr>
              <w:t>☆3）为避免虚假应标，技术参数指标均需提供CNAS级别权威部门出具的检测报告，并且出现在同一整机检测报告中，不接受独立功能检测报告，整机检测报告原件备查；</w:t>
            </w:r>
          </w:p>
          <w:p>
            <w:pPr>
              <w:tabs>
                <w:tab w:val="left" w:pos="420"/>
              </w:tabs>
              <w:spacing w:line="280" w:lineRule="exact"/>
              <w:rPr>
                <w:sz w:val="20"/>
                <w:szCs w:val="20"/>
              </w:rPr>
            </w:pPr>
            <w:r>
              <w:rPr>
                <w:rFonts w:hint="eastAsia"/>
                <w:sz w:val="20"/>
                <w:szCs w:val="20"/>
              </w:rPr>
              <w:t>☆4）交互平板生产企业取得产品设计开发、生产及售后服务企业社会责任评价等级证书；</w:t>
            </w:r>
          </w:p>
          <w:p>
            <w:pPr>
              <w:tabs>
                <w:tab w:val="left" w:pos="420"/>
              </w:tabs>
              <w:spacing w:line="280" w:lineRule="exact"/>
              <w:rPr>
                <w:sz w:val="20"/>
                <w:szCs w:val="20"/>
              </w:rPr>
            </w:pPr>
            <w:r>
              <w:rPr>
                <w:rFonts w:hint="eastAsia"/>
                <w:sz w:val="20"/>
                <w:szCs w:val="20"/>
              </w:rPr>
              <w:t>5）投标产品制造商应具备国际电工委员会电子元器件质量评定体系（IECQ）出具的QC080000危害物质过程管理体系。</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313" w:type="dxa"/>
          </w:tcPr>
          <w:p>
            <w:r>
              <w:rPr>
                <w:rFonts w:hint="eastAsia"/>
              </w:rPr>
              <w:t>设备名称</w:t>
            </w:r>
          </w:p>
        </w:tc>
        <w:tc>
          <w:tcPr>
            <w:tcW w:w="8027" w:type="dxa"/>
          </w:tcPr>
          <w:p>
            <w:pPr>
              <w:jc w:val="center"/>
            </w:pPr>
            <w:r>
              <w:rPr>
                <w:rFonts w:hint="eastAsia"/>
              </w:rPr>
              <w:t>86寸鸿合触控一体机（1台）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0" w:hRule="atLeast"/>
        </w:trPr>
        <w:tc>
          <w:tcPr>
            <w:tcW w:w="1313" w:type="dxa"/>
          </w:tcPr>
          <w:p>
            <w:r>
              <w:rPr>
                <w:rFonts w:hint="eastAsia"/>
              </w:rPr>
              <w:t>详细参数</w:t>
            </w:r>
          </w:p>
        </w:tc>
        <w:tc>
          <w:tcPr>
            <w:tcW w:w="8027" w:type="dxa"/>
          </w:tcPr>
          <w:p>
            <w:r>
              <w:rPr>
                <w:rFonts w:hint="eastAsia"/>
              </w:rPr>
              <w:t>一，硬件部分</w:t>
            </w:r>
          </w:p>
          <w:p>
            <w:pPr>
              <w:tabs>
                <w:tab w:val="left" w:pos="420"/>
              </w:tabs>
              <w:spacing w:line="280" w:lineRule="exact"/>
              <w:rPr>
                <w:sz w:val="20"/>
                <w:szCs w:val="20"/>
              </w:rPr>
            </w:pPr>
            <w:r>
              <w:rPr>
                <w:rFonts w:hint="eastAsia"/>
                <w:sz w:val="20"/>
                <w:szCs w:val="20"/>
              </w:rPr>
              <w:t>1</w:t>
            </w:r>
            <w:r>
              <w:rPr>
                <w:rFonts w:hint="eastAsia" w:ascii="宋体" w:hAnsi="宋体" w:cs="宋体"/>
                <w:color w:val="000000"/>
                <w:sz w:val="20"/>
                <w:szCs w:val="20"/>
              </w:rPr>
              <w:t>）</w:t>
            </w:r>
            <w:r>
              <w:rPr>
                <w:rFonts w:hint="eastAsia"/>
                <w:sz w:val="20"/>
                <w:szCs w:val="20"/>
              </w:rPr>
              <w:t>屏幕类型：</w:t>
            </w:r>
            <w:r>
              <w:rPr>
                <w:sz w:val="20"/>
                <w:szCs w:val="20"/>
              </w:rPr>
              <w:t>LED</w:t>
            </w:r>
            <w:r>
              <w:rPr>
                <w:rFonts w:hint="eastAsia"/>
                <w:sz w:val="20"/>
                <w:szCs w:val="20"/>
              </w:rPr>
              <w:t>背光</w:t>
            </w:r>
          </w:p>
          <w:p>
            <w:pPr>
              <w:tabs>
                <w:tab w:val="left" w:pos="420"/>
              </w:tabs>
              <w:spacing w:line="280" w:lineRule="exact"/>
              <w:rPr>
                <w:sz w:val="20"/>
                <w:szCs w:val="20"/>
              </w:rPr>
            </w:pPr>
            <w:r>
              <w:rPr>
                <w:sz w:val="20"/>
                <w:szCs w:val="20"/>
              </w:rPr>
              <w:t>2</w:t>
            </w:r>
            <w:r>
              <w:rPr>
                <w:rFonts w:hint="eastAsia"/>
                <w:sz w:val="20"/>
                <w:szCs w:val="20"/>
              </w:rPr>
              <w:t>）显示尺寸：86”（对角线），显示比例：</w:t>
            </w:r>
            <w:r>
              <w:rPr>
                <w:sz w:val="20"/>
                <w:szCs w:val="20"/>
              </w:rPr>
              <w:t>16</w:t>
            </w:r>
            <w:r>
              <w:rPr>
                <w:rFonts w:hint="eastAsia"/>
                <w:sz w:val="20"/>
                <w:szCs w:val="20"/>
              </w:rPr>
              <w:t>：</w:t>
            </w:r>
            <w:r>
              <w:rPr>
                <w:sz w:val="20"/>
                <w:szCs w:val="20"/>
              </w:rPr>
              <w:t>9</w:t>
            </w:r>
            <w:r>
              <w:rPr>
                <w:rFonts w:hint="eastAsia"/>
                <w:sz w:val="20"/>
                <w:szCs w:val="20"/>
              </w:rPr>
              <w:t>（全屏）</w:t>
            </w:r>
          </w:p>
          <w:p>
            <w:pPr>
              <w:rPr>
                <w:sz w:val="24"/>
              </w:rPr>
            </w:pPr>
            <w:r>
              <w:rPr>
                <w:sz w:val="20"/>
                <w:szCs w:val="20"/>
              </w:rPr>
              <w:t>3</w:t>
            </w:r>
            <w:r>
              <w:rPr>
                <w:rFonts w:hint="eastAsia"/>
                <w:sz w:val="20"/>
                <w:szCs w:val="20"/>
              </w:rPr>
              <w:t>）可视角度：≥</w:t>
            </w:r>
            <w:r>
              <w:rPr>
                <w:sz w:val="20"/>
                <w:szCs w:val="20"/>
              </w:rPr>
              <w:t>178</w:t>
            </w:r>
            <w:r>
              <w:rPr>
                <w:rFonts w:hint="eastAsia"/>
                <w:sz w:val="20"/>
                <w:szCs w:val="20"/>
              </w:rPr>
              <w:t>°，物理分辨率：</w:t>
            </w:r>
            <w:r>
              <w:rPr>
                <w:rFonts w:hint="eastAsia" w:asciiTheme="minorEastAsia" w:hAnsiTheme="minorEastAsia"/>
                <w:sz w:val="24"/>
              </w:rPr>
              <w:t>3840*2160</w:t>
            </w:r>
          </w:p>
          <w:p>
            <w:pPr>
              <w:tabs>
                <w:tab w:val="left" w:pos="420"/>
              </w:tabs>
              <w:spacing w:line="280" w:lineRule="exact"/>
              <w:rPr>
                <w:sz w:val="20"/>
                <w:szCs w:val="20"/>
              </w:rPr>
            </w:pPr>
            <w:r>
              <w:rPr>
                <w:rFonts w:hint="eastAsia"/>
                <w:sz w:val="20"/>
                <w:szCs w:val="20"/>
              </w:rPr>
              <w:t>4）内置前朝向</w:t>
            </w:r>
            <w:r>
              <w:rPr>
                <w:sz w:val="20"/>
                <w:szCs w:val="20"/>
              </w:rPr>
              <w:t>2*15W</w:t>
            </w:r>
            <w:r>
              <w:rPr>
                <w:rFonts w:hint="eastAsia"/>
                <w:sz w:val="20"/>
                <w:szCs w:val="20"/>
              </w:rPr>
              <w:t>扬声器，保证扩声音质</w:t>
            </w:r>
          </w:p>
          <w:p>
            <w:pPr>
              <w:tabs>
                <w:tab w:val="left" w:pos="420"/>
              </w:tabs>
              <w:spacing w:line="280" w:lineRule="exact"/>
              <w:rPr>
                <w:sz w:val="20"/>
                <w:szCs w:val="20"/>
              </w:rPr>
            </w:pPr>
            <w:r>
              <w:rPr>
                <w:rFonts w:hint="eastAsia"/>
                <w:sz w:val="20"/>
                <w:szCs w:val="20"/>
              </w:rPr>
              <w:t>5）整机外壳采用金属材质,抗撞抗划抗腐蚀;表面无尖锐边缘或凸起,保证安全使用;</w:t>
            </w:r>
          </w:p>
          <w:p>
            <w:pPr>
              <w:tabs>
                <w:tab w:val="left" w:pos="420"/>
              </w:tabs>
              <w:spacing w:line="280" w:lineRule="exact"/>
              <w:rPr>
                <w:sz w:val="20"/>
                <w:szCs w:val="20"/>
              </w:rPr>
            </w:pPr>
            <w:r>
              <w:rPr>
                <w:rFonts w:hint="eastAsia"/>
                <w:sz w:val="20"/>
                <w:szCs w:val="20"/>
              </w:rPr>
              <w:t>采用4mm厚度钢化防眩玻璃覆盖屏体;</w:t>
            </w:r>
          </w:p>
          <w:p>
            <w:pPr>
              <w:tabs>
                <w:tab w:val="left" w:pos="420"/>
              </w:tabs>
              <w:spacing w:line="280" w:lineRule="exact"/>
              <w:rPr>
                <w:sz w:val="20"/>
                <w:szCs w:val="20"/>
              </w:rPr>
            </w:pPr>
            <w:r>
              <w:rPr>
                <w:rFonts w:hint="eastAsia"/>
                <w:sz w:val="20"/>
                <w:szCs w:val="20"/>
              </w:rPr>
              <w:t>6）交互平板表面钢化玻璃玻璃硬度不低于7H,可见光透射比≥89%,雾度范围2%-5%;</w:t>
            </w:r>
          </w:p>
          <w:p>
            <w:pPr>
              <w:tabs>
                <w:tab w:val="left" w:pos="420"/>
              </w:tabs>
              <w:spacing w:line="280" w:lineRule="exact"/>
              <w:rPr>
                <w:sz w:val="20"/>
                <w:szCs w:val="20"/>
              </w:rPr>
            </w:pPr>
            <w:r>
              <w:rPr>
                <w:rFonts w:hint="eastAsia"/>
                <w:sz w:val="20"/>
                <w:szCs w:val="20"/>
              </w:rPr>
              <w:t>7）整机具备抗强光干扰性能，在100K LUX照度的光照下保证正常触控、书写.</w:t>
            </w:r>
          </w:p>
          <w:p>
            <w:pPr>
              <w:tabs>
                <w:tab w:val="left" w:pos="420"/>
              </w:tabs>
              <w:spacing w:line="280" w:lineRule="exact"/>
              <w:rPr>
                <w:sz w:val="20"/>
                <w:szCs w:val="20"/>
              </w:rPr>
            </w:pPr>
            <w:r>
              <w:rPr>
                <w:rFonts w:hint="eastAsia"/>
                <w:sz w:val="20"/>
                <w:szCs w:val="20"/>
              </w:rPr>
              <w:t>★8）交互平板采用Windows和Android双系统架构并存设计方案；</w:t>
            </w:r>
          </w:p>
          <w:p>
            <w:pPr>
              <w:tabs>
                <w:tab w:val="left" w:pos="420"/>
              </w:tabs>
              <w:spacing w:line="280" w:lineRule="exact"/>
              <w:rPr>
                <w:sz w:val="20"/>
                <w:szCs w:val="20"/>
              </w:rPr>
            </w:pPr>
            <w:r>
              <w:rPr>
                <w:rFonts w:hint="eastAsia"/>
                <w:sz w:val="20"/>
                <w:szCs w:val="20"/>
              </w:rPr>
              <w:t>★9）整机内嵌针脚数为80Pin(双面),符合 Intel®标准规范的插拔式电脑,支持Windows平台.</w:t>
            </w:r>
          </w:p>
          <w:p>
            <w:pPr>
              <w:tabs>
                <w:tab w:val="left" w:pos="420"/>
              </w:tabs>
              <w:spacing w:line="280" w:lineRule="exact"/>
              <w:rPr>
                <w:sz w:val="20"/>
                <w:szCs w:val="20"/>
              </w:rPr>
            </w:pPr>
            <w:r>
              <w:rPr>
                <w:rFonts w:hint="eastAsia"/>
                <w:sz w:val="20"/>
                <w:szCs w:val="20"/>
              </w:rPr>
              <w:t>10）提供前置快捷按键实现硬件快速操作,数量不少于6个, 其中包含综合设置键，可一键呼出系统音量、屏幕亮度、显示比例、系统检测、单独听等功能进行快速设置；</w:t>
            </w:r>
          </w:p>
          <w:p>
            <w:pPr>
              <w:tabs>
                <w:tab w:val="left" w:pos="420"/>
              </w:tabs>
              <w:spacing w:line="280" w:lineRule="exact"/>
              <w:rPr>
                <w:sz w:val="20"/>
                <w:szCs w:val="20"/>
              </w:rPr>
            </w:pPr>
            <w:r>
              <w:rPr>
                <w:rFonts w:hint="eastAsia"/>
                <w:sz w:val="20"/>
                <w:szCs w:val="20"/>
              </w:rPr>
              <w:t>11）为了便于用户使用，避免误操作，交互平板前置物理按键具备中文标识；</w:t>
            </w:r>
          </w:p>
          <w:p>
            <w:pPr>
              <w:tabs>
                <w:tab w:val="left" w:pos="420"/>
              </w:tabs>
              <w:spacing w:line="280" w:lineRule="exact"/>
              <w:rPr>
                <w:sz w:val="20"/>
                <w:szCs w:val="20"/>
              </w:rPr>
            </w:pPr>
            <w:r>
              <w:rPr>
                <w:rFonts w:hint="eastAsia"/>
                <w:sz w:val="20"/>
                <w:szCs w:val="20"/>
              </w:rPr>
              <w:t>12）提供屏体温度实时监控(根据温度变化以不同颜色提示)、高温预警及断电保护等功能并可进行实际模拟演示;</w:t>
            </w:r>
          </w:p>
          <w:p>
            <w:pPr>
              <w:tabs>
                <w:tab w:val="left" w:pos="420"/>
              </w:tabs>
              <w:spacing w:line="280" w:lineRule="exact"/>
              <w:rPr>
                <w:sz w:val="20"/>
                <w:szCs w:val="20"/>
              </w:rPr>
            </w:pPr>
            <w:r>
              <w:rPr>
                <w:rFonts w:hint="eastAsia"/>
                <w:sz w:val="20"/>
                <w:szCs w:val="20"/>
              </w:rPr>
              <w:t>13）提供硬件系统检测(支持无PC状况下使用):对系统内存、硬盘、红外框、内嵌电脑、屏温监控等提供直观的状态、故障提示;</w:t>
            </w:r>
          </w:p>
          <w:p>
            <w:pPr>
              <w:tabs>
                <w:tab w:val="left" w:pos="420"/>
              </w:tabs>
              <w:spacing w:line="280" w:lineRule="exact"/>
              <w:rPr>
                <w:sz w:val="20"/>
                <w:szCs w:val="20"/>
              </w:rPr>
            </w:pPr>
            <w:r>
              <w:rPr>
                <w:rFonts w:hint="eastAsia"/>
                <w:sz w:val="20"/>
                <w:szCs w:val="20"/>
              </w:rPr>
              <w:t>14）一键PC系统还原物理按钮，不需专业人员即可轻松解决电脑系统故障；</w:t>
            </w:r>
          </w:p>
          <w:p>
            <w:pPr>
              <w:tabs>
                <w:tab w:val="left" w:pos="420"/>
              </w:tabs>
              <w:spacing w:line="280" w:lineRule="exact"/>
            </w:pPr>
            <w:r>
              <w:rPr>
                <w:rFonts w:hint="eastAsia"/>
                <w:sz w:val="20"/>
                <w:szCs w:val="20"/>
              </w:rPr>
              <w:t>15）处理器性能:采用Intel第6代酷睿 Skylake平台I5处理器（CPU 6500及以上）、主频3.2GHz或以上配置;</w:t>
            </w:r>
            <w:r>
              <w:rPr>
                <w:rFonts w:hint="eastAsia"/>
                <w:sz w:val="20"/>
                <w:szCs w:val="20"/>
              </w:rPr>
              <w:br w:type="textWrapping"/>
            </w:r>
            <w:r>
              <w:rPr>
                <w:rFonts w:hint="eastAsia"/>
                <w:sz w:val="20"/>
                <w:szCs w:val="20"/>
              </w:rPr>
              <w:t>16）内存性能:4G DDR3笔记本内存或以上配置;</w:t>
            </w:r>
            <w:r>
              <w:rPr>
                <w:rFonts w:hint="eastAsia"/>
                <w:sz w:val="20"/>
                <w:szCs w:val="20"/>
              </w:rPr>
              <w:br w:type="textWrapping"/>
            </w:r>
            <w:r>
              <w:rPr>
                <w:rFonts w:hint="eastAsia"/>
                <w:sz w:val="20"/>
                <w:szCs w:val="20"/>
              </w:rPr>
              <w:t>17）硬盘性能:存储空间128G SSD或以上配置,并具有防震功能;</w:t>
            </w:r>
            <w:r>
              <w:rPr>
                <w:rFonts w:hint="eastAsia"/>
                <w:sz w:val="20"/>
                <w:szCs w:val="20"/>
              </w:rPr>
              <w:br w:type="textWrapping"/>
            </w:r>
            <w:r>
              <w:rPr>
                <w:rFonts w:hint="eastAsia"/>
                <w:sz w:val="20"/>
                <w:szCs w:val="20"/>
              </w:rPr>
              <w:t>18）网络接入:内置10/100/1000M自适应网卡,WiFi遵循IEEE 802.11n标准</w:t>
            </w:r>
            <w:r>
              <w:rPr>
                <w:rFonts w:ascii="宋体" w:hAnsi="宋体"/>
              </w:rPr>
              <w:br w:type="textWrapping"/>
            </w:r>
            <w:r>
              <w:rPr>
                <w:rFonts w:hint="eastAsia"/>
              </w:rPr>
              <w:t>二，触控性能</w:t>
            </w:r>
          </w:p>
          <w:p>
            <w:pPr>
              <w:tabs>
                <w:tab w:val="left" w:pos="420"/>
              </w:tabs>
              <w:spacing w:line="280" w:lineRule="exact"/>
              <w:rPr>
                <w:sz w:val="20"/>
                <w:szCs w:val="20"/>
              </w:rPr>
            </w:pPr>
            <w:r>
              <w:rPr>
                <w:rFonts w:hint="eastAsia"/>
                <w:sz w:val="20"/>
                <w:szCs w:val="20"/>
              </w:rPr>
              <w:t>1）触摸框采用前维护结构,实现正面免工具拆装维护;</w:t>
            </w:r>
          </w:p>
          <w:p>
            <w:pPr>
              <w:tabs>
                <w:tab w:val="left" w:pos="420"/>
              </w:tabs>
              <w:spacing w:line="280" w:lineRule="exact"/>
              <w:rPr>
                <w:sz w:val="20"/>
                <w:szCs w:val="20"/>
              </w:rPr>
            </w:pPr>
            <w:r>
              <w:rPr>
                <w:rFonts w:hint="eastAsia"/>
                <w:sz w:val="20"/>
                <w:szCs w:val="20"/>
              </w:rPr>
              <w:t>2）双系统下支持10点同时触控，支持10笔书写,触摸分辨率:≥32768*32768;</w:t>
            </w:r>
          </w:p>
          <w:p>
            <w:pPr>
              <w:tabs>
                <w:tab w:val="left" w:pos="420"/>
              </w:tabs>
              <w:spacing w:line="280" w:lineRule="exact"/>
              <w:rPr>
                <w:sz w:val="20"/>
                <w:szCs w:val="20"/>
              </w:rPr>
            </w:pPr>
            <w:r>
              <w:rPr>
                <w:rFonts w:hint="eastAsia"/>
                <w:sz w:val="20"/>
                <w:szCs w:val="20"/>
              </w:rPr>
              <w:t>3）具备书写保障措施:书写区域被手、书本遮挡以及某一条红外框失灵时,可正常书写、操作，不影响使用进程顺利进行；</w:t>
            </w:r>
          </w:p>
          <w:p>
            <w:pPr>
              <w:tabs>
                <w:tab w:val="left" w:pos="420"/>
              </w:tabs>
              <w:spacing w:line="280" w:lineRule="exact"/>
              <w:rPr>
                <w:sz w:val="20"/>
                <w:szCs w:val="20"/>
              </w:rPr>
            </w:pPr>
            <w:r>
              <w:rPr>
                <w:rFonts w:hint="eastAsia"/>
                <w:sz w:val="20"/>
                <w:szCs w:val="20"/>
              </w:rPr>
              <w:t>4）交互平板前置面板提供至少1路HDMI高清输入接口(标准HDMI接口，不接受转接方式)，满足高清信号源输入需求</w:t>
            </w:r>
          </w:p>
          <w:p>
            <w:pPr>
              <w:tabs>
                <w:tab w:val="left" w:pos="420"/>
              </w:tabs>
              <w:spacing w:line="280" w:lineRule="exact"/>
              <w:rPr>
                <w:sz w:val="20"/>
                <w:szCs w:val="20"/>
              </w:rPr>
            </w:pPr>
            <w:r>
              <w:rPr>
                <w:rFonts w:hint="eastAsia"/>
                <w:sz w:val="20"/>
                <w:szCs w:val="20"/>
              </w:rPr>
              <w:t>5）交互平板前置面板具有不少于3路USB接口，至少1路USB接口可支持同时在Windows及Android系统下被读取，交互平板前置接口具备表述清晰的标识；</w:t>
            </w:r>
          </w:p>
          <w:p>
            <w:pPr>
              <w:tabs>
                <w:tab w:val="left" w:pos="420"/>
              </w:tabs>
              <w:spacing w:line="280" w:lineRule="exact"/>
              <w:rPr>
                <w:sz w:val="20"/>
                <w:szCs w:val="20"/>
              </w:rPr>
            </w:pPr>
            <w:r>
              <w:rPr>
                <w:rFonts w:hint="eastAsia"/>
                <w:sz w:val="20"/>
                <w:szCs w:val="20"/>
              </w:rPr>
              <w:t>6）后侧 HDMI输入*1；touch*1 ；HDMI输出*1； USB2.0安卓*1 ；USB2.0双通道*1 ；USB3.0双通道*1；≥1路RS232接口；≥1路RJ45。</w:t>
            </w:r>
          </w:p>
          <w:p>
            <w:pPr>
              <w:tabs>
                <w:tab w:val="left" w:pos="420"/>
              </w:tabs>
              <w:spacing w:line="280" w:lineRule="exact"/>
              <w:rPr>
                <w:sz w:val="20"/>
                <w:szCs w:val="20"/>
              </w:rPr>
            </w:pPr>
            <w:r>
              <w:rPr>
                <w:rFonts w:hint="eastAsia"/>
                <w:sz w:val="20"/>
                <w:szCs w:val="20"/>
              </w:rPr>
              <w:t>三，安卓应用</w:t>
            </w:r>
          </w:p>
          <w:p>
            <w:pPr>
              <w:tabs>
                <w:tab w:val="left" w:pos="420"/>
              </w:tabs>
              <w:spacing w:line="280" w:lineRule="exact"/>
              <w:rPr>
                <w:sz w:val="20"/>
                <w:szCs w:val="20"/>
              </w:rPr>
            </w:pPr>
            <w:r>
              <w:rPr>
                <w:rFonts w:hint="eastAsia"/>
                <w:sz w:val="20"/>
                <w:szCs w:val="20"/>
              </w:rPr>
              <w:t>★1）智能操作：智能罗盘在双系统下任意界面悬浮置顶，并可任意拖动位置；在任意通道下可一键批注、截屏、进入OPS电脑、一键进入白板、信号源切换、回安卓主页等操作。</w:t>
            </w:r>
          </w:p>
          <w:p>
            <w:pPr>
              <w:tabs>
                <w:tab w:val="left" w:pos="420"/>
              </w:tabs>
              <w:spacing w:line="280" w:lineRule="exact"/>
              <w:rPr>
                <w:sz w:val="20"/>
                <w:szCs w:val="20"/>
              </w:rPr>
            </w:pPr>
            <w:r>
              <w:rPr>
                <w:rFonts w:hint="eastAsia"/>
                <w:sz w:val="20"/>
                <w:szCs w:val="20"/>
              </w:rPr>
              <w:t>2）操作界面需具有清晰的中文标识;</w:t>
            </w:r>
          </w:p>
          <w:p>
            <w:pPr>
              <w:tabs>
                <w:tab w:val="left" w:pos="420"/>
              </w:tabs>
              <w:spacing w:line="280" w:lineRule="exact"/>
              <w:rPr>
                <w:sz w:val="20"/>
                <w:szCs w:val="20"/>
              </w:rPr>
            </w:pPr>
            <w:r>
              <w:rPr>
                <w:rFonts w:hint="eastAsia"/>
                <w:sz w:val="20"/>
                <w:szCs w:val="20"/>
              </w:rPr>
              <w:t>3）主页提供计算器、计时器、日历等小工具;</w:t>
            </w:r>
          </w:p>
          <w:p>
            <w:pPr>
              <w:tabs>
                <w:tab w:val="left" w:pos="420"/>
              </w:tabs>
              <w:spacing w:line="280" w:lineRule="exact"/>
              <w:rPr>
                <w:sz w:val="20"/>
                <w:szCs w:val="20"/>
              </w:rPr>
            </w:pPr>
            <w:r>
              <w:rPr>
                <w:rFonts w:hint="eastAsia"/>
                <w:sz w:val="20"/>
                <w:szCs w:val="20"/>
              </w:rPr>
              <w:t>4）至少支持两种方式提供本地白板、信号源实时内容快速预览、文件浏览、应用管理、综合设置等功能模块;</w:t>
            </w:r>
          </w:p>
          <w:p>
            <w:pPr>
              <w:tabs>
                <w:tab w:val="left" w:pos="420"/>
              </w:tabs>
              <w:spacing w:line="280" w:lineRule="exact"/>
              <w:rPr>
                <w:sz w:val="20"/>
                <w:szCs w:val="20"/>
              </w:rPr>
            </w:pPr>
            <w:r>
              <w:rPr>
                <w:rFonts w:hint="eastAsia"/>
                <w:sz w:val="20"/>
                <w:szCs w:val="20"/>
              </w:rPr>
              <w:t>5）安卓系统下可对内置白板更换背景页面，可支持自定义;</w:t>
            </w:r>
          </w:p>
          <w:p>
            <w:pPr>
              <w:tabs>
                <w:tab w:val="left" w:pos="420"/>
              </w:tabs>
              <w:spacing w:line="280" w:lineRule="exact"/>
              <w:rPr>
                <w:sz w:val="20"/>
                <w:szCs w:val="20"/>
              </w:rPr>
            </w:pPr>
            <w:r>
              <w:rPr>
                <w:rFonts w:hint="eastAsia"/>
                <w:sz w:val="20"/>
                <w:szCs w:val="20"/>
              </w:rPr>
              <w:t>6）安卓系统下提供多文件(Office Word/Excel/PPT、PDF、音视频、图片、白板文档等)等资源自动分类浏览,具备搜索、粘贴、复制、删除等文档操作功能;</w:t>
            </w:r>
          </w:p>
          <w:p>
            <w:pPr>
              <w:tabs>
                <w:tab w:val="left" w:pos="420"/>
              </w:tabs>
              <w:spacing w:line="280" w:lineRule="exact"/>
              <w:rPr>
                <w:sz w:val="20"/>
                <w:szCs w:val="20"/>
              </w:rPr>
            </w:pPr>
            <w:r>
              <w:rPr>
                <w:rFonts w:hint="eastAsia"/>
                <w:sz w:val="20"/>
                <w:szCs w:val="20"/>
              </w:rPr>
              <w:t>7）整机接入外部信号源时，可自动识别并切换到该信号源通道，当该设备断开后自动切换至原信号源通道；</w:t>
            </w:r>
          </w:p>
          <w:p>
            <w:pPr>
              <w:tabs>
                <w:tab w:val="left" w:pos="420"/>
              </w:tabs>
              <w:spacing w:line="280" w:lineRule="exact"/>
              <w:rPr>
                <w:sz w:val="20"/>
                <w:szCs w:val="20"/>
              </w:rPr>
            </w:pPr>
            <w:r>
              <w:rPr>
                <w:rFonts w:hint="eastAsia"/>
                <w:sz w:val="20"/>
                <w:szCs w:val="20"/>
              </w:rPr>
              <w:t>8）整机具备信号源通道自动记录功能;</w:t>
            </w:r>
          </w:p>
          <w:p>
            <w:pPr>
              <w:tabs>
                <w:tab w:val="left" w:pos="420"/>
              </w:tabs>
              <w:spacing w:line="280" w:lineRule="exact"/>
              <w:rPr>
                <w:sz w:val="20"/>
                <w:szCs w:val="20"/>
              </w:rPr>
            </w:pPr>
            <w:r>
              <w:rPr>
                <w:rFonts w:hint="eastAsia"/>
                <w:sz w:val="20"/>
                <w:szCs w:val="20"/>
              </w:rPr>
              <w:t>9）安卓应用支持在线升级；</w:t>
            </w:r>
          </w:p>
          <w:p>
            <w:pPr>
              <w:tabs>
                <w:tab w:val="left" w:pos="420"/>
              </w:tabs>
              <w:spacing w:line="280" w:lineRule="exact"/>
              <w:rPr>
                <w:sz w:val="20"/>
                <w:szCs w:val="20"/>
              </w:rPr>
            </w:pPr>
            <w:r>
              <w:rPr>
                <w:rFonts w:hint="eastAsia"/>
                <w:sz w:val="20"/>
                <w:szCs w:val="20"/>
              </w:rPr>
              <w:t>四、无线传屏</w:t>
            </w:r>
          </w:p>
          <w:p>
            <w:pPr>
              <w:tabs>
                <w:tab w:val="left" w:pos="420"/>
              </w:tabs>
              <w:spacing w:line="280" w:lineRule="exact"/>
              <w:rPr>
                <w:sz w:val="20"/>
                <w:szCs w:val="20"/>
              </w:rPr>
            </w:pPr>
            <w:r>
              <w:rPr>
                <w:rFonts w:hint="eastAsia"/>
                <w:sz w:val="20"/>
                <w:szCs w:val="20"/>
              </w:rPr>
              <w:t>1）Windows系统下无需安装任何驱动即可实现无线传屏应用；电脑无需连接网络，无需安装程序，插入usb即可传屏</w:t>
            </w:r>
          </w:p>
          <w:p>
            <w:pPr>
              <w:tabs>
                <w:tab w:val="left" w:pos="420"/>
              </w:tabs>
              <w:spacing w:line="280" w:lineRule="exact"/>
              <w:rPr>
                <w:sz w:val="20"/>
                <w:szCs w:val="20"/>
              </w:rPr>
            </w:pPr>
            <w:r>
              <w:rPr>
                <w:rFonts w:hint="eastAsia"/>
                <w:sz w:val="20"/>
                <w:szCs w:val="20"/>
              </w:rPr>
              <w:t>2）无需路由器，无需设置网络，即插即用</w:t>
            </w:r>
          </w:p>
          <w:p>
            <w:pPr>
              <w:tabs>
                <w:tab w:val="left" w:pos="420"/>
              </w:tabs>
              <w:spacing w:line="280" w:lineRule="exact"/>
              <w:rPr>
                <w:sz w:val="20"/>
                <w:szCs w:val="20"/>
              </w:rPr>
            </w:pPr>
            <w:r>
              <w:rPr>
                <w:rFonts w:hint="eastAsia"/>
                <w:sz w:val="20"/>
                <w:szCs w:val="20"/>
              </w:rPr>
              <w:t>3）单usb接口设计，无需额外供电线及其他端口；可兼容市面上具备通用型USB接口的各类电脑。</w:t>
            </w:r>
          </w:p>
          <w:p>
            <w:pPr>
              <w:tabs>
                <w:tab w:val="left" w:pos="420"/>
              </w:tabs>
              <w:spacing w:line="280" w:lineRule="exact"/>
              <w:rPr>
                <w:sz w:val="20"/>
                <w:szCs w:val="20"/>
              </w:rPr>
            </w:pPr>
            <w:r>
              <w:rPr>
                <w:rFonts w:hint="eastAsia"/>
                <w:sz w:val="20"/>
                <w:szCs w:val="20"/>
              </w:rPr>
              <w:t>4）为满足需求的易用性，设备全面兼容Windows 7/8/10及苹果Mac系统；</w:t>
            </w:r>
          </w:p>
          <w:p>
            <w:pPr>
              <w:tabs>
                <w:tab w:val="left" w:pos="420"/>
              </w:tabs>
              <w:spacing w:line="280" w:lineRule="exact"/>
              <w:rPr>
                <w:sz w:val="20"/>
                <w:szCs w:val="20"/>
              </w:rPr>
            </w:pPr>
            <w:r>
              <w:rPr>
                <w:rFonts w:hint="eastAsia"/>
                <w:sz w:val="20"/>
                <w:szCs w:val="20"/>
              </w:rPr>
              <w:t>5）设备在使用过程中不占用电脑wifi，电脑仍可以上网；</w:t>
            </w:r>
          </w:p>
          <w:p>
            <w:pPr>
              <w:tabs>
                <w:tab w:val="left" w:pos="420"/>
              </w:tabs>
              <w:spacing w:line="280" w:lineRule="exact"/>
              <w:rPr>
                <w:sz w:val="20"/>
                <w:szCs w:val="20"/>
              </w:rPr>
            </w:pPr>
            <w:r>
              <w:rPr>
                <w:rFonts w:hint="eastAsia"/>
                <w:sz w:val="20"/>
                <w:szCs w:val="20"/>
              </w:rPr>
              <w:t>6）5 G wifi传输信道</w:t>
            </w:r>
          </w:p>
          <w:p>
            <w:pPr>
              <w:tabs>
                <w:tab w:val="left" w:pos="420"/>
              </w:tabs>
              <w:spacing w:line="280" w:lineRule="exact"/>
              <w:rPr>
                <w:sz w:val="20"/>
                <w:szCs w:val="20"/>
              </w:rPr>
            </w:pPr>
            <w:r>
              <w:rPr>
                <w:rFonts w:hint="eastAsia"/>
                <w:sz w:val="20"/>
                <w:szCs w:val="20"/>
              </w:rPr>
              <w:t>7）支持外部电脑音视频高清信号实时传输到会议平板上，并可支持触摸回传。</w:t>
            </w:r>
          </w:p>
          <w:p>
            <w:pPr>
              <w:tabs>
                <w:tab w:val="left" w:pos="420"/>
              </w:tabs>
              <w:spacing w:line="280" w:lineRule="exact"/>
              <w:rPr>
                <w:sz w:val="20"/>
                <w:szCs w:val="20"/>
              </w:rPr>
            </w:pPr>
            <w:r>
              <w:rPr>
                <w:rFonts w:hint="eastAsia"/>
                <w:sz w:val="20"/>
                <w:szCs w:val="20"/>
              </w:rPr>
              <w:t>8）一键抢占式传屏，多个发送端轻松切换</w:t>
            </w:r>
          </w:p>
          <w:p>
            <w:pPr>
              <w:tabs>
                <w:tab w:val="left" w:pos="420"/>
              </w:tabs>
              <w:spacing w:line="280" w:lineRule="exact"/>
              <w:rPr>
                <w:sz w:val="20"/>
                <w:szCs w:val="20"/>
              </w:rPr>
            </w:pPr>
            <w:r>
              <w:rPr>
                <w:rFonts w:hint="eastAsia"/>
                <w:sz w:val="20"/>
                <w:szCs w:val="20"/>
              </w:rPr>
              <w:t>9）支持同时八个传屏发射端对应一台触摸一体机，可通过按键切换传输不同外部电脑的画面及声音。</w:t>
            </w:r>
          </w:p>
          <w:p>
            <w:pPr>
              <w:tabs>
                <w:tab w:val="left" w:pos="420"/>
              </w:tabs>
              <w:spacing w:line="280" w:lineRule="exact"/>
              <w:rPr>
                <w:sz w:val="20"/>
                <w:szCs w:val="20"/>
              </w:rPr>
            </w:pPr>
            <w:r>
              <w:rPr>
                <w:rFonts w:hint="eastAsia"/>
                <w:sz w:val="20"/>
                <w:szCs w:val="20"/>
              </w:rPr>
              <w:t>10）iPhone，iPad，Mac可通过AirPlay进行镜像传屏</w:t>
            </w:r>
          </w:p>
          <w:p>
            <w:pPr>
              <w:tabs>
                <w:tab w:val="left" w:pos="420"/>
              </w:tabs>
              <w:spacing w:line="280" w:lineRule="exact"/>
              <w:rPr>
                <w:sz w:val="20"/>
                <w:szCs w:val="20"/>
              </w:rPr>
            </w:pPr>
            <w:r>
              <w:rPr>
                <w:rFonts w:hint="eastAsia"/>
                <w:sz w:val="20"/>
                <w:szCs w:val="20"/>
              </w:rPr>
              <w:t>11）安卓设备可无线投屏至会议平板</w:t>
            </w:r>
          </w:p>
          <w:p>
            <w:pPr>
              <w:tabs>
                <w:tab w:val="left" w:pos="420"/>
              </w:tabs>
              <w:spacing w:line="280" w:lineRule="exact"/>
              <w:rPr>
                <w:sz w:val="20"/>
                <w:szCs w:val="20"/>
              </w:rPr>
            </w:pPr>
            <w:r>
              <w:rPr>
                <w:rFonts w:hint="eastAsia"/>
                <w:sz w:val="20"/>
                <w:szCs w:val="20"/>
              </w:rPr>
              <w:t>五，交互平板硬件资质</w:t>
            </w:r>
          </w:p>
          <w:p>
            <w:pPr>
              <w:tabs>
                <w:tab w:val="left" w:pos="420"/>
              </w:tabs>
              <w:spacing w:line="280" w:lineRule="exact"/>
              <w:rPr>
                <w:sz w:val="20"/>
                <w:szCs w:val="20"/>
              </w:rPr>
            </w:pPr>
            <w:r>
              <w:rPr>
                <w:rFonts w:hint="eastAsia"/>
                <w:sz w:val="20"/>
                <w:szCs w:val="20"/>
              </w:rPr>
              <w:t>1）交互平板生产厂家（非制造商）需提供屏体厂家2017年出具的屏体规格证明文件；</w:t>
            </w:r>
          </w:p>
          <w:p>
            <w:pPr>
              <w:tabs>
                <w:tab w:val="left" w:pos="420"/>
              </w:tabs>
              <w:spacing w:line="280" w:lineRule="exact"/>
              <w:rPr>
                <w:sz w:val="20"/>
                <w:szCs w:val="20"/>
              </w:rPr>
            </w:pPr>
            <w:r>
              <w:rPr>
                <w:rFonts w:hint="eastAsia"/>
                <w:sz w:val="20"/>
                <w:szCs w:val="20"/>
              </w:rPr>
              <w:t>★2）为保证产品质量、供货进度及后续便利维护，最大限度保护用户根本利益，本次投标商所投交互平板产品必须为原厂产品，要求交互平板CCC证书的申请人、制造商、生产厂必须为同一企业，不接受OEM等代工方式产品；</w:t>
            </w:r>
          </w:p>
          <w:p>
            <w:pPr>
              <w:tabs>
                <w:tab w:val="left" w:pos="420"/>
              </w:tabs>
              <w:spacing w:line="280" w:lineRule="exact"/>
              <w:rPr>
                <w:sz w:val="20"/>
                <w:szCs w:val="20"/>
              </w:rPr>
            </w:pPr>
            <w:r>
              <w:rPr>
                <w:rFonts w:hint="eastAsia"/>
                <w:sz w:val="20"/>
                <w:szCs w:val="20"/>
              </w:rPr>
              <w:t>☆3）为避免虚假应标，技术参数指标均需提供CNAS级别权威部门出具的检测报告，并且出现在同一整机检测报告中，不接受独立功能检测报告，整机检测报告原件备查；</w:t>
            </w:r>
          </w:p>
          <w:p>
            <w:pPr>
              <w:tabs>
                <w:tab w:val="left" w:pos="420"/>
              </w:tabs>
              <w:spacing w:line="280" w:lineRule="exact"/>
              <w:rPr>
                <w:sz w:val="20"/>
                <w:szCs w:val="20"/>
              </w:rPr>
            </w:pPr>
            <w:r>
              <w:rPr>
                <w:rFonts w:hint="eastAsia"/>
                <w:sz w:val="20"/>
                <w:szCs w:val="20"/>
              </w:rPr>
              <w:t>☆4）交互平板生产企业取得产品设计开发、生产及售后服务企业社会责任评价等级证书；</w:t>
            </w:r>
          </w:p>
          <w:p>
            <w:pPr>
              <w:tabs>
                <w:tab w:val="left" w:pos="420"/>
              </w:tabs>
              <w:spacing w:line="280" w:lineRule="exact"/>
              <w:rPr>
                <w:sz w:val="20"/>
                <w:szCs w:val="20"/>
              </w:rPr>
            </w:pPr>
            <w:r>
              <w:rPr>
                <w:rFonts w:hint="eastAsia"/>
                <w:sz w:val="20"/>
                <w:szCs w:val="20"/>
              </w:rPr>
              <w:t>5）投标产品制造商应具备国际电工委员会电子元器件质量评定体系（IECQ）出具的QC080000危害物质过程管理体系。</w:t>
            </w:r>
          </w:p>
          <w:p>
            <w:pPr>
              <w:tabs>
                <w:tab w:val="left" w:pos="420"/>
              </w:tabs>
              <w:spacing w:line="280" w:lineRule="exact"/>
              <w:rPr>
                <w:sz w:val="20"/>
                <w:szCs w:val="20"/>
              </w:rPr>
            </w:pPr>
            <w:r>
              <w:rPr>
                <w:rFonts w:hint="eastAsia"/>
                <w:sz w:val="20"/>
                <w:szCs w:val="20"/>
              </w:rPr>
              <w:t>★6）投标单位必须提供原厂针对本项目的授权。</w:t>
            </w:r>
          </w:p>
          <w:p/>
        </w:tc>
      </w:tr>
    </w:tbl>
    <w:p/>
    <w:p>
      <w:pPr>
        <w:rPr>
          <w:rFonts w:ascii="宋体" w:hAnsi="宋体"/>
          <w:b/>
          <w:szCs w:val="21"/>
        </w:rPr>
      </w:pPr>
      <w:r>
        <w:rPr>
          <w:rFonts w:hint="eastAsia" w:ascii="宋体" w:hAnsi="宋体"/>
          <w:b/>
          <w:szCs w:val="21"/>
        </w:rPr>
        <w:t>3.2其他要求：</w:t>
      </w:r>
    </w:p>
    <w:p>
      <w:pPr>
        <w:snapToGrid w:val="0"/>
        <w:spacing w:line="440" w:lineRule="exact"/>
        <w:ind w:firstLine="422" w:firstLineChars="200"/>
        <w:rPr>
          <w:rFonts w:asciiTheme="minorEastAsia" w:hAnsiTheme="minorEastAsia" w:eastAsiaTheme="minorEastAsia"/>
          <w:szCs w:val="21"/>
        </w:rPr>
      </w:pPr>
      <w:r>
        <w:rPr>
          <w:rFonts w:asciiTheme="minorEastAsia" w:hAnsiTheme="minorEastAsia" w:eastAsiaTheme="minorEastAsia"/>
          <w:b/>
          <w:szCs w:val="21"/>
        </w:rPr>
        <w:t>1.</w:t>
      </w:r>
      <w:r>
        <w:rPr>
          <w:rFonts w:hint="eastAsia" w:asciiTheme="minorEastAsia" w:hAnsiTheme="minorEastAsia" w:eastAsiaTheme="minorEastAsia"/>
          <w:b/>
          <w:szCs w:val="21"/>
        </w:rPr>
        <w:t>质量要求：</w:t>
      </w:r>
      <w:r>
        <w:rPr>
          <w:rFonts w:hint="eastAsia" w:asciiTheme="minorEastAsia" w:hAnsiTheme="minorEastAsia" w:eastAsiaTheme="minorEastAsia"/>
          <w:szCs w:val="21"/>
        </w:rPr>
        <w:t>供应商须提供符合采购需求、符合国家质量检测标准的原装合格产品（供货时提供相关证明材料、随机资料及相关软件资源）</w:t>
      </w:r>
      <w:r>
        <w:rPr>
          <w:rFonts w:hint="eastAsia" w:asciiTheme="minorEastAsia" w:hAnsiTheme="minorEastAsia" w:eastAsiaTheme="minorEastAsia"/>
          <w:color w:val="000000"/>
          <w:szCs w:val="21"/>
        </w:rPr>
        <w:t>。</w:t>
      </w:r>
    </w:p>
    <w:p>
      <w:pPr>
        <w:widowControl/>
        <w:spacing w:line="440" w:lineRule="exact"/>
        <w:ind w:firstLine="422" w:firstLineChars="200"/>
        <w:jc w:val="left"/>
        <w:rPr>
          <w:rFonts w:asciiTheme="minorEastAsia" w:hAnsiTheme="minorEastAsia" w:eastAsiaTheme="minorEastAsia"/>
          <w:b/>
          <w:bCs/>
          <w:szCs w:val="21"/>
        </w:rPr>
      </w:pPr>
      <w:r>
        <w:rPr>
          <w:rFonts w:asciiTheme="minorEastAsia" w:hAnsiTheme="minorEastAsia" w:eastAsiaTheme="minorEastAsia"/>
          <w:b/>
          <w:bCs/>
          <w:szCs w:val="21"/>
        </w:rPr>
        <w:t>2.</w:t>
      </w:r>
      <w:r>
        <w:rPr>
          <w:rFonts w:hint="eastAsia" w:asciiTheme="minorEastAsia" w:hAnsiTheme="minorEastAsia" w:eastAsiaTheme="minorEastAsia"/>
          <w:b/>
          <w:bCs/>
          <w:szCs w:val="21"/>
        </w:rPr>
        <w:t>质保、售后服务要求：</w:t>
      </w:r>
      <w:r>
        <w:rPr>
          <w:rFonts w:hint="eastAsia" w:asciiTheme="minorEastAsia" w:hAnsiTheme="minorEastAsia" w:eastAsiaTheme="minorEastAsia"/>
          <w:szCs w:val="21"/>
        </w:rPr>
        <w:t>本项目所有货物必须提供叁年全免费质保（配件</w:t>
      </w:r>
      <w:r>
        <w:rPr>
          <w:rFonts w:asciiTheme="minorEastAsia" w:hAnsiTheme="minorEastAsia" w:eastAsiaTheme="minorEastAsia"/>
          <w:szCs w:val="21"/>
        </w:rPr>
        <w:t>+</w:t>
      </w:r>
      <w:r>
        <w:rPr>
          <w:rFonts w:hint="eastAsia" w:asciiTheme="minorEastAsia" w:hAnsiTheme="minorEastAsia" w:eastAsiaTheme="minorEastAsia"/>
          <w:szCs w:val="21"/>
        </w:rPr>
        <w:t>人工）并负责终身维修。质保期内成交供应商应免费维修，质保期外的维修收费按国家和供应商的相关规定办理。在质保期内，同一商品、同一质量问题连续两次维修仍无法正常使用，供应商无条件给予全套更新或退货。在免费质保期内，供应商在接到用户单位电话通知后，必须在2小时之内上门服务，并在8小时内负责修复。如需更换货物或送修，必须在24小时内提供备用货物，并在5个工作日内负责对送修货物维修完毕并送至用户单位处。</w:t>
      </w:r>
    </w:p>
    <w:p>
      <w:pPr>
        <w:snapToGrid w:val="0"/>
        <w:spacing w:line="440" w:lineRule="exact"/>
        <w:ind w:firstLine="422" w:firstLineChars="200"/>
        <w:rPr>
          <w:rFonts w:asciiTheme="minorEastAsia" w:hAnsiTheme="minorEastAsia" w:eastAsiaTheme="minorEastAsia"/>
          <w:szCs w:val="21"/>
        </w:rPr>
      </w:pPr>
      <w:r>
        <w:rPr>
          <w:rFonts w:asciiTheme="minorEastAsia" w:hAnsiTheme="minorEastAsia" w:eastAsiaTheme="minorEastAsia"/>
          <w:b/>
          <w:bCs/>
          <w:szCs w:val="21"/>
        </w:rPr>
        <w:t>3.</w:t>
      </w:r>
      <w:r>
        <w:rPr>
          <w:rFonts w:hint="eastAsia" w:asciiTheme="minorEastAsia" w:hAnsiTheme="minorEastAsia" w:eastAsiaTheme="minorEastAsia"/>
          <w:b/>
          <w:bCs/>
          <w:szCs w:val="21"/>
        </w:rPr>
        <w:t>交货期：</w:t>
      </w:r>
      <w:r>
        <w:rPr>
          <w:rFonts w:hint="eastAsia" w:asciiTheme="minorEastAsia" w:hAnsiTheme="minorEastAsia" w:eastAsiaTheme="minorEastAsia"/>
          <w:szCs w:val="21"/>
        </w:rPr>
        <w:t>成交供应商须于接到采购单位供货安装通知书后的7天（日历日）内送货并安装调试完毕，否则视作验收不合格，终止合同。</w:t>
      </w:r>
    </w:p>
    <w:p>
      <w:pPr>
        <w:snapToGrid w:val="0"/>
        <w:spacing w:line="440" w:lineRule="exact"/>
        <w:ind w:firstLine="422" w:firstLineChars="200"/>
        <w:rPr>
          <w:rFonts w:asciiTheme="minorEastAsia" w:hAnsiTheme="minorEastAsia" w:eastAsiaTheme="minorEastAsia"/>
          <w:szCs w:val="21"/>
        </w:rPr>
      </w:pPr>
      <w:r>
        <w:rPr>
          <w:rFonts w:asciiTheme="minorEastAsia" w:hAnsiTheme="minorEastAsia" w:eastAsiaTheme="minorEastAsia"/>
          <w:b/>
          <w:bCs/>
          <w:szCs w:val="21"/>
        </w:rPr>
        <w:t>4.</w:t>
      </w:r>
      <w:r>
        <w:rPr>
          <w:rFonts w:hint="eastAsia" w:asciiTheme="minorEastAsia" w:hAnsiTheme="minorEastAsia" w:eastAsiaTheme="minorEastAsia"/>
          <w:b/>
          <w:bCs/>
          <w:szCs w:val="21"/>
        </w:rPr>
        <w:t>交货、安装地点：</w:t>
      </w:r>
      <w:r>
        <w:rPr>
          <w:rFonts w:hint="eastAsia" w:asciiTheme="minorEastAsia" w:hAnsiTheme="minorEastAsia" w:eastAsiaTheme="minorEastAsia"/>
          <w:szCs w:val="21"/>
        </w:rPr>
        <w:t>成交供应商应按照采购单位的要求，在指定位置安装牢固，确保达到采购使用要求正常使用。</w:t>
      </w:r>
    </w:p>
    <w:p>
      <w:pPr>
        <w:rPr>
          <w:rFonts w:asciiTheme="minorEastAsia" w:hAnsiTheme="minorEastAsia" w:eastAsiaTheme="minorEastAsia"/>
          <w:szCs w:val="21"/>
        </w:rPr>
      </w:pPr>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rPr>
        <w:t>合同主要条款</w:t>
      </w:r>
    </w:p>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38" w:name="hetongStart"/>
      <w:bookmarkEnd w:id="38"/>
      <w:r>
        <w:rPr>
          <w:rFonts w:hint="eastAsia" w:ascii="宋体" w:hAnsi="宋体"/>
          <w:sz w:val="24"/>
        </w:rPr>
        <w:t>甲方:</w:t>
      </w:r>
      <w:bookmarkStart w:id="39" w:name="purchase_start"/>
      <w:bookmarkEnd w:id="39"/>
      <w:bookmarkStart w:id="40" w:name="purchase_name"/>
      <w:bookmarkEnd w:id="40"/>
      <w:r>
        <w:rPr>
          <w:rFonts w:hint="eastAsia" w:ascii="宋体" w:hAnsi="宋体"/>
          <w:sz w:val="24"/>
        </w:rPr>
        <w:t xml:space="preserve"> 江苏开放大学</w:t>
      </w:r>
      <w:bookmarkStart w:id="41" w:name="purchase_end"/>
      <w:bookmarkEnd w:id="41"/>
    </w:p>
    <w:p>
      <w:pPr>
        <w:widowControl/>
        <w:snapToGrid w:val="0"/>
        <w:spacing w:before="19" w:line="360" w:lineRule="auto"/>
        <w:rPr>
          <w:rFonts w:ascii="宋体" w:hAnsi="宋体"/>
          <w:sz w:val="24"/>
          <w:u w:val="single"/>
        </w:rPr>
      </w:pPr>
      <w:r>
        <w:rPr>
          <w:rFonts w:hint="eastAsia" w:ascii="宋体" w:hAnsi="宋体"/>
          <w:sz w:val="24"/>
        </w:rPr>
        <w:t>乙方:</w:t>
      </w:r>
      <w:bookmarkStart w:id="42" w:name="suppliers_name"/>
      <w:bookmarkEnd w:id="42"/>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ascii="宋体" w:hAnsi="宋体"/>
          <w:sz w:val="24"/>
          <w:u w:val="single"/>
        </w:rPr>
        <w:t>2018-ZB-XC0</w:t>
      </w:r>
      <w:r>
        <w:rPr>
          <w:rFonts w:hint="eastAsia" w:ascii="宋体" w:hAnsi="宋体"/>
          <w:sz w:val="24"/>
          <w:u w:val="single"/>
        </w:rPr>
        <w:t>10</w:t>
      </w:r>
      <w:r>
        <w:rPr>
          <w:rFonts w:hint="eastAsia" w:ascii="宋体" w:hAnsi="宋体"/>
          <w:sz w:val="24"/>
        </w:rPr>
        <w:t>的</w:t>
      </w:r>
      <w:r>
        <w:rPr>
          <w:rFonts w:hint="eastAsia" w:ascii="宋体" w:hAnsi="宋体"/>
          <w:sz w:val="24"/>
          <w:u w:val="single"/>
        </w:rPr>
        <w:t>传媒学院多媒体触控一体机</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3" w:name="Ord_Seq_Name"/>
            <w:bookmarkEnd w:id="43"/>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4" w:name="Ppp_Amt_1"/>
            <w:bookmarkEnd w:id="44"/>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5" w:name="Cus_Usr"/>
            <w:bookmarkEnd w:id="45"/>
          </w:p>
          <w:p>
            <w:pPr>
              <w:spacing w:line="360" w:lineRule="auto"/>
              <w:rPr>
                <w:rFonts w:ascii="宋体" w:hAnsi="宋体"/>
                <w:sz w:val="24"/>
              </w:rPr>
            </w:pPr>
            <w:r>
              <w:rPr>
                <w:rFonts w:hint="eastAsia" w:ascii="宋体" w:hAnsi="宋体"/>
                <w:sz w:val="24"/>
              </w:rPr>
              <w:t>固定电话：</w:t>
            </w:r>
            <w:bookmarkStart w:id="46" w:name="Cus_Tel"/>
            <w:bookmarkEnd w:id="46"/>
            <w:r>
              <w:rPr>
                <w:rFonts w:hint="eastAsia" w:ascii="宋体" w:hAnsi="宋体"/>
                <w:sz w:val="24"/>
              </w:rPr>
              <w:t>移动电话：</w:t>
            </w:r>
            <w:bookmarkStart w:id="47" w:name="Cus_Mob"/>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8" w:name="Spr_Usr"/>
            <w:bookmarkEnd w:id="48"/>
          </w:p>
          <w:p>
            <w:pPr>
              <w:spacing w:line="360" w:lineRule="auto"/>
              <w:rPr>
                <w:rFonts w:ascii="宋体" w:hAnsi="宋体"/>
                <w:sz w:val="24"/>
              </w:rPr>
            </w:pPr>
            <w:r>
              <w:rPr>
                <w:rFonts w:hint="eastAsia" w:ascii="宋体" w:hAnsi="宋体"/>
                <w:sz w:val="24"/>
              </w:rPr>
              <w:t>固定电话：</w:t>
            </w:r>
            <w:bookmarkStart w:id="49" w:name="Spr_Tel"/>
            <w:bookmarkEnd w:id="49"/>
            <w:r>
              <w:rPr>
                <w:rFonts w:hint="eastAsia" w:ascii="宋体" w:hAnsi="宋体"/>
                <w:sz w:val="24"/>
              </w:rPr>
              <w:t>移动电话：</w:t>
            </w:r>
            <w:bookmarkStart w:id="50" w:name="Spr_Mob"/>
            <w:bookmarkEnd w:id="50"/>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1" w:name="Con_Location"/>
      <w:bookmarkEnd w:id="51"/>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95</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5 %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3、第二次付款：一年后无质量问题付清尾款。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2" w:name="purchase_name_one"/>
      <w:bookmarkEnd w:id="52"/>
      <w:bookmarkStart w:id="53" w:name="purchase_one_start"/>
      <w:bookmarkEnd w:id="53"/>
      <w:r>
        <w:rPr>
          <w:rFonts w:hint="eastAsia" w:ascii="宋体" w:hAnsi="宋体"/>
          <w:b/>
          <w:sz w:val="24"/>
        </w:rPr>
        <w:t>江苏开放大学</w:t>
      </w:r>
      <w:bookmarkStart w:id="54" w:name="purchase_one_end"/>
      <w:bookmarkEnd w:id="54"/>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5" w:name="suppliers_name_one"/>
      <w:bookmarkEnd w:id="55"/>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6"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56"/>
    </w:p>
    <w:p>
      <w:pPr>
        <w:pStyle w:val="16"/>
        <w:rPr>
          <w:rFonts w:hAnsi="宋体"/>
          <w:szCs w:val="21"/>
        </w:rPr>
      </w:pPr>
      <w:r>
        <w:rPr>
          <w:rFonts w:hAnsi="宋体"/>
          <w:b/>
          <w:bCs/>
          <w:szCs w:val="21"/>
        </w:rPr>
        <w:pict>
          <v:shape id="Text Box 344" o:spid="_x0000_s1026" o:spt="202" type="#_x0000_t202" style="position:absolute;left:0pt;margin-left:398.45pt;margin-top:56.75pt;height:31.2pt;width:63.7pt;z-index:25165004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">
            <v:path/>
            <v:fill focussize="0,0"/>
            <v:stroke joinstyle="miter"/>
            <v:imagedata o:title=""/>
            <o:lock v:ext="edit"/>
            <v:textbox>
              <w:txbxContent>
                <w:p>
                  <w:pPr>
                    <w:jc w:val="center"/>
                    <w:rPr>
                      <w:sz w:val="40"/>
                    </w:rPr>
                  </w:pPr>
                  <w:r>
                    <w:rPr>
                      <w:rFonts w:hint="eastAsia"/>
                      <w:sz w:val="40"/>
                    </w:rPr>
                    <w:t>正本</w:t>
                  </w:r>
                </w:p>
              </w:txbxContent>
            </v:textbox>
          </v:shape>
        </w:pict>
      </w:r>
      <w:r>
        <w:rPr>
          <w:rFonts w:hAnsi="宋体"/>
          <w:szCs w:val="21"/>
        </w:rPr>
        <w:t>(请按照以下文件的要求格式、内容，顺序制作投标文件，并请编制目录及页码，否则可能将影响对投标文件的评价。)</w:t>
      </w:r>
    </w:p>
    <w:p>
      <w:pPr>
        <w:pStyle w:val="16"/>
        <w:rPr>
          <w:rFonts w:hAnsi="宋体"/>
          <w:szCs w:val="21"/>
        </w:rPr>
      </w:pPr>
    </w:p>
    <w:p>
      <w:pPr>
        <w:pStyle w:val="16"/>
        <w:jc w:val="center"/>
        <w:rPr>
          <w:rFonts w:hAnsi="宋体"/>
          <w:szCs w:val="21"/>
        </w:rPr>
      </w:pPr>
      <w:r>
        <w:rPr>
          <w:rFonts w:hAnsi="宋体"/>
          <w:szCs w:val="21"/>
        </w:rPr>
        <w:t>投标文件</w:t>
      </w:r>
    </w:p>
    <w:p>
      <w:pPr>
        <w:pStyle w:val="16"/>
        <w:rPr>
          <w:rFonts w:hAnsi="宋体"/>
          <w:b/>
          <w:bCs/>
          <w:szCs w:val="21"/>
        </w:rPr>
      </w:pPr>
    </w:p>
    <w:p>
      <w:pPr>
        <w:pStyle w:val="16"/>
        <w:ind w:firstLine="727" w:firstLineChars="345"/>
        <w:rPr>
          <w:rFonts w:hAnsi="宋体"/>
          <w:szCs w:val="21"/>
        </w:rPr>
      </w:pPr>
      <w:r>
        <w:rPr>
          <w:rFonts w:hAnsi="宋体"/>
          <w:b/>
          <w:bCs/>
          <w:szCs w:val="21"/>
        </w:rPr>
        <w:t>项目编号:</w:t>
      </w:r>
    </w:p>
    <w:p>
      <w:pPr>
        <w:spacing w:line="600" w:lineRule="exact"/>
        <w:ind w:firstLine="736" w:firstLineChars="349"/>
        <w:rPr>
          <w:rFonts w:ascii="宋体" w:hAnsi="宋体"/>
          <w:b/>
          <w:bCs/>
          <w:szCs w:val="21"/>
          <w:u w:val="single"/>
        </w:rPr>
      </w:pPr>
      <w:r>
        <w:rPr>
          <w:rFonts w:ascii="宋体" w:hAnsi="宋体"/>
          <w:b/>
          <w:bCs/>
          <w:szCs w:val="21"/>
        </w:rPr>
        <w:t>项目名称：</w:t>
      </w:r>
    </w:p>
    <w:p>
      <w:pPr>
        <w:spacing w:line="600" w:lineRule="exact"/>
        <w:ind w:firstLine="736" w:firstLineChars="349"/>
        <w:rPr>
          <w:rFonts w:ascii="宋体" w:hAnsi="宋体"/>
          <w:b/>
          <w:bCs/>
          <w:szCs w:val="21"/>
        </w:rPr>
      </w:pPr>
      <w:r>
        <w:rPr>
          <w:rFonts w:ascii="宋体" w:hAnsi="宋体"/>
          <w:b/>
          <w:bCs/>
          <w:szCs w:val="21"/>
        </w:rPr>
        <w:t>投 标 人：</w:t>
      </w:r>
    </w:p>
    <w:p>
      <w:pPr>
        <w:spacing w:line="600" w:lineRule="exact"/>
        <w:ind w:firstLine="736" w:firstLineChars="349"/>
        <w:rPr>
          <w:rFonts w:ascii="宋体" w:hAnsi="宋体"/>
          <w:b/>
          <w:bCs/>
          <w:szCs w:val="21"/>
          <w:u w:val="single"/>
        </w:rPr>
      </w:pPr>
      <w:r>
        <w:rPr>
          <w:rFonts w:ascii="宋体" w:hAnsi="宋体"/>
          <w:b/>
          <w:bCs/>
          <w:szCs w:val="21"/>
        </w:rPr>
        <w:t>地    址：</w:t>
      </w:r>
    </w:p>
    <w:p>
      <w:pPr>
        <w:spacing w:line="600" w:lineRule="exact"/>
        <w:ind w:firstLine="736" w:firstLineChars="349"/>
        <w:rPr>
          <w:rFonts w:ascii="宋体" w:hAnsi="宋体"/>
          <w:b/>
          <w:bCs/>
          <w:szCs w:val="21"/>
          <w:u w:val="single"/>
        </w:rPr>
      </w:pPr>
      <w:r>
        <w:rPr>
          <w:rFonts w:ascii="宋体" w:hAnsi="宋体"/>
          <w:b/>
          <w:bCs/>
          <w:szCs w:val="21"/>
        </w:rPr>
        <w:t>电    话：</w:t>
      </w:r>
    </w:p>
    <w:p>
      <w:pPr>
        <w:spacing w:line="600" w:lineRule="exact"/>
        <w:ind w:firstLine="736" w:firstLineChars="349"/>
        <w:rPr>
          <w:rFonts w:ascii="宋体" w:hAnsi="宋体"/>
          <w:b/>
          <w:bCs/>
          <w:szCs w:val="21"/>
          <w:u w:val="single"/>
        </w:rPr>
      </w:pPr>
      <w:r>
        <w:rPr>
          <w:rFonts w:ascii="宋体" w:hAnsi="宋体"/>
          <w:b/>
          <w:bCs/>
          <w:szCs w:val="21"/>
        </w:rPr>
        <w:t>传    真：</w:t>
      </w:r>
    </w:p>
    <w:p>
      <w:pPr>
        <w:spacing w:line="600" w:lineRule="exact"/>
        <w:ind w:firstLine="736" w:firstLineChars="349"/>
        <w:rPr>
          <w:rFonts w:ascii="宋体" w:hAnsi="宋体"/>
          <w:b/>
          <w:bCs/>
          <w:szCs w:val="21"/>
        </w:rPr>
      </w:pPr>
      <w:r>
        <w:rPr>
          <w:rFonts w:ascii="宋体" w:hAnsi="宋体"/>
          <w:b/>
          <w:bCs/>
          <w:szCs w:val="21"/>
        </w:rPr>
        <w:t>授权代表：</w:t>
      </w:r>
    </w:p>
    <w:p>
      <w:pPr>
        <w:spacing w:line="600" w:lineRule="exact"/>
        <w:ind w:firstLine="736" w:firstLineChars="349"/>
        <w:rPr>
          <w:rFonts w:ascii="宋体" w:hAnsi="宋体"/>
          <w:b/>
          <w:bCs/>
          <w:szCs w:val="21"/>
        </w:rPr>
      </w:pPr>
      <w:r>
        <w:rPr>
          <w:rFonts w:ascii="宋体" w:hAnsi="宋体"/>
          <w:b/>
          <w:bCs/>
          <w:szCs w:val="21"/>
        </w:rPr>
        <w:t>手    机：</w:t>
      </w:r>
    </w:p>
    <w:p>
      <w:pPr>
        <w:spacing w:line="600" w:lineRule="exact"/>
        <w:ind w:firstLine="736" w:firstLineChars="349"/>
        <w:rPr>
          <w:rFonts w:ascii="宋体" w:hAnsi="宋体"/>
          <w:b/>
          <w:bCs/>
          <w:szCs w:val="21"/>
          <w:u w:val="single"/>
          <w:lang w:val="pt-BR"/>
        </w:rPr>
      </w:pPr>
      <w:r>
        <w:rPr>
          <w:rFonts w:ascii="宋体" w:hAnsi="宋体"/>
          <w:b/>
          <w:bCs/>
          <w:szCs w:val="21"/>
          <w:lang w:val="pt-BR"/>
        </w:rPr>
        <w:t>邮    箱：</w:t>
      </w:r>
    </w:p>
    <w:p>
      <w:pPr>
        <w:pStyle w:val="16"/>
        <w:ind w:firstLine="1249" w:firstLineChars="595"/>
        <w:rPr>
          <w:rFonts w:hAnsi="宋体"/>
          <w:szCs w:val="21"/>
          <w:lang w:val="pt-BR"/>
        </w:rPr>
      </w:pPr>
    </w:p>
    <w:p>
      <w:pPr>
        <w:pStyle w:val="16"/>
        <w:ind w:firstLine="1249" w:firstLineChars="595"/>
        <w:rPr>
          <w:rFonts w:hAnsi="宋体"/>
          <w:szCs w:val="21"/>
          <w:lang w:val="pt-BR"/>
        </w:rPr>
      </w:pPr>
    </w:p>
    <w:p>
      <w:pPr>
        <w:pStyle w:val="16"/>
        <w:jc w:val="center"/>
        <w:rPr>
          <w:rFonts w:hAnsi="宋体"/>
          <w:b/>
          <w:szCs w:val="21"/>
          <w:lang w:val="pt-BR"/>
        </w:rPr>
      </w:pPr>
      <w:r>
        <w:rPr>
          <w:rFonts w:hAnsi="宋体"/>
          <w:b/>
          <w:szCs w:val="21"/>
        </w:rPr>
        <w:t>二</w:t>
      </w:r>
      <w:r>
        <w:rPr>
          <w:rFonts w:hint="eastAsia" w:hAnsi="宋体"/>
          <w:b/>
          <w:szCs w:val="21"/>
        </w:rPr>
        <w:t xml:space="preserve">O   </w:t>
      </w:r>
      <w:r>
        <w:rPr>
          <w:rFonts w:hAnsi="宋体"/>
          <w:b/>
          <w:szCs w:val="21"/>
        </w:rPr>
        <w:t>年月日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根据贵方项目编号投标邀请，正式授权下述签字人（姓名和职务）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p>
    <w:p>
      <w:pPr>
        <w:snapToGrid w:val="0"/>
        <w:spacing w:line="440" w:lineRule="exact"/>
        <w:ind w:firstLine="3885" w:firstLineChars="1850"/>
        <w:rPr>
          <w:rFonts w:ascii="宋体" w:hAnsi="宋体"/>
          <w:szCs w:val="21"/>
          <w:u w:val="single"/>
        </w:rPr>
      </w:pPr>
      <w:r>
        <w:rPr>
          <w:rFonts w:ascii="宋体" w:hAnsi="宋体"/>
          <w:szCs w:val="21"/>
        </w:rPr>
        <w:t>电话:</w:t>
      </w:r>
    </w:p>
    <w:p>
      <w:pPr>
        <w:snapToGrid w:val="0"/>
        <w:spacing w:line="440" w:lineRule="exact"/>
        <w:ind w:firstLine="3885" w:firstLineChars="1850"/>
        <w:rPr>
          <w:rFonts w:ascii="宋体" w:hAnsi="宋体"/>
          <w:szCs w:val="21"/>
          <w:u w:val="single"/>
        </w:rPr>
      </w:pPr>
      <w:r>
        <w:rPr>
          <w:rFonts w:ascii="宋体" w:hAnsi="宋体"/>
          <w:szCs w:val="21"/>
        </w:rPr>
        <w:t>传真:</w:t>
      </w:r>
    </w:p>
    <w:p>
      <w:pPr>
        <w:pStyle w:val="16"/>
        <w:spacing w:line="440" w:lineRule="exact"/>
        <w:ind w:firstLine="3885" w:firstLineChars="1850"/>
        <w:rPr>
          <w:rFonts w:hAnsi="宋体"/>
          <w:szCs w:val="21"/>
          <w:u w:val="single"/>
        </w:rPr>
      </w:pPr>
      <w:r>
        <w:rPr>
          <w:rFonts w:hAnsi="宋体"/>
          <w:szCs w:val="21"/>
        </w:rPr>
        <w:t>授权代表（签字）:</w:t>
      </w:r>
    </w:p>
    <w:p>
      <w:pPr>
        <w:pStyle w:val="16"/>
        <w:spacing w:line="440" w:lineRule="exact"/>
        <w:ind w:firstLine="3885" w:firstLineChars="1850"/>
        <w:rPr>
          <w:rFonts w:hAnsi="宋体"/>
          <w:szCs w:val="21"/>
        </w:rPr>
      </w:pPr>
      <w:r>
        <w:rPr>
          <w:rFonts w:hAnsi="宋体"/>
          <w:szCs w:val="21"/>
        </w:rPr>
        <w:t>职务:</w:t>
      </w:r>
    </w:p>
    <w:p>
      <w:pPr>
        <w:pStyle w:val="16"/>
        <w:spacing w:line="440" w:lineRule="exact"/>
        <w:ind w:firstLine="3885" w:firstLineChars="1850"/>
        <w:rPr>
          <w:rFonts w:hAnsi="宋体"/>
          <w:szCs w:val="21"/>
        </w:rPr>
      </w:pPr>
      <w:r>
        <w:rPr>
          <w:rFonts w:hAnsi="宋体"/>
          <w:szCs w:val="21"/>
        </w:rPr>
        <w:t>日期: 年月日</w:t>
      </w: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tabs>
          <w:tab w:val="left" w:pos="360"/>
        </w:tabs>
        <w:spacing w:before="67" w:line="360" w:lineRule="auto"/>
        <w:ind w:right="-360"/>
        <w:rPr>
          <w:rFonts w:ascii="宋体" w:hAnsi="宋体"/>
          <w:szCs w:val="21"/>
        </w:rPr>
      </w:pPr>
      <w:bookmarkStart w:id="57" w:name="_Toc136924766"/>
      <w:bookmarkStart w:id="58" w:name="_Toc157775459"/>
    </w:p>
    <w:p>
      <w:pPr>
        <w:widowControl/>
        <w:tabs>
          <w:tab w:val="left" w:pos="360"/>
        </w:tabs>
        <w:spacing w:before="67" w:line="360" w:lineRule="auto"/>
        <w:ind w:right="-360"/>
        <w:rPr>
          <w:rFonts w:ascii="宋体" w:hAnsi="宋体"/>
          <w:szCs w:val="21"/>
        </w:rPr>
      </w:pPr>
    </w:p>
    <w:bookmarkEnd w:id="57"/>
    <w:bookmarkEnd w:id="58"/>
    <w:p>
      <w:pPr>
        <w:pStyle w:val="16"/>
        <w:numPr>
          <w:ilvl w:val="0"/>
          <w:numId w:val="5"/>
        </w:numPr>
        <w:jc w:val="center"/>
        <w:rPr>
          <w:rFonts w:hAnsi="宋体"/>
          <w:sz w:val="36"/>
          <w:szCs w:val="36"/>
        </w:rPr>
      </w:pPr>
      <w:bookmarkStart w:id="59"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主要货物</w:t>
            </w:r>
          </w:p>
          <w:p>
            <w:pPr>
              <w:pStyle w:val="16"/>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6120" w:firstLineChars="1700"/>
        <w:rPr>
          <w:rFonts w:ascii="宋体" w:hAnsi="宋体"/>
          <w:sz w:val="36"/>
          <w:szCs w:val="36"/>
          <w:u w:val="single"/>
        </w:rPr>
      </w:pPr>
    </w:p>
    <w:p>
      <w:pPr>
        <w:jc w:val="center"/>
        <w:rPr>
          <w:rFonts w:ascii="宋体" w:hAnsi="宋体"/>
          <w:b/>
          <w:sz w:val="36"/>
          <w:szCs w:val="36"/>
        </w:rPr>
      </w:pPr>
      <w:r>
        <w:rPr>
          <w:rFonts w:ascii="宋体" w:hAnsi="宋体"/>
          <w:b/>
          <w:sz w:val="36"/>
          <w:szCs w:val="36"/>
        </w:rPr>
        <w:t>三、</w:t>
      </w:r>
      <w:bookmarkEnd w:id="59"/>
      <w:bookmarkStart w:id="60" w:name="_Toc157775469"/>
      <w:r>
        <w:rPr>
          <w:rFonts w:ascii="宋体" w:hAnsi="宋体"/>
          <w:b/>
          <w:sz w:val="36"/>
          <w:szCs w:val="36"/>
        </w:rPr>
        <w:t>产品质保及服务承诺书</w:t>
      </w:r>
      <w:bookmarkStart w:id="61" w:name="_Toc417892821"/>
    </w:p>
    <w:p>
      <w:pPr>
        <w:ind w:firstLine="1575" w:firstLineChars="750"/>
        <w:rPr>
          <w:rFonts w:ascii="宋体" w:hAnsi="宋体"/>
          <w:szCs w:val="21"/>
        </w:rPr>
      </w:pPr>
      <w:r>
        <w:rPr>
          <w:rFonts w:ascii="宋体" w:hAnsi="宋体"/>
          <w:szCs w:val="21"/>
        </w:rPr>
        <w:t>（格式由投标人自定、加盖投标人公章）</w:t>
      </w:r>
      <w:bookmarkEnd w:id="61"/>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bookmarkEnd w:id="60"/>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1、具有独立承担民事责任的能力（须提供法人或者其他组织的营业执照等证明文件，自然人的身份证明），法人代表授权书，经营范围具有相应货物生产或销售的经营范围；</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rPr>
          <w:rFonts w:ascii="宋体" w:hAnsi="宋体"/>
          <w:szCs w:val="21"/>
        </w:rPr>
      </w:pPr>
      <w:r>
        <w:rPr>
          <w:rFonts w:hint="eastAsia" w:ascii="宋体" w:hAnsi="宋体"/>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rPr>
          <w:rFonts w:ascii="宋体" w:hAnsi="宋体"/>
          <w:szCs w:val="21"/>
        </w:rPr>
      </w:pPr>
      <w:r>
        <w:rPr>
          <w:rFonts w:ascii="宋体" w:hAnsi="宋体"/>
          <w:szCs w:val="21"/>
        </w:rPr>
        <w:pict>
          <v:shape id="Text Box 2" o:spid="_x0000_s1027" o:spt="202" type="#_x0000_t202" style="position:absolute;left:0pt;margin-left:45pt;margin-top:11.8pt;height:215.95pt;width:360pt;z-index:2516541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path/>
            <v:fill focussize="0,0"/>
            <v:stroke joinstyle="miter"/>
            <v:imagedata o:title=""/>
            <o:lock v:ext="edit"/>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b/>
          <w:sz w:val="36"/>
          <w:szCs w:val="36"/>
        </w:rPr>
      </w:pPr>
      <w:r>
        <w:rPr>
          <w:rFonts w:hint="eastAsia" w:ascii="宋体" w:hAnsi="宋体"/>
          <w:b/>
          <w:sz w:val="36"/>
          <w:szCs w:val="36"/>
        </w:rPr>
        <w:t>参加本项采购活动前 3 年内在经营活动中</w:t>
      </w:r>
    </w:p>
    <w:p>
      <w:pPr>
        <w:spacing w:line="440" w:lineRule="exact"/>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rPr>
          <w:rFonts w:ascii="宋体" w:hAnsi="宋体"/>
          <w:szCs w:val="21"/>
        </w:rPr>
      </w:pPr>
      <w:r>
        <w:rPr>
          <w:rFonts w:hint="eastAsia" w:ascii="宋体" w:hAnsi="宋体"/>
          <w:szCs w:val="21"/>
        </w:rPr>
        <w:t xml:space="preserve">    我公司郑重声明：参加本项采购活动前 3 年内，我公司在经营活动中没有因违法经营受到刑事处罚或者责令停产停业、吊销许可证或者执照、较大数额罚款等行政处罚。</w:t>
      </w: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after="120"/>
        <w:rPr>
          <w:rFonts w:asciiTheme="majorEastAsia" w:hAnsiTheme="majorEastAsia" w:eastAsiaTheme="majorEastAsia"/>
          <w:b/>
          <w:bCs/>
          <w:sz w:val="32"/>
          <w:szCs w:val="32"/>
        </w:rPr>
      </w:pPr>
      <w:r>
        <w:rPr>
          <w:rFonts w:hint="eastAsia" w:asciiTheme="majorEastAsia" w:hAnsiTheme="majorEastAsia" w:eastAsiaTheme="majorEastAsia"/>
          <w:b/>
          <w:sz w:val="32"/>
          <w:szCs w:val="32"/>
        </w:rPr>
        <w:t>多媒体触控一体机项目分项</w:t>
      </w:r>
      <w:r>
        <w:rPr>
          <w:rFonts w:hint="eastAsia" w:asciiTheme="majorEastAsia" w:hAnsiTheme="majorEastAsia" w:eastAsiaTheme="majorEastAsia"/>
          <w:b/>
          <w:bCs/>
          <w:sz w:val="32"/>
          <w:szCs w:val="32"/>
        </w:rPr>
        <w:t>报价表</w:t>
      </w:r>
    </w:p>
    <w:p>
      <w:pPr>
        <w:spacing w:after="120"/>
        <w:rPr>
          <w:rFonts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tbl>
      <w:tblPr>
        <w:tblStyle w:val="35"/>
        <w:tblW w:w="84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800"/>
        <w:gridCol w:w="1260"/>
        <w:gridCol w:w="1440"/>
        <w:gridCol w:w="720"/>
        <w:gridCol w:w="76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809" w:type="dxa"/>
            <w:vAlign w:val="center"/>
          </w:tcPr>
          <w:p>
            <w:pPr>
              <w:pStyle w:val="16"/>
              <w:spacing w:line="360" w:lineRule="auto"/>
              <w:jc w:val="center"/>
              <w:rPr>
                <w:rFonts w:hAnsi="宋体" w:cs="Arial"/>
                <w:sz w:val="24"/>
              </w:rPr>
            </w:pPr>
            <w:r>
              <w:rPr>
                <w:rFonts w:hint="eastAsia" w:hAnsi="宋体" w:cs="Arial"/>
                <w:sz w:val="24"/>
              </w:rPr>
              <w:t>序号</w:t>
            </w:r>
          </w:p>
        </w:tc>
        <w:tc>
          <w:tcPr>
            <w:tcW w:w="1800" w:type="dxa"/>
            <w:vAlign w:val="center"/>
          </w:tcPr>
          <w:p>
            <w:pPr>
              <w:pStyle w:val="16"/>
              <w:spacing w:line="360" w:lineRule="auto"/>
              <w:jc w:val="center"/>
              <w:rPr>
                <w:rFonts w:hAnsi="宋体" w:cs="Arial"/>
                <w:sz w:val="24"/>
              </w:rPr>
            </w:pPr>
            <w:r>
              <w:rPr>
                <w:rFonts w:hint="eastAsia" w:hAnsi="宋体" w:cs="Arial"/>
                <w:sz w:val="24"/>
              </w:rPr>
              <w:t>货物名称</w:t>
            </w:r>
          </w:p>
        </w:tc>
        <w:tc>
          <w:tcPr>
            <w:tcW w:w="1260" w:type="dxa"/>
            <w:vAlign w:val="center"/>
          </w:tcPr>
          <w:p>
            <w:pPr>
              <w:pStyle w:val="16"/>
              <w:spacing w:line="360" w:lineRule="auto"/>
              <w:jc w:val="center"/>
              <w:rPr>
                <w:rFonts w:hAnsi="宋体" w:cs="Arial"/>
                <w:sz w:val="24"/>
              </w:rPr>
            </w:pPr>
            <w:r>
              <w:rPr>
                <w:rFonts w:hint="eastAsia" w:hAnsi="宋体" w:cs="Arial"/>
                <w:sz w:val="24"/>
              </w:rPr>
              <w:t>型号规格</w:t>
            </w:r>
          </w:p>
        </w:tc>
        <w:tc>
          <w:tcPr>
            <w:tcW w:w="1440" w:type="dxa"/>
            <w:vAlign w:val="center"/>
          </w:tcPr>
          <w:p>
            <w:pPr>
              <w:pStyle w:val="16"/>
              <w:spacing w:line="360" w:lineRule="auto"/>
              <w:jc w:val="center"/>
              <w:rPr>
                <w:rFonts w:hAnsi="宋体" w:cs="Arial"/>
                <w:sz w:val="24"/>
              </w:rPr>
            </w:pPr>
            <w:r>
              <w:rPr>
                <w:rFonts w:hint="eastAsia" w:hAnsi="宋体" w:cs="Arial"/>
                <w:sz w:val="24"/>
              </w:rPr>
              <w:t>数量与单位</w:t>
            </w:r>
          </w:p>
        </w:tc>
        <w:tc>
          <w:tcPr>
            <w:tcW w:w="720" w:type="dxa"/>
            <w:vAlign w:val="center"/>
          </w:tcPr>
          <w:p>
            <w:pPr>
              <w:pStyle w:val="16"/>
              <w:spacing w:line="360" w:lineRule="auto"/>
              <w:jc w:val="center"/>
              <w:rPr>
                <w:rFonts w:hAnsi="宋体" w:cs="Arial"/>
                <w:sz w:val="24"/>
              </w:rPr>
            </w:pPr>
            <w:r>
              <w:rPr>
                <w:rFonts w:hint="eastAsia" w:hAnsi="宋体" w:cs="Arial"/>
                <w:sz w:val="24"/>
              </w:rPr>
              <w:t>单价</w:t>
            </w:r>
          </w:p>
        </w:tc>
        <w:tc>
          <w:tcPr>
            <w:tcW w:w="760" w:type="dxa"/>
            <w:vAlign w:val="center"/>
          </w:tcPr>
          <w:p>
            <w:pPr>
              <w:pStyle w:val="16"/>
              <w:spacing w:line="360" w:lineRule="auto"/>
              <w:jc w:val="center"/>
              <w:rPr>
                <w:rFonts w:hAnsi="宋体" w:cs="Arial"/>
                <w:sz w:val="24"/>
              </w:rPr>
            </w:pPr>
            <w:r>
              <w:rPr>
                <w:rFonts w:hint="eastAsia" w:hAnsi="宋体" w:cs="Arial"/>
                <w:sz w:val="24"/>
              </w:rPr>
              <w:t>合价</w:t>
            </w:r>
          </w:p>
        </w:tc>
        <w:tc>
          <w:tcPr>
            <w:tcW w:w="1700" w:type="dxa"/>
            <w:vAlign w:val="center"/>
          </w:tcPr>
          <w:p>
            <w:pPr>
              <w:pStyle w:val="16"/>
              <w:spacing w:line="360" w:lineRule="auto"/>
              <w:jc w:val="center"/>
              <w:rPr>
                <w:rFonts w:hAnsi="宋体" w:cs="Arial"/>
                <w:sz w:val="24"/>
              </w:rPr>
            </w:pPr>
            <w:r>
              <w:rPr>
                <w:rFonts w:hint="eastAsia" w:hAnsi="宋体" w:cs="Arial"/>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9" w:type="dxa"/>
          </w:tcPr>
          <w:p>
            <w:pPr>
              <w:pStyle w:val="16"/>
              <w:spacing w:line="360" w:lineRule="auto"/>
              <w:rPr>
                <w:rFonts w:ascii="楷体_GB2312" w:hAnsi="Times New Roman" w:eastAsia="楷体_GB2312"/>
                <w:sz w:val="24"/>
              </w:rPr>
            </w:pPr>
          </w:p>
        </w:tc>
        <w:tc>
          <w:tcPr>
            <w:tcW w:w="1800"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1440" w:type="dxa"/>
          </w:tcPr>
          <w:p>
            <w:pPr>
              <w:pStyle w:val="16"/>
              <w:spacing w:line="360" w:lineRule="auto"/>
              <w:rPr>
                <w:rFonts w:ascii="楷体_GB2312" w:hAnsi="Times New Roman" w:eastAsia="楷体_GB2312"/>
                <w:sz w:val="24"/>
              </w:rPr>
            </w:pPr>
          </w:p>
        </w:tc>
        <w:tc>
          <w:tcPr>
            <w:tcW w:w="720" w:type="dxa"/>
          </w:tcPr>
          <w:p>
            <w:pPr>
              <w:pStyle w:val="16"/>
              <w:spacing w:line="360" w:lineRule="auto"/>
              <w:rPr>
                <w:rFonts w:ascii="楷体_GB2312" w:hAnsi="Times New Roman" w:eastAsia="楷体_GB2312"/>
                <w:sz w:val="24"/>
              </w:rPr>
            </w:pPr>
          </w:p>
        </w:tc>
        <w:tc>
          <w:tcPr>
            <w:tcW w:w="760" w:type="dxa"/>
          </w:tcPr>
          <w:p>
            <w:pPr>
              <w:pStyle w:val="16"/>
              <w:spacing w:line="360" w:lineRule="auto"/>
              <w:rPr>
                <w:rFonts w:ascii="楷体_GB2312" w:hAnsi="Times New Roman" w:eastAsia="楷体_GB2312"/>
                <w:sz w:val="24"/>
              </w:rPr>
            </w:pPr>
          </w:p>
        </w:tc>
        <w:tc>
          <w:tcPr>
            <w:tcW w:w="1700"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9" w:type="dxa"/>
          </w:tcPr>
          <w:p>
            <w:pPr>
              <w:pStyle w:val="16"/>
              <w:spacing w:line="360" w:lineRule="auto"/>
              <w:rPr>
                <w:rFonts w:ascii="楷体_GB2312" w:hAnsi="Times New Roman" w:eastAsia="楷体_GB2312"/>
                <w:sz w:val="24"/>
              </w:rPr>
            </w:pPr>
          </w:p>
        </w:tc>
        <w:tc>
          <w:tcPr>
            <w:tcW w:w="1800"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1440" w:type="dxa"/>
          </w:tcPr>
          <w:p>
            <w:pPr>
              <w:pStyle w:val="16"/>
              <w:spacing w:line="360" w:lineRule="auto"/>
              <w:rPr>
                <w:rFonts w:ascii="楷体_GB2312" w:hAnsi="Times New Roman" w:eastAsia="楷体_GB2312"/>
                <w:sz w:val="24"/>
              </w:rPr>
            </w:pPr>
          </w:p>
        </w:tc>
        <w:tc>
          <w:tcPr>
            <w:tcW w:w="720" w:type="dxa"/>
          </w:tcPr>
          <w:p>
            <w:pPr>
              <w:pStyle w:val="16"/>
              <w:spacing w:line="360" w:lineRule="auto"/>
              <w:rPr>
                <w:rFonts w:ascii="楷体_GB2312" w:hAnsi="Times New Roman" w:eastAsia="楷体_GB2312"/>
                <w:sz w:val="24"/>
              </w:rPr>
            </w:pPr>
          </w:p>
        </w:tc>
        <w:tc>
          <w:tcPr>
            <w:tcW w:w="760" w:type="dxa"/>
          </w:tcPr>
          <w:p>
            <w:pPr>
              <w:pStyle w:val="16"/>
              <w:spacing w:line="360" w:lineRule="auto"/>
              <w:rPr>
                <w:rFonts w:ascii="楷体_GB2312" w:hAnsi="Times New Roman" w:eastAsia="楷体_GB2312"/>
                <w:sz w:val="24"/>
              </w:rPr>
            </w:pPr>
          </w:p>
        </w:tc>
        <w:tc>
          <w:tcPr>
            <w:tcW w:w="1700"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9" w:type="dxa"/>
          </w:tcPr>
          <w:p>
            <w:pPr>
              <w:pStyle w:val="16"/>
              <w:spacing w:line="360" w:lineRule="auto"/>
              <w:rPr>
                <w:rFonts w:ascii="楷体_GB2312" w:hAnsi="Times New Roman" w:eastAsia="楷体_GB2312"/>
                <w:sz w:val="24"/>
              </w:rPr>
            </w:pPr>
          </w:p>
        </w:tc>
        <w:tc>
          <w:tcPr>
            <w:tcW w:w="1800"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1440" w:type="dxa"/>
          </w:tcPr>
          <w:p>
            <w:pPr>
              <w:pStyle w:val="16"/>
              <w:spacing w:line="360" w:lineRule="auto"/>
              <w:rPr>
                <w:rFonts w:ascii="楷体_GB2312" w:hAnsi="Times New Roman" w:eastAsia="楷体_GB2312"/>
                <w:sz w:val="24"/>
              </w:rPr>
            </w:pPr>
          </w:p>
        </w:tc>
        <w:tc>
          <w:tcPr>
            <w:tcW w:w="720" w:type="dxa"/>
          </w:tcPr>
          <w:p>
            <w:pPr>
              <w:pStyle w:val="16"/>
              <w:spacing w:line="360" w:lineRule="auto"/>
              <w:rPr>
                <w:rFonts w:ascii="楷体_GB2312" w:hAnsi="Times New Roman" w:eastAsia="楷体_GB2312"/>
                <w:sz w:val="24"/>
              </w:rPr>
            </w:pPr>
          </w:p>
        </w:tc>
        <w:tc>
          <w:tcPr>
            <w:tcW w:w="760" w:type="dxa"/>
          </w:tcPr>
          <w:p>
            <w:pPr>
              <w:pStyle w:val="16"/>
              <w:spacing w:line="360" w:lineRule="auto"/>
              <w:rPr>
                <w:rFonts w:ascii="楷体_GB2312" w:hAnsi="Times New Roman" w:eastAsia="楷体_GB2312"/>
                <w:sz w:val="24"/>
              </w:rPr>
            </w:pPr>
          </w:p>
        </w:tc>
        <w:tc>
          <w:tcPr>
            <w:tcW w:w="1700" w:type="dxa"/>
          </w:tcPr>
          <w:p>
            <w:pPr>
              <w:pStyle w:val="16"/>
              <w:spacing w:line="360" w:lineRule="auto"/>
              <w:rPr>
                <w:rFonts w:ascii="楷体_GB2312" w:hAnsi="Times New Roman" w:eastAsia="楷体_GB2312"/>
                <w:sz w:val="24"/>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440" w:lineRule="exact"/>
        <w:rPr>
          <w:rFonts w:ascii="仿宋_GB2312" w:eastAsia="仿宋_GB2312"/>
          <w:sz w:val="28"/>
        </w:rPr>
      </w:pPr>
      <w:r>
        <w:rPr>
          <w:rFonts w:hint="eastAsia" w:ascii="仿宋_GB2312" w:eastAsia="仿宋_GB2312"/>
          <w:sz w:val="28"/>
        </w:rPr>
        <w:t>报价合计金额(人民币大写):</w:t>
      </w:r>
    </w:p>
    <w:p>
      <w:pPr>
        <w:snapToGrid w:val="0"/>
        <w:spacing w:line="440" w:lineRule="exact"/>
        <w:rPr>
          <w:rFonts w:ascii="仿宋_GB2312" w:eastAsia="仿宋_GB2312"/>
          <w:sz w:val="28"/>
        </w:rPr>
      </w:pPr>
      <w:r>
        <w:rPr>
          <w:rFonts w:hint="eastAsia" w:ascii="仿宋_GB2312" w:eastAsia="仿宋_GB2312"/>
          <w:sz w:val="28"/>
        </w:rPr>
        <w:t>报价合计金额(人民币小写):</w:t>
      </w:r>
    </w:p>
    <w:p>
      <w:pPr>
        <w:snapToGrid w:val="0"/>
        <w:spacing w:line="440" w:lineRule="exact"/>
        <w:rPr>
          <w:rFonts w:ascii="仿宋_GB2312" w:eastAsia="仿宋_GB2312"/>
          <w:sz w:val="28"/>
          <w:u w:val="single"/>
        </w:rPr>
      </w:pPr>
      <w:r>
        <w:rPr>
          <w:rFonts w:hint="eastAsia" w:ascii="仿宋_GB2312" w:eastAsia="仿宋_GB2312"/>
          <w:sz w:val="28"/>
          <w:u w:val="single"/>
        </w:rPr>
        <w:t>本报价表须机打并加盖报价单位公章，手填无效。</w:t>
      </w:r>
    </w:p>
    <w:p>
      <w:pPr>
        <w:snapToGrid w:val="0"/>
        <w:spacing w:line="440" w:lineRule="exact"/>
        <w:rPr>
          <w:rFonts w:ascii="仿宋_GB2312" w:eastAsia="仿宋_GB2312"/>
          <w:sz w:val="28"/>
          <w:u w:val="single"/>
        </w:rPr>
      </w:pPr>
    </w:p>
    <w:p>
      <w:pPr>
        <w:spacing w:line="500" w:lineRule="exact"/>
        <w:ind w:firstLine="560" w:firstLineChars="200"/>
        <w:rPr>
          <w:rFonts w:ascii="仿宋_GB2312" w:hAnsi="宋体" w:eastAsia="仿宋_GB2312"/>
          <w:sz w:val="28"/>
          <w:szCs w:val="28"/>
        </w:rPr>
      </w:pPr>
    </w:p>
    <w:p>
      <w:pPr>
        <w:spacing w:line="500" w:lineRule="exact"/>
        <w:ind w:firstLine="560" w:firstLineChars="200"/>
        <w:rPr>
          <w:rFonts w:ascii="仿宋_GB2312" w:hAnsi="宋体" w:eastAsia="仿宋_GB2312"/>
          <w:sz w:val="28"/>
          <w:szCs w:val="28"/>
        </w:rPr>
      </w:pP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报价单位盖章：</w:t>
      </w: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法人代表签字：</w:t>
      </w:r>
    </w:p>
    <w:p>
      <w:pPr>
        <w:spacing w:line="500" w:lineRule="exact"/>
        <w:ind w:firstLine="6720" w:firstLineChars="2400"/>
        <w:rPr>
          <w:rFonts w:ascii="仿宋_GB2312" w:hAnsi="宋体" w:eastAsia="仿宋_GB2312"/>
          <w:sz w:val="28"/>
          <w:szCs w:val="28"/>
        </w:rPr>
      </w:pPr>
      <w:r>
        <w:rPr>
          <w:rFonts w:hint="eastAsia" w:ascii="仿宋_GB2312" w:hAnsi="宋体" w:eastAsia="仿宋_GB2312"/>
          <w:sz w:val="28"/>
          <w:szCs w:val="28"/>
        </w:rPr>
        <w:t>年月日</w:t>
      </w:r>
    </w:p>
    <w:p>
      <w:pPr>
        <w:spacing w:line="500" w:lineRule="exact"/>
        <w:ind w:firstLine="6720" w:firstLineChars="2400"/>
        <w:rPr>
          <w:rFonts w:ascii="仿宋_GB2312" w:hAnsi="宋体" w:eastAsia="仿宋_GB2312"/>
          <w:sz w:val="28"/>
          <w:szCs w:val="28"/>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onstantia">
    <w:panose1 w:val="02030602050306030303"/>
    <w:charset w:val="00"/>
    <w:family w:val="roman"/>
    <w:pitch w:val="default"/>
    <w:sig w:usb0="A00002EF" w:usb1="4000204B" w:usb2="00000000" w:usb3="00000000" w:csb0="2000019F"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GB2312">
    <w:altName w:val="Times New Roman"/>
    <w:panose1 w:val="00000000000000000000"/>
    <w:charset w:val="00"/>
    <w:family w:val="auto"/>
    <w:pitch w:val="default"/>
    <w:sig w:usb0="00000000" w:usb1="00000000" w:usb2="00000000" w:usb3="00000000" w:csb0="00000001" w:csb1="00000000"/>
  </w:font>
  <w:font w:name="方正大黑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20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3BD3559"/>
    <w:rsid w:val="05FD31FE"/>
    <w:rsid w:val="075A2A7B"/>
    <w:rsid w:val="0822758F"/>
    <w:rsid w:val="08313B80"/>
    <w:rsid w:val="097F5F89"/>
    <w:rsid w:val="0A477811"/>
    <w:rsid w:val="0ABB67CE"/>
    <w:rsid w:val="0FB26250"/>
    <w:rsid w:val="14B55E2A"/>
    <w:rsid w:val="16226CEC"/>
    <w:rsid w:val="1D9E7C25"/>
    <w:rsid w:val="1DE166EC"/>
    <w:rsid w:val="23454FED"/>
    <w:rsid w:val="238E1A06"/>
    <w:rsid w:val="23B7553F"/>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8206E3F"/>
    <w:rsid w:val="5D4D4E63"/>
    <w:rsid w:val="60AE1A84"/>
    <w:rsid w:val="61EA20BC"/>
    <w:rsid w:val="63A32486"/>
    <w:rsid w:val="69B64D58"/>
    <w:rsid w:val="6AC552B3"/>
    <w:rsid w:val="6E8E12EF"/>
    <w:rsid w:val="74AC783C"/>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99" w:semiHidden="0" w:name="header"/>
    <w:lsdException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99"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unhideWhenUsed/>
    <w:uiPriority w:val="1"/>
  </w:style>
  <w:style w:type="table" w:default="1" w:styleId="35">
    <w:name w:val="Normal Table"/>
    <w:unhideWhenUsed/>
    <w:uiPriority w:val="99"/>
    <w:tblPr>
      <w:tblLayout w:type="fixed"/>
      <w:tblCellMar>
        <w:top w:w="0" w:type="dxa"/>
        <w:left w:w="108" w:type="dxa"/>
        <w:bottom w:w="0" w:type="dxa"/>
        <w:right w:w="108" w:type="dxa"/>
      </w:tblCellMar>
    </w:tblPr>
  </w:style>
  <w:style w:type="paragraph" w:styleId="4">
    <w:name w:val="Normal Indent"/>
    <w:basedOn w:val="1"/>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uiPriority w:val="0"/>
    <w:pPr>
      <w:shd w:val="clear" w:color="auto" w:fill="000080"/>
    </w:pPr>
  </w:style>
  <w:style w:type="paragraph" w:styleId="10">
    <w:name w:val="annotation text"/>
    <w:basedOn w:val="1"/>
    <w:link w:val="57"/>
    <w:unhideWhenUsed/>
    <w:uiPriority w:val="99"/>
    <w:pPr>
      <w:jc w:val="left"/>
    </w:pPr>
  </w:style>
  <w:style w:type="paragraph" w:styleId="11">
    <w:name w:val="Body Text 3"/>
    <w:basedOn w:val="1"/>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uiPriority w:val="0"/>
    <w:pPr>
      <w:ind w:firstLine="630"/>
    </w:pPr>
    <w:rPr>
      <w:rFonts w:ascii="楷体_GB2312" w:eastAsia="楷体_GB2312"/>
      <w:sz w:val="32"/>
      <w:szCs w:val="20"/>
    </w:rPr>
  </w:style>
  <w:style w:type="paragraph" w:styleId="14">
    <w:name w:val="Block Text"/>
    <w:basedOn w:val="1"/>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iPriority w:val="39"/>
    <w:rPr>
      <w:rFonts w:eastAsia="楷体"/>
      <w:b/>
      <w:sz w:val="28"/>
    </w:rPr>
  </w:style>
  <w:style w:type="paragraph" w:styleId="23">
    <w:name w:val="Body Text Indent 3"/>
    <w:basedOn w:val="1"/>
    <w:uiPriority w:val="99"/>
    <w:pPr>
      <w:ind w:firstLine="420" w:firstLineChars="200"/>
    </w:pPr>
    <w:rPr>
      <w:rFonts w:eastAsia="楷体_GB2312"/>
    </w:rPr>
  </w:style>
  <w:style w:type="paragraph" w:styleId="24">
    <w:name w:val="toc 2"/>
    <w:basedOn w:val="1"/>
    <w:next w:val="1"/>
    <w:semiHidden/>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uiPriority w:val="0"/>
    <w:rPr>
      <w:rFonts w:ascii="Calibri" w:hAnsi="Calibri"/>
      <w:kern w:val="2"/>
      <w:sz w:val="21"/>
      <w:szCs w:val="22"/>
    </w:rPr>
  </w:style>
  <w:style w:type="paragraph" w:styleId="38">
    <w:name w:val="List Paragraph"/>
    <w:basedOn w:val="1"/>
    <w:link w:val="37"/>
    <w:qFormat/>
    <w:uiPriority w:val="0"/>
    <w:pPr>
      <w:ind w:firstLine="420" w:firstLineChars="200"/>
    </w:pPr>
    <w:rPr>
      <w:rFonts w:ascii="Calibri" w:hAnsi="Calibri"/>
      <w:szCs w:val="22"/>
    </w:rPr>
  </w:style>
  <w:style w:type="character" w:customStyle="1" w:styleId="39">
    <w:name w:val="纯文本 Char"/>
    <w:link w:val="16"/>
    <w:uiPriority w:val="0"/>
    <w:rPr>
      <w:rFonts w:ascii="宋体" w:hAnsi="Courier New" w:eastAsia="宋体"/>
      <w:kern w:val="2"/>
      <w:sz w:val="21"/>
      <w:lang w:val="en-US" w:eastAsia="zh-CN" w:bidi="ar-SA"/>
    </w:rPr>
  </w:style>
  <w:style w:type="character" w:customStyle="1" w:styleId="40">
    <w:name w:val="param-value"/>
    <w:basedOn w:val="28"/>
    <w:uiPriority w:val="0"/>
  </w:style>
  <w:style w:type="character" w:customStyle="1" w:styleId="41">
    <w:name w:val="页脚 Char"/>
    <w:link w:val="19"/>
    <w:uiPriority w:val="99"/>
    <w:rPr>
      <w:kern w:val="2"/>
      <w:sz w:val="18"/>
      <w:szCs w:val="18"/>
    </w:rPr>
  </w:style>
  <w:style w:type="character" w:customStyle="1" w:styleId="42">
    <w:name w:val="Font Style36"/>
    <w:uiPriority w:val="0"/>
    <w:rPr>
      <w:rFonts w:ascii="宋体" w:eastAsia="宋体" w:cs="宋体"/>
      <w:sz w:val="16"/>
      <w:szCs w:val="16"/>
    </w:rPr>
  </w:style>
  <w:style w:type="character" w:customStyle="1" w:styleId="43">
    <w:name w:val="标题 Char"/>
    <w:link w:val="27"/>
    <w:uiPriority w:val="0"/>
    <w:rPr>
      <w:rFonts w:ascii="Cambria" w:hAnsi="Cambria" w:cs="Times New Roman"/>
      <w:b/>
      <w:bCs/>
      <w:kern w:val="2"/>
      <w:sz w:val="32"/>
      <w:szCs w:val="32"/>
    </w:rPr>
  </w:style>
  <w:style w:type="character" w:customStyle="1" w:styleId="44">
    <w:name w:val="Font Style28"/>
    <w:uiPriority w:val="0"/>
    <w:rPr>
      <w:rFonts w:ascii="Constantia" w:hAnsi="Constantia" w:cs="Constantia"/>
      <w:sz w:val="28"/>
      <w:szCs w:val="28"/>
    </w:rPr>
  </w:style>
  <w:style w:type="character" w:customStyle="1" w:styleId="45">
    <w:name w:val="Font Style30"/>
    <w:uiPriority w:val="0"/>
    <w:rPr>
      <w:rFonts w:ascii="宋体" w:eastAsia="宋体" w:cs="宋体"/>
      <w:sz w:val="14"/>
      <w:szCs w:val="14"/>
    </w:rPr>
  </w:style>
  <w:style w:type="character" w:customStyle="1" w:styleId="46">
    <w:name w:val="Font Style37"/>
    <w:uiPriority w:val="0"/>
    <w:rPr>
      <w:rFonts w:ascii="Arial" w:hAnsi="Arial" w:cs="Arial"/>
      <w:sz w:val="16"/>
      <w:szCs w:val="16"/>
    </w:rPr>
  </w:style>
  <w:style w:type="character" w:customStyle="1" w:styleId="47">
    <w:name w:val="标题 1 Char"/>
    <w:link w:val="2"/>
    <w:uiPriority w:val="0"/>
    <w:rPr>
      <w:b/>
      <w:bCs/>
      <w:kern w:val="44"/>
      <w:sz w:val="44"/>
      <w:szCs w:val="44"/>
    </w:rPr>
  </w:style>
  <w:style w:type="character" w:customStyle="1" w:styleId="48">
    <w:name w:val="apple-converted-space"/>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uiPriority w:val="0"/>
    <w:pPr>
      <w:tabs>
        <w:tab w:val="left" w:pos="360"/>
      </w:tabs>
    </w:pPr>
    <w:rPr>
      <w:sz w:val="24"/>
    </w:rPr>
  </w:style>
  <w:style w:type="paragraph" w:customStyle="1" w:styleId="67">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uiPriority w:val="0"/>
    <w:pPr>
      <w:tabs>
        <w:tab w:val="left" w:pos="420"/>
      </w:tabs>
      <w:ind w:left="420" w:hanging="420" w:firstLineChars="200"/>
      <w:jc w:val="left"/>
    </w:pPr>
    <w:rPr>
      <w:szCs w:val="20"/>
    </w:rPr>
  </w:style>
  <w:style w:type="paragraph" w:customStyle="1" w:styleId="80">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1738</Words>
  <Characters>9910</Characters>
  <Lines>82</Lines>
  <Paragraphs>23</Paragraphs>
  <TotalTime>0</TotalTime>
  <ScaleCrop>false</ScaleCrop>
  <LinksUpToDate>false</LinksUpToDate>
  <CharactersWithSpaces>11625</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2018-01-10T02:49:00Z</dcterms:created>
  <dc:creator>淮阴师范学院招标办</dc:creator>
  <cp:lastModifiedBy>xiaolu1404095211</cp:lastModifiedBy>
  <cp:lastPrinted>2016-07-10T02:09:00Z</cp:lastPrinted>
  <dcterms:modified xsi:type="dcterms:W3CDTF">2018-03-23T00:29:07Z</dcterms:modified>
  <dc:title>淮阴师范学院招标文件</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