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bCs/>
          <w:color w:val="auto"/>
          <w:sz w:val="72"/>
          <w:szCs w:val="72"/>
        </w:rPr>
      </w:pPr>
      <w:bookmarkStart w:id="52" w:name="_GoBack"/>
    </w:p>
    <w:p>
      <w:pPr>
        <w:pStyle w:val="90"/>
        <w:tabs>
          <w:tab w:val="center" w:pos="4476"/>
          <w:tab w:val="right" w:pos="8953"/>
        </w:tabs>
        <w:ind w:firstLine="0"/>
        <w:rPr>
          <w:rFonts w:eastAsia="黑体" w:cs="Times New Roman"/>
          <w:b/>
          <w:bCs/>
          <w:color w:val="auto"/>
          <w:sz w:val="84"/>
          <w:szCs w:val="84"/>
        </w:rPr>
      </w:pPr>
      <w:bookmarkStart w:id="0" w:name="_Toc455914596"/>
      <w:bookmarkStart w:id="1" w:name="_Toc142209795"/>
      <w:bookmarkStart w:id="2" w:name="_Toc115756014"/>
      <w:r>
        <w:rPr>
          <w:rFonts w:cs="Times New Roman"/>
          <w:color w:val="auto"/>
        </w:rPr>
        <w:drawing>
          <wp:inline distT="0" distB="0" distL="114300" distR="114300">
            <wp:extent cx="3705225" cy="952500"/>
            <wp:effectExtent l="0" t="0" r="0" b="0"/>
            <wp:docPr id="1" name="图片 1" descr="江苏开放大学 新logo"/>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pic:nvPicPr>
                  <pic:blipFill>
                    <a:blip r:embed="rId7"/>
                    <a:stretch>
                      <a:fillRect/>
                    </a:stretch>
                  </pic:blipFill>
                  <pic:spPr>
                    <a:xfrm>
                      <a:off x="0" y="0"/>
                      <a:ext cx="3705225" cy="952500"/>
                    </a:xfrm>
                    <a:prstGeom prst="rect">
                      <a:avLst/>
                    </a:prstGeom>
                    <a:noFill/>
                    <a:ln w="9525">
                      <a:noFill/>
                    </a:ln>
                  </pic:spPr>
                </pic:pic>
              </a:graphicData>
            </a:graphic>
          </wp:inline>
        </w:drawing>
      </w:r>
    </w:p>
    <w:p>
      <w:pPr>
        <w:pStyle w:val="90"/>
        <w:tabs>
          <w:tab w:val="center" w:pos="4476"/>
          <w:tab w:val="right" w:pos="8953"/>
        </w:tabs>
        <w:ind w:firstLine="1687" w:firstLineChars="200"/>
        <w:rPr>
          <w:rFonts w:eastAsia="黑体" w:cs="Times New Roman"/>
          <w:b/>
          <w:bCs/>
          <w:color w:val="auto"/>
          <w:sz w:val="84"/>
          <w:szCs w:val="84"/>
        </w:rPr>
      </w:pPr>
    </w:p>
    <w:p>
      <w:pPr>
        <w:pStyle w:val="90"/>
        <w:tabs>
          <w:tab w:val="center" w:pos="4476"/>
          <w:tab w:val="right" w:pos="8953"/>
        </w:tabs>
        <w:ind w:firstLine="641" w:firstLineChars="76"/>
        <w:jc w:val="center"/>
        <w:rPr>
          <w:rFonts w:eastAsia="黑体" w:cs="Times New Roman"/>
          <w:b/>
          <w:bCs/>
          <w:color w:val="auto"/>
          <w:sz w:val="84"/>
          <w:szCs w:val="84"/>
        </w:rPr>
      </w:pPr>
      <w:r>
        <w:rPr>
          <w:rFonts w:hint="eastAsia" w:eastAsia="黑体" w:cs="黑体"/>
          <w:b/>
          <w:bCs/>
          <w:color w:val="auto"/>
          <w:sz w:val="84"/>
          <w:szCs w:val="84"/>
        </w:rPr>
        <w:t>招　标　文　件</w:t>
      </w:r>
    </w:p>
    <w:p>
      <w:pPr>
        <w:pStyle w:val="90"/>
        <w:ind w:firstLine="723" w:firstLineChars="200"/>
        <w:rPr>
          <w:rFonts w:ascii="宋体" w:cs="Times New Roman"/>
          <w:b/>
          <w:bCs/>
          <w:color w:val="auto"/>
          <w:sz w:val="36"/>
          <w:szCs w:val="36"/>
        </w:rPr>
      </w:pPr>
    </w:p>
    <w:p>
      <w:pPr>
        <w:widowControl/>
        <w:shd w:val="clear" w:color="auto" w:fill="FFFFFF"/>
        <w:spacing w:line="400" w:lineRule="atLeast"/>
        <w:rPr>
          <w:rFonts w:ascii="宋体"/>
          <w:b/>
          <w:bCs/>
          <w:color w:val="auto"/>
          <w:sz w:val="36"/>
          <w:szCs w:val="36"/>
        </w:rPr>
      </w:pPr>
    </w:p>
    <w:p>
      <w:pPr>
        <w:spacing w:line="360" w:lineRule="auto"/>
        <w:ind w:firstLine="361" w:firstLineChars="100"/>
        <w:jc w:val="left"/>
        <w:rPr>
          <w:rFonts w:ascii="宋体"/>
          <w:b/>
          <w:bCs/>
          <w:color w:val="auto"/>
          <w:sz w:val="36"/>
          <w:szCs w:val="36"/>
        </w:rPr>
      </w:pPr>
      <w:r>
        <w:rPr>
          <w:rFonts w:hint="eastAsia" w:ascii="宋体" w:hAnsi="宋体" w:cs="宋体"/>
          <w:b/>
          <w:bCs/>
          <w:color w:val="auto"/>
          <w:sz w:val="36"/>
          <w:szCs w:val="36"/>
        </w:rPr>
        <w:t>项目名称：</w:t>
      </w:r>
      <w:r>
        <w:rPr>
          <w:rFonts w:hint="eastAsia" w:ascii="宋体" w:hAnsi="宋体" w:cs="宋体"/>
          <w:b/>
          <w:bCs/>
          <w:color w:val="auto"/>
          <w:sz w:val="36"/>
          <w:szCs w:val="36"/>
          <w:u w:val="single"/>
        </w:rPr>
        <w:t>定淮门校区室外绿化养护及室内绿植租赁服务</w:t>
      </w:r>
    </w:p>
    <w:p>
      <w:pPr>
        <w:spacing w:line="360" w:lineRule="auto"/>
        <w:ind w:firstLine="361" w:firstLineChars="100"/>
        <w:jc w:val="left"/>
        <w:rPr>
          <w:rFonts w:ascii="宋体"/>
          <w:color w:val="auto"/>
        </w:rPr>
      </w:pPr>
      <w:r>
        <w:rPr>
          <w:rFonts w:hint="eastAsia" w:ascii="宋体" w:hAnsi="宋体" w:cs="宋体"/>
          <w:b/>
          <w:bCs/>
          <w:color w:val="auto"/>
          <w:sz w:val="36"/>
          <w:szCs w:val="36"/>
        </w:rPr>
        <w:t>项目编号：</w:t>
      </w:r>
      <w:r>
        <w:rPr>
          <w:color w:val="auto"/>
          <w:sz w:val="36"/>
          <w:szCs w:val="36"/>
          <w:u w:val="single"/>
        </w:rPr>
        <w:t xml:space="preserve">        </w:t>
      </w:r>
      <w:r>
        <w:rPr>
          <w:rFonts w:hint="eastAsia" w:ascii="宋体" w:hAnsi="宋体"/>
          <w:b/>
          <w:color w:val="auto"/>
          <w:sz w:val="36"/>
          <w:u w:val="single"/>
        </w:rPr>
        <w:t xml:space="preserve">     2019-ZB-XC074 </w:t>
      </w:r>
      <w:r>
        <w:rPr>
          <w:color w:val="auto"/>
          <w:sz w:val="36"/>
          <w:szCs w:val="36"/>
          <w:u w:val="single"/>
        </w:rPr>
        <w:t xml:space="preserve"> </w:t>
      </w:r>
      <w:r>
        <w:rPr>
          <w:rFonts w:hint="eastAsia"/>
          <w:color w:val="auto"/>
          <w:sz w:val="36"/>
          <w:szCs w:val="36"/>
          <w:u w:val="single"/>
        </w:rPr>
        <w:t xml:space="preserve">          </w:t>
      </w:r>
      <w:r>
        <w:rPr>
          <w:color w:val="auto"/>
          <w:sz w:val="36"/>
          <w:szCs w:val="36"/>
          <w:u w:val="single"/>
        </w:rPr>
        <w:t xml:space="preserve"> </w:t>
      </w:r>
    </w:p>
    <w:p>
      <w:pPr>
        <w:pStyle w:val="90"/>
        <w:spacing w:before="0" w:after="0"/>
        <w:ind w:firstLine="0"/>
        <w:rPr>
          <w:rFonts w:ascii="宋体" w:cs="Times New Roman"/>
          <w:color w:val="auto"/>
        </w:rPr>
      </w:pPr>
    </w:p>
    <w:p>
      <w:pPr>
        <w:pStyle w:val="90"/>
        <w:spacing w:before="0" w:after="0"/>
        <w:ind w:firstLine="0"/>
        <w:rPr>
          <w:rFonts w:ascii="宋体" w:cs="Times New Roman"/>
          <w:color w:val="auto"/>
        </w:rPr>
      </w:pPr>
    </w:p>
    <w:p>
      <w:pPr>
        <w:pStyle w:val="90"/>
        <w:spacing w:before="0" w:after="0"/>
        <w:ind w:firstLine="0"/>
        <w:rPr>
          <w:rFonts w:ascii="宋体" w:cs="Times New Roman"/>
          <w:color w:val="auto"/>
        </w:rPr>
      </w:pPr>
    </w:p>
    <w:p>
      <w:pPr>
        <w:pStyle w:val="90"/>
        <w:spacing w:before="0" w:after="0"/>
        <w:ind w:firstLine="0"/>
        <w:rPr>
          <w:rFonts w:ascii="宋体" w:cs="Times New Roman"/>
          <w:color w:val="auto"/>
        </w:rPr>
      </w:pPr>
    </w:p>
    <w:p>
      <w:pPr>
        <w:pStyle w:val="90"/>
        <w:spacing w:before="0" w:after="0"/>
        <w:ind w:firstLine="0"/>
        <w:rPr>
          <w:rFonts w:ascii="宋体" w:cs="Times New Roman"/>
          <w:color w:val="auto"/>
        </w:rPr>
      </w:pPr>
    </w:p>
    <w:p>
      <w:pPr>
        <w:pStyle w:val="90"/>
        <w:spacing w:before="0" w:after="0"/>
        <w:ind w:firstLine="0"/>
        <w:rPr>
          <w:rFonts w:ascii="宋体" w:cs="Times New Roman"/>
          <w:color w:val="auto"/>
        </w:rPr>
      </w:pPr>
    </w:p>
    <w:p>
      <w:pPr>
        <w:pStyle w:val="90"/>
        <w:spacing w:before="0" w:after="0"/>
        <w:ind w:firstLine="0"/>
        <w:rPr>
          <w:rFonts w:ascii="宋体" w:cs="Times New Roman"/>
          <w:color w:val="auto"/>
        </w:rPr>
      </w:pPr>
    </w:p>
    <w:p>
      <w:pPr>
        <w:pStyle w:val="90"/>
        <w:spacing w:before="0" w:after="0"/>
        <w:ind w:firstLine="0"/>
        <w:rPr>
          <w:rFonts w:ascii="宋体" w:cs="Times New Roman"/>
          <w:color w:val="auto"/>
        </w:rPr>
      </w:pPr>
    </w:p>
    <w:p>
      <w:pPr>
        <w:pStyle w:val="90"/>
        <w:spacing w:before="0" w:after="0"/>
        <w:ind w:firstLine="0"/>
        <w:rPr>
          <w:rFonts w:ascii="宋体" w:cs="Times New Roman"/>
          <w:color w:val="auto"/>
        </w:rPr>
      </w:pPr>
    </w:p>
    <w:p>
      <w:pPr>
        <w:pStyle w:val="90"/>
        <w:ind w:firstLine="0"/>
        <w:jc w:val="center"/>
        <w:rPr>
          <w:rFonts w:cs="Times New Roman"/>
          <w:b/>
          <w:bCs/>
          <w:color w:val="auto"/>
          <w:sz w:val="32"/>
          <w:szCs w:val="32"/>
        </w:rPr>
      </w:pPr>
      <w:r>
        <w:rPr>
          <w:rFonts w:hint="eastAsia" w:cs="宋体"/>
          <w:b/>
          <w:bCs/>
          <w:color w:val="auto"/>
          <w:sz w:val="32"/>
          <w:szCs w:val="32"/>
        </w:rPr>
        <w:t>江苏开放大学</w:t>
      </w:r>
    </w:p>
    <w:p>
      <w:pPr>
        <w:pStyle w:val="90"/>
        <w:spacing w:before="0" w:after="0"/>
        <w:ind w:firstLine="0"/>
        <w:rPr>
          <w:rFonts w:ascii="宋体" w:cs="Times New Roman"/>
          <w:color w:val="auto"/>
        </w:rPr>
      </w:pPr>
    </w:p>
    <w:p>
      <w:pPr>
        <w:pStyle w:val="5"/>
        <w:jc w:val="center"/>
        <w:rPr>
          <w:rFonts w:ascii="Times New Roman" w:hAnsi="Times New Roman" w:eastAsia="楷体" w:cs="Times New Roman"/>
          <w:color w:val="auto"/>
          <w:sz w:val="44"/>
          <w:szCs w:val="44"/>
        </w:rPr>
        <w:sectPr>
          <w:headerReference r:id="rId3" w:type="default"/>
          <w:footerReference r:id="rId4" w:type="default"/>
          <w:pgSz w:w="11906" w:h="16838"/>
          <w:pgMar w:top="1440" w:right="1080" w:bottom="1440" w:left="1080" w:header="850" w:footer="850" w:gutter="0"/>
          <w:pgNumType w:start="1"/>
          <w:cols w:space="720" w:num="1"/>
          <w:docGrid w:type="lines" w:linePitch="312" w:charSpace="0"/>
        </w:sectPr>
      </w:pPr>
    </w:p>
    <w:p>
      <w:pPr>
        <w:pStyle w:val="5"/>
        <w:jc w:val="center"/>
        <w:rPr>
          <w:rFonts w:ascii="Times New Roman" w:hAnsi="Times New Roman" w:eastAsia="楷体" w:cs="Times New Roman"/>
          <w:color w:val="auto"/>
          <w:sz w:val="28"/>
          <w:szCs w:val="28"/>
        </w:rPr>
      </w:pPr>
      <w:r>
        <w:rPr>
          <w:rFonts w:hint="eastAsia" w:ascii="Times New Roman" w:hAnsi="Times New Roman" w:eastAsia="楷体" w:cs="楷体"/>
          <w:color w:val="auto"/>
          <w:sz w:val="44"/>
          <w:szCs w:val="44"/>
        </w:rPr>
        <w:t>第一部分投标邀请函</w:t>
      </w:r>
      <w:bookmarkEnd w:id="0"/>
    </w:p>
    <w:p>
      <w:pPr>
        <w:pStyle w:val="25"/>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olor w:val="auto"/>
          <w:sz w:val="21"/>
          <w:szCs w:val="21"/>
        </w:rPr>
        <w:t>根据需要，现对我校</w:t>
      </w:r>
      <w:r>
        <w:rPr>
          <w:rFonts w:ascii="Times New Roman" w:hAnsi="Times New Roman" w:cs="Times New Roman"/>
          <w:color w:val="auto"/>
          <w:sz w:val="21"/>
          <w:szCs w:val="21"/>
          <w:u w:val="single"/>
        </w:rPr>
        <w:t xml:space="preserve">  </w:t>
      </w:r>
      <w:r>
        <w:rPr>
          <w:rFonts w:hint="eastAsia"/>
          <w:bCs/>
          <w:color w:val="auto"/>
          <w:sz w:val="21"/>
          <w:szCs w:val="21"/>
          <w:u w:val="single"/>
        </w:rPr>
        <w:t>定淮门校区室外绿化养护及室内绿植租赁服务</w:t>
      </w:r>
      <w:r>
        <w:rPr>
          <w:rFonts w:ascii="Times New Roman" w:hAnsi="Times New Roman" w:cs="Times New Roman"/>
          <w:color w:val="auto"/>
          <w:sz w:val="21"/>
          <w:szCs w:val="21"/>
          <w:u w:val="single"/>
        </w:rPr>
        <w:t xml:space="preserve">  </w:t>
      </w:r>
      <w:r>
        <w:rPr>
          <w:rFonts w:hint="eastAsia" w:ascii="Times New Roman" w:hAnsi="Times New Roman"/>
          <w:color w:val="auto"/>
          <w:sz w:val="21"/>
          <w:szCs w:val="21"/>
        </w:rPr>
        <w:t>项目组织公开招标，欢迎符合资格条件的单位前来投标。</w:t>
      </w:r>
    </w:p>
    <w:p>
      <w:pPr>
        <w:pStyle w:val="5"/>
        <w:rPr>
          <w:rFonts w:ascii="Times New Roman" w:hAnsi="Times New Roman" w:cs="Times New Roman"/>
          <w:color w:val="auto"/>
          <w:sz w:val="21"/>
          <w:szCs w:val="21"/>
        </w:rPr>
      </w:pPr>
      <w:bookmarkStart w:id="3" w:name="_Toc455914597"/>
      <w:r>
        <w:rPr>
          <w:rFonts w:ascii="Times New Roman" w:hAnsi="Times New Roman" w:cs="Times New Roman"/>
          <w:color w:val="auto"/>
          <w:sz w:val="21"/>
          <w:szCs w:val="21"/>
        </w:rPr>
        <w:t>1.1</w:t>
      </w:r>
      <w:r>
        <w:rPr>
          <w:rFonts w:hint="eastAsia" w:ascii="Times New Roman" w:hAnsi="Times New Roman" w:cs="宋体"/>
          <w:color w:val="auto"/>
          <w:sz w:val="21"/>
          <w:szCs w:val="21"/>
        </w:rPr>
        <w:t>项目概况</w:t>
      </w:r>
      <w:bookmarkEnd w:id="3"/>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olor w:val="auto"/>
          <w:sz w:val="21"/>
          <w:szCs w:val="21"/>
        </w:rPr>
        <w:t>项目编号： 2019-ZB-XC074。</w:t>
      </w:r>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olor w:val="auto"/>
          <w:sz w:val="21"/>
          <w:szCs w:val="21"/>
        </w:rPr>
        <w:t>项目名称：</w:t>
      </w:r>
      <w:r>
        <w:rPr>
          <w:rFonts w:hint="eastAsia"/>
          <w:bCs/>
          <w:color w:val="auto"/>
          <w:sz w:val="21"/>
          <w:szCs w:val="21"/>
        </w:rPr>
        <w:t>定淮门校区室外绿化养护及室内绿植租赁。</w:t>
      </w:r>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olor w:val="auto"/>
          <w:sz w:val="21"/>
          <w:szCs w:val="21"/>
        </w:rPr>
        <w:t>项目预算：</w:t>
      </w:r>
      <w:r>
        <w:rPr>
          <w:rFonts w:hint="eastAsia"/>
          <w:bCs/>
          <w:color w:val="auto"/>
          <w:sz w:val="21"/>
          <w:szCs w:val="21"/>
        </w:rPr>
        <w:t>13</w:t>
      </w:r>
      <w:r>
        <w:rPr>
          <w:rFonts w:hint="eastAsia" w:ascii="Times New Roman" w:hAnsi="Times New Roman"/>
          <w:color w:val="auto"/>
          <w:sz w:val="21"/>
          <w:szCs w:val="21"/>
        </w:rPr>
        <w:t>万元/年。</w:t>
      </w:r>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olor w:val="auto"/>
          <w:sz w:val="21"/>
          <w:szCs w:val="21"/>
        </w:rPr>
        <w:t>项目内容：对定淮门校区室外绿化进行管理及养护，对室内绿植进行租赁。</w:t>
      </w:r>
    </w:p>
    <w:p>
      <w:pPr>
        <w:pStyle w:val="25"/>
        <w:numPr>
          <w:ilvl w:val="0"/>
          <w:numId w:val="4"/>
        </w:numPr>
        <w:spacing w:before="0" w:beforeAutospacing="0" w:after="0" w:afterAutospacing="0" w:line="360" w:lineRule="auto"/>
        <w:ind w:firstLine="482"/>
        <w:rPr>
          <w:rFonts w:hint="eastAsia" w:ascii="Times New Roman" w:hAnsi="Times New Roman" w:cs="Times New Roman"/>
          <w:color w:val="auto"/>
          <w:sz w:val="21"/>
          <w:szCs w:val="21"/>
        </w:rPr>
      </w:pPr>
      <w:r>
        <w:rPr>
          <w:rFonts w:hint="eastAsia" w:ascii="Times New Roman" w:hAnsi="Times New Roman"/>
          <w:color w:val="auto"/>
          <w:sz w:val="21"/>
          <w:szCs w:val="21"/>
        </w:rPr>
        <w:t>项目周期：</w:t>
      </w:r>
      <w:r>
        <w:rPr>
          <w:rFonts w:hint="eastAsia" w:ascii="Times New Roman" w:hAnsi="Times New Roman"/>
          <w:color w:val="auto"/>
          <w:sz w:val="21"/>
          <w:szCs w:val="21"/>
        </w:rPr>
        <w:t>本项目</w:t>
      </w:r>
      <w:r>
        <w:rPr>
          <w:rFonts w:hint="eastAsia" w:ascii="Times New Roman" w:hAnsi="Times New Roman"/>
          <w:color w:val="auto"/>
          <w:sz w:val="21"/>
          <w:szCs w:val="21"/>
          <w:lang w:eastAsia="zh-CN"/>
        </w:rPr>
        <w:t>服务周期原则上两年，</w:t>
      </w:r>
      <w:r>
        <w:rPr>
          <w:rFonts w:hint="eastAsia" w:ascii="Times New Roman" w:hAnsi="Times New Roman"/>
          <w:color w:val="auto"/>
          <w:sz w:val="21"/>
          <w:szCs w:val="21"/>
        </w:rPr>
        <w:t>合同一年一签</w:t>
      </w:r>
      <w:r>
        <w:rPr>
          <w:rFonts w:hint="eastAsia" w:ascii="Times New Roman" w:hAnsi="Times New Roman"/>
          <w:color w:val="auto"/>
          <w:sz w:val="21"/>
          <w:szCs w:val="21"/>
          <w:lang w:eastAsia="zh-CN"/>
        </w:rPr>
        <w:t>。</w:t>
      </w:r>
      <w:r>
        <w:rPr>
          <w:rFonts w:hint="eastAsia" w:ascii="Times New Roman" w:hAnsi="Times New Roman"/>
          <w:color w:val="auto"/>
          <w:sz w:val="21"/>
          <w:szCs w:val="21"/>
        </w:rPr>
        <w:t>一年合同期满后，采购人根据对成交供应商服务质量的年度考核情况决定是否续签下一年度合同，即考核情况优秀且分值大于等于90分时，可续签下一年度合同</w:t>
      </w:r>
      <w:r>
        <w:rPr>
          <w:rFonts w:hint="eastAsia" w:ascii="Times New Roman" w:hAnsi="Times New Roman"/>
          <w:color w:val="auto"/>
          <w:sz w:val="21"/>
          <w:szCs w:val="21"/>
          <w:lang w:eastAsia="zh-CN"/>
        </w:rPr>
        <w:t>，否则重新招标。</w:t>
      </w:r>
    </w:p>
    <w:p>
      <w:pPr>
        <w:pStyle w:val="5"/>
        <w:rPr>
          <w:rFonts w:ascii="Times New Roman" w:hAnsi="Times New Roman" w:cs="Times New Roman"/>
          <w:color w:val="auto"/>
          <w:sz w:val="21"/>
          <w:szCs w:val="21"/>
        </w:rPr>
      </w:pPr>
      <w:bookmarkStart w:id="4" w:name="_Toc455914598"/>
      <w:r>
        <w:rPr>
          <w:rFonts w:ascii="Times New Roman" w:hAnsi="Times New Roman" w:cs="Times New Roman"/>
          <w:color w:val="auto"/>
          <w:sz w:val="21"/>
          <w:szCs w:val="21"/>
        </w:rPr>
        <w:t>1.2</w:t>
      </w:r>
      <w:r>
        <w:rPr>
          <w:rFonts w:hint="eastAsia" w:ascii="Times New Roman" w:hAnsi="Times New Roman" w:cs="宋体"/>
          <w:color w:val="auto"/>
          <w:sz w:val="21"/>
          <w:szCs w:val="21"/>
        </w:rPr>
        <w:t>投标人资质条件</w:t>
      </w:r>
      <w:bookmarkEnd w:id="4"/>
      <w:bookmarkStart w:id="5" w:name="_Toc422840930"/>
    </w:p>
    <w:p>
      <w:pPr>
        <w:spacing w:line="360" w:lineRule="auto"/>
        <w:ind w:firstLine="420" w:firstLineChars="200"/>
        <w:jc w:val="left"/>
        <w:rPr>
          <w:color w:val="auto"/>
          <w:kern w:val="0"/>
        </w:rPr>
      </w:pPr>
      <w:r>
        <w:rPr>
          <w:color w:val="auto"/>
          <w:kern w:val="0"/>
        </w:rPr>
        <w:t>1</w:t>
      </w:r>
      <w:r>
        <w:rPr>
          <w:rFonts w:hint="eastAsia" w:cs="宋体"/>
          <w:color w:val="auto"/>
          <w:kern w:val="0"/>
        </w:rPr>
        <w:t>、参加本次采购活动的投标人须符合《中华人民共和国政府采购法》第二十二条之规定（详见招标文件“第五部分</w:t>
      </w:r>
      <w:r>
        <w:rPr>
          <w:color w:val="auto"/>
          <w:kern w:val="0"/>
        </w:rPr>
        <w:t xml:space="preserve"> </w:t>
      </w:r>
      <w:r>
        <w:rPr>
          <w:rFonts w:hint="eastAsia" w:cs="宋体"/>
          <w:color w:val="auto"/>
          <w:kern w:val="0"/>
        </w:rPr>
        <w:t>投标文件格式</w:t>
      </w:r>
      <w:r>
        <w:rPr>
          <w:color w:val="auto"/>
          <w:kern w:val="0"/>
        </w:rPr>
        <w:t xml:space="preserve"> ——</w:t>
      </w:r>
      <w:r>
        <w:rPr>
          <w:rFonts w:hint="eastAsia" w:cs="宋体"/>
          <w:color w:val="auto"/>
          <w:kern w:val="0"/>
        </w:rPr>
        <w:t>四、资格证明文件”）。</w:t>
      </w:r>
    </w:p>
    <w:p>
      <w:pPr>
        <w:spacing w:line="360" w:lineRule="auto"/>
        <w:ind w:firstLine="420" w:firstLineChars="200"/>
        <w:jc w:val="left"/>
        <w:rPr>
          <w:rFonts w:cs="宋体"/>
          <w:color w:val="auto"/>
          <w:kern w:val="0"/>
        </w:rPr>
      </w:pPr>
      <w:r>
        <w:rPr>
          <w:color w:val="auto"/>
          <w:kern w:val="0"/>
        </w:rPr>
        <w:t>2</w:t>
      </w:r>
      <w:r>
        <w:rPr>
          <w:rFonts w:hint="eastAsia" w:cs="宋体"/>
          <w:color w:val="auto"/>
          <w:kern w:val="0"/>
        </w:rPr>
        <w:t>、采购人根据采购项目的特殊要求规定的特定条件：</w:t>
      </w:r>
    </w:p>
    <w:p>
      <w:pPr>
        <w:spacing w:line="360" w:lineRule="auto"/>
        <w:ind w:firstLine="420" w:firstLineChars="200"/>
        <w:jc w:val="left"/>
        <w:rPr>
          <w:rFonts w:cs="宋体"/>
          <w:color w:val="auto"/>
          <w:kern w:val="0"/>
        </w:rPr>
      </w:pPr>
      <w:r>
        <w:rPr>
          <w:rFonts w:hint="eastAsia" w:cs="宋体"/>
          <w:color w:val="auto"/>
          <w:kern w:val="0"/>
        </w:rPr>
        <w:t>（</w:t>
      </w:r>
      <w:r>
        <w:rPr>
          <w:color w:val="auto"/>
          <w:kern w:val="0"/>
        </w:rPr>
        <w:t>1</w:t>
      </w:r>
      <w:r>
        <w:rPr>
          <w:rFonts w:hint="eastAsia" w:cs="宋体"/>
          <w:color w:val="auto"/>
          <w:kern w:val="0"/>
        </w:rPr>
        <w:t>）企业法人，具有园林管理和养护服务等相关经营范围（以营业执照为准）。</w:t>
      </w:r>
    </w:p>
    <w:p>
      <w:pPr>
        <w:spacing w:line="360" w:lineRule="auto"/>
        <w:ind w:firstLine="420" w:firstLineChars="200"/>
        <w:jc w:val="left"/>
        <w:rPr>
          <w:color w:val="auto"/>
          <w:kern w:val="0"/>
        </w:rPr>
      </w:pPr>
      <w:r>
        <w:rPr>
          <w:rFonts w:hint="eastAsia" w:cs="宋体"/>
          <w:color w:val="auto"/>
          <w:kern w:val="0"/>
        </w:rPr>
        <w:t>（</w:t>
      </w:r>
      <w:r>
        <w:rPr>
          <w:rFonts w:hint="eastAsia"/>
          <w:color w:val="auto"/>
          <w:kern w:val="0"/>
        </w:rPr>
        <w:t>2</w:t>
      </w:r>
      <w:r>
        <w:rPr>
          <w:rFonts w:hint="eastAsia" w:cs="宋体"/>
          <w:color w:val="auto"/>
          <w:kern w:val="0"/>
        </w:rPr>
        <w:t>）公司主要技术员必须具有中级（含）以上专业技术职称（提供职称证书复印件，原件备查）。</w:t>
      </w:r>
    </w:p>
    <w:p>
      <w:pPr>
        <w:spacing w:line="360" w:lineRule="auto"/>
        <w:ind w:firstLine="420" w:firstLineChars="200"/>
        <w:jc w:val="left"/>
        <w:rPr>
          <w:color w:val="auto"/>
          <w:kern w:val="0"/>
        </w:rPr>
      </w:pPr>
      <w:r>
        <w:rPr>
          <w:rFonts w:hint="eastAsia"/>
          <w:color w:val="auto"/>
          <w:kern w:val="0"/>
        </w:rPr>
        <w:t>3</w:t>
      </w:r>
      <w:r>
        <w:rPr>
          <w:rFonts w:hint="eastAsia" w:cs="宋体"/>
          <w:color w:val="auto"/>
          <w:kern w:val="0"/>
        </w:rPr>
        <w:t>、本项目不接受联合体投标。</w:t>
      </w:r>
    </w:p>
    <w:bookmarkEnd w:id="5"/>
    <w:p>
      <w:pPr>
        <w:pStyle w:val="5"/>
        <w:rPr>
          <w:rFonts w:cs="Times New Roman"/>
          <w:color w:val="auto"/>
          <w:sz w:val="24"/>
          <w:szCs w:val="24"/>
        </w:rPr>
      </w:pPr>
      <w:r>
        <w:rPr>
          <w:rFonts w:ascii="Times New Roman" w:hAnsi="Times New Roman" w:cs="Times New Roman"/>
          <w:color w:val="auto"/>
          <w:sz w:val="21"/>
          <w:szCs w:val="21"/>
        </w:rPr>
        <w:t>1.3</w:t>
      </w:r>
      <w:r>
        <w:rPr>
          <w:rFonts w:hint="eastAsia" w:ascii="Times New Roman" w:hAnsi="Times New Roman" w:cs="宋体"/>
          <w:color w:val="auto"/>
          <w:sz w:val="21"/>
          <w:szCs w:val="21"/>
        </w:rPr>
        <w:t>投标报名</w:t>
      </w:r>
    </w:p>
    <w:p>
      <w:pPr>
        <w:spacing w:line="360" w:lineRule="auto"/>
        <w:ind w:firstLine="420" w:firstLineChars="200"/>
        <w:rPr>
          <w:color w:val="auto"/>
        </w:rPr>
      </w:pPr>
      <w:r>
        <w:rPr>
          <w:rFonts w:hint="eastAsia" w:cs="宋体"/>
          <w:color w:val="auto"/>
        </w:rPr>
        <w:t>有意投标的投标人请在2019年</w:t>
      </w:r>
      <w:r>
        <w:rPr>
          <w:rFonts w:hint="eastAsia" w:cs="宋体"/>
          <w:color w:val="auto"/>
          <w:lang w:val="en-US" w:eastAsia="zh-CN"/>
        </w:rPr>
        <w:t>1</w:t>
      </w:r>
      <w:r>
        <w:rPr>
          <w:rFonts w:hint="eastAsia" w:cs="宋体"/>
          <w:color w:val="auto"/>
        </w:rPr>
        <w:t>月</w:t>
      </w:r>
      <w:r>
        <w:rPr>
          <w:rFonts w:hint="eastAsia" w:cs="宋体"/>
          <w:color w:val="auto"/>
          <w:lang w:val="en-US" w:eastAsia="zh-CN"/>
        </w:rPr>
        <w:t>2</w:t>
      </w:r>
      <w:r>
        <w:rPr>
          <w:rFonts w:hint="eastAsia" w:cs="宋体"/>
          <w:color w:val="auto"/>
        </w:rPr>
        <w:t>日下午16:00 前发送单位名称、联系人、联系电话及项目编号和项目名称到2448775794@qq.com邮箱中，并在邮件标题中注明“</w:t>
      </w:r>
      <w:r>
        <w:rPr>
          <w:rFonts w:hint="eastAsia" w:ascii="宋体" w:hAnsi="宋体" w:cs="宋体"/>
          <w:bCs/>
          <w:color w:val="auto"/>
        </w:rPr>
        <w:t>定淮门校区室外绿化养护及室内绿植租赁服务</w:t>
      </w:r>
      <w:r>
        <w:rPr>
          <w:rFonts w:hint="eastAsia" w:cs="宋体"/>
          <w:color w:val="auto"/>
        </w:rPr>
        <w:t>”。</w:t>
      </w:r>
    </w:p>
    <w:p>
      <w:pPr>
        <w:spacing w:line="360" w:lineRule="auto"/>
        <w:ind w:firstLine="422" w:firstLineChars="200"/>
        <w:rPr>
          <w:b/>
          <w:bCs/>
          <w:color w:val="auto"/>
        </w:rPr>
      </w:pPr>
      <w:r>
        <w:rPr>
          <w:rFonts w:hint="eastAsia" w:cs="宋体"/>
          <w:b/>
          <w:bCs/>
          <w:color w:val="auto"/>
        </w:rPr>
        <w:t>凡未按要求报名者，学校不接受其投标。</w:t>
      </w:r>
    </w:p>
    <w:p>
      <w:pPr>
        <w:pStyle w:val="5"/>
        <w:rPr>
          <w:rFonts w:ascii="Times New Roman" w:hAnsi="Times New Roman" w:cs="Times New Roman"/>
          <w:color w:val="auto"/>
          <w:sz w:val="21"/>
          <w:szCs w:val="21"/>
        </w:rPr>
      </w:pPr>
      <w:r>
        <w:rPr>
          <w:rFonts w:ascii="Times New Roman" w:hAnsi="Times New Roman" w:cs="Times New Roman"/>
          <w:color w:val="auto"/>
          <w:sz w:val="21"/>
          <w:szCs w:val="21"/>
        </w:rPr>
        <w:t xml:space="preserve">1.4 </w:t>
      </w:r>
      <w:r>
        <w:rPr>
          <w:rFonts w:hint="eastAsia" w:ascii="Times New Roman" w:hAnsi="Times New Roman" w:cs="宋体"/>
          <w:color w:val="auto"/>
          <w:sz w:val="21"/>
          <w:szCs w:val="21"/>
        </w:rPr>
        <w:t>现场勘查</w:t>
      </w:r>
    </w:p>
    <w:p>
      <w:pPr>
        <w:pStyle w:val="16"/>
        <w:spacing w:line="360" w:lineRule="auto"/>
        <w:ind w:firstLine="420" w:firstLineChars="20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olor w:val="auto"/>
        </w:rPr>
        <w:t>、现场勘察说明。</w:t>
      </w:r>
    </w:p>
    <w:p>
      <w:pPr>
        <w:pStyle w:val="16"/>
        <w:spacing w:line="360" w:lineRule="auto"/>
        <w:ind w:firstLine="420" w:firstLineChars="200"/>
        <w:rPr>
          <w:rFonts w:ascii="Times New Roman" w:hAnsi="Times New Roman" w:cs="Times New Roman"/>
          <w:color w:val="auto"/>
        </w:rPr>
      </w:pPr>
      <w:r>
        <w:rPr>
          <w:rFonts w:hint="eastAsia" w:ascii="Times New Roman" w:hAnsi="Times New Roman"/>
          <w:color w:val="auto"/>
        </w:rPr>
        <w:t>投标人可为踏勘目的进入招标人的工程项目现场，但投标人不得因此使招标人承担有关责任和损失，投标人应自行承担踏勘现场的费用、责任和风险。</w:t>
      </w:r>
    </w:p>
    <w:p>
      <w:pPr>
        <w:pStyle w:val="16"/>
        <w:spacing w:line="360" w:lineRule="auto"/>
        <w:ind w:firstLine="420" w:firstLineChars="200"/>
        <w:rPr>
          <w:rFonts w:ascii="Times New Roman" w:hAnsi="Times New Roman" w:cs="Times New Roman"/>
          <w:color w:val="auto"/>
        </w:rPr>
      </w:pPr>
      <w:r>
        <w:rPr>
          <w:rFonts w:hint="eastAsia" w:ascii="Times New Roman" w:hAnsi="Times New Roman"/>
          <w:color w:val="auto"/>
        </w:rPr>
        <w:t>投标人现场勘查时，应充分了解现场情况。现场勘察结束后，应对甲方提供的工程量清单和要求，根据现场实际情况进行核算，如有异议请及时书面向招标人提出。</w:t>
      </w:r>
    </w:p>
    <w:p>
      <w:pPr>
        <w:pStyle w:val="16"/>
        <w:numPr>
          <w:ilvl w:val="0"/>
          <w:numId w:val="5"/>
        </w:numPr>
        <w:spacing w:line="360" w:lineRule="auto"/>
        <w:ind w:firstLine="420" w:firstLineChars="200"/>
        <w:rPr>
          <w:rFonts w:ascii="Times New Roman" w:hAnsi="Times New Roman" w:cs="Times New Roman"/>
          <w:color w:val="auto"/>
        </w:rPr>
      </w:pPr>
      <w:r>
        <w:rPr>
          <w:rFonts w:hint="eastAsia" w:ascii="Times New Roman" w:hAnsi="Times New Roman"/>
          <w:color w:val="auto"/>
        </w:rPr>
        <w:t>由投标人自行现场勘查。</w:t>
      </w:r>
    </w:p>
    <w:p>
      <w:pPr>
        <w:pStyle w:val="16"/>
        <w:spacing w:line="360" w:lineRule="auto"/>
        <w:ind w:firstLine="420" w:firstLineChars="200"/>
        <w:rPr>
          <w:rFonts w:ascii="Times New Roman" w:hAnsi="Times New Roman"/>
          <w:color w:val="auto"/>
        </w:rPr>
      </w:pPr>
      <w:r>
        <w:rPr>
          <w:rFonts w:hint="eastAsia" w:ascii="Times New Roman" w:hAnsi="Times New Roman"/>
          <w:color w:val="auto"/>
        </w:rPr>
        <w:t>请务必对项目现场和周围环境进行仔细认真地查勘，在随后的招标采购项目中，对现场资料和数据所作出的推论、解释和结论及由此造成的后果由供应商负责。未现场勘察和未提出疑义的投标人将被视为已勘察，认同招标项目要求的内容。</w:t>
      </w:r>
    </w:p>
    <w:p>
      <w:pPr>
        <w:pStyle w:val="16"/>
        <w:spacing w:line="360" w:lineRule="auto"/>
        <w:ind w:firstLine="420" w:firstLineChars="200"/>
        <w:rPr>
          <w:rFonts w:ascii="Times New Roman" w:hAnsi="Times New Roman" w:cs="Times New Roman"/>
          <w:color w:val="auto"/>
        </w:rPr>
      </w:pPr>
      <w:r>
        <w:rPr>
          <w:rFonts w:hint="eastAsia" w:ascii="Times New Roman" w:hAnsi="Times New Roman"/>
          <w:color w:val="auto"/>
        </w:rPr>
        <w:t>联系人：</w:t>
      </w:r>
      <w:r>
        <w:rPr>
          <w:rFonts w:hint="eastAsia" w:ascii="Times New Roman" w:hAnsi="Times New Roman" w:cs="Times New Roman"/>
          <w:color w:val="auto"/>
        </w:rPr>
        <w:t>张老师</w:t>
      </w:r>
    </w:p>
    <w:p>
      <w:pPr>
        <w:pStyle w:val="16"/>
        <w:spacing w:line="360" w:lineRule="auto"/>
        <w:ind w:firstLine="420" w:firstLineChars="200"/>
        <w:rPr>
          <w:rFonts w:ascii="Times New Roman" w:hAnsi="Times New Roman"/>
          <w:color w:val="auto"/>
        </w:rPr>
      </w:pPr>
      <w:r>
        <w:rPr>
          <w:rFonts w:hint="eastAsia" w:ascii="Times New Roman" w:hAnsi="Times New Roman"/>
          <w:color w:val="auto"/>
        </w:rPr>
        <w:t>联系电话：</w:t>
      </w:r>
      <w:r>
        <w:rPr>
          <w:rFonts w:ascii="Times New Roman" w:hAnsi="Times New Roman"/>
          <w:color w:val="auto"/>
        </w:rPr>
        <w:t>025-8626560</w:t>
      </w:r>
      <w:r>
        <w:rPr>
          <w:rFonts w:hint="eastAsia" w:ascii="Times New Roman" w:hAnsi="Times New Roman"/>
          <w:color w:val="auto"/>
        </w:rPr>
        <w:t>6</w:t>
      </w:r>
    </w:p>
    <w:p>
      <w:pPr>
        <w:pStyle w:val="5"/>
        <w:rPr>
          <w:rFonts w:ascii="Times New Roman" w:hAnsi="Times New Roman" w:cs="Times New Roman"/>
          <w:color w:val="auto"/>
          <w:sz w:val="21"/>
          <w:szCs w:val="21"/>
        </w:rPr>
      </w:pPr>
      <w:bookmarkStart w:id="6" w:name="_Toc455914599"/>
      <w:r>
        <w:rPr>
          <w:rFonts w:ascii="Times New Roman" w:hAnsi="Times New Roman" w:cs="Times New Roman"/>
          <w:color w:val="auto"/>
          <w:sz w:val="21"/>
          <w:szCs w:val="21"/>
        </w:rPr>
        <w:t>1.5</w:t>
      </w:r>
      <w:r>
        <w:rPr>
          <w:rFonts w:hint="eastAsia" w:ascii="Times New Roman" w:hAnsi="Times New Roman" w:cs="宋体"/>
          <w:color w:val="auto"/>
          <w:sz w:val="21"/>
          <w:szCs w:val="21"/>
        </w:rPr>
        <w:t>招标文件获取</w:t>
      </w:r>
      <w:bookmarkEnd w:id="6"/>
    </w:p>
    <w:p>
      <w:pPr>
        <w:pStyle w:val="25"/>
        <w:spacing w:before="0" w:beforeAutospacing="0" w:after="0" w:afterAutospacing="0" w:line="360" w:lineRule="auto"/>
        <w:ind w:firstLine="482"/>
        <w:rPr>
          <w:rFonts w:cs="Times New Roman"/>
          <w:color w:val="auto"/>
        </w:rPr>
      </w:pPr>
      <w:r>
        <w:rPr>
          <w:rFonts w:hint="eastAsia" w:ascii="Times New Roman" w:hAnsi="Times New Roman"/>
          <w:color w:val="auto"/>
          <w:sz w:val="21"/>
          <w:szCs w:val="21"/>
        </w:rPr>
        <w:t>即日起，投标人可至江苏开放大学首页下方（http://www.jsou.cn/）“招标公告”栏的招标公告中自行下载。</w:t>
      </w:r>
    </w:p>
    <w:p>
      <w:pPr>
        <w:pStyle w:val="5"/>
        <w:rPr>
          <w:rFonts w:ascii="Times New Roman" w:hAnsi="Times New Roman" w:cs="Times New Roman"/>
          <w:color w:val="auto"/>
          <w:sz w:val="21"/>
          <w:szCs w:val="21"/>
        </w:rPr>
      </w:pPr>
      <w:bookmarkStart w:id="7" w:name="_Toc455914600"/>
      <w:r>
        <w:rPr>
          <w:rFonts w:ascii="Times New Roman" w:hAnsi="Times New Roman" w:cs="Times New Roman"/>
          <w:color w:val="auto"/>
          <w:sz w:val="21"/>
          <w:szCs w:val="21"/>
        </w:rPr>
        <w:t>1.6</w:t>
      </w:r>
      <w:r>
        <w:rPr>
          <w:rFonts w:hint="eastAsia" w:ascii="Times New Roman" w:hAnsi="Times New Roman" w:cs="宋体"/>
          <w:color w:val="auto"/>
          <w:sz w:val="21"/>
          <w:szCs w:val="21"/>
        </w:rPr>
        <w:t>投标文件递交</w:t>
      </w:r>
      <w:bookmarkEnd w:id="7"/>
    </w:p>
    <w:p>
      <w:pPr>
        <w:pStyle w:val="25"/>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olor w:val="auto"/>
          <w:sz w:val="21"/>
          <w:szCs w:val="21"/>
        </w:rPr>
        <w:t>截止时间：2019年</w:t>
      </w:r>
      <w:r>
        <w:rPr>
          <w:rFonts w:hint="eastAsia" w:ascii="Times New Roman" w:hAnsi="Times New Roman"/>
          <w:color w:val="auto"/>
          <w:sz w:val="21"/>
          <w:szCs w:val="21"/>
          <w:lang w:val="en-US" w:eastAsia="zh-CN"/>
        </w:rPr>
        <w:t>1</w:t>
      </w:r>
      <w:r>
        <w:rPr>
          <w:rFonts w:hint="eastAsia" w:ascii="Times New Roman" w:hAnsi="Times New Roman"/>
          <w:color w:val="auto"/>
          <w:sz w:val="21"/>
          <w:szCs w:val="21"/>
        </w:rPr>
        <w:t>月</w:t>
      </w:r>
      <w:r>
        <w:rPr>
          <w:rFonts w:hint="eastAsia" w:ascii="Times New Roman" w:hAnsi="Times New Roman"/>
          <w:color w:val="auto"/>
          <w:sz w:val="21"/>
          <w:szCs w:val="21"/>
          <w:lang w:val="en-US" w:eastAsia="zh-CN"/>
        </w:rPr>
        <w:t>3</w:t>
      </w:r>
      <w:r>
        <w:rPr>
          <w:rFonts w:hint="eastAsia" w:ascii="Times New Roman" w:hAnsi="Times New Roman"/>
          <w:color w:val="auto"/>
          <w:sz w:val="21"/>
          <w:szCs w:val="21"/>
        </w:rPr>
        <w:t xml:space="preserve">日（星期  </w:t>
      </w:r>
      <w:r>
        <w:rPr>
          <w:rFonts w:hint="eastAsia" w:ascii="Times New Roman" w:hAnsi="Times New Roman"/>
          <w:color w:val="auto"/>
          <w:sz w:val="21"/>
          <w:szCs w:val="21"/>
          <w:lang w:eastAsia="zh-CN"/>
        </w:rPr>
        <w:t>五</w:t>
      </w:r>
      <w:r>
        <w:rPr>
          <w:rFonts w:hint="eastAsia" w:ascii="Times New Roman" w:hAnsi="Times New Roman"/>
          <w:color w:val="auto"/>
          <w:sz w:val="21"/>
          <w:szCs w:val="21"/>
        </w:rPr>
        <w:t xml:space="preserve">  ） 下午14：30。</w:t>
      </w:r>
    </w:p>
    <w:p>
      <w:pPr>
        <w:pStyle w:val="25"/>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olor w:val="auto"/>
          <w:sz w:val="21"/>
          <w:szCs w:val="21"/>
        </w:rPr>
        <w:t>递交地点：</w:t>
      </w:r>
      <w:bookmarkStart w:id="8" w:name="_Toc455914601"/>
      <w:r>
        <w:rPr>
          <w:rFonts w:hint="eastAsia" w:ascii="Times New Roman" w:hAnsi="Times New Roman" w:cs="Times New Roman"/>
          <w:color w:val="auto"/>
          <w:sz w:val="21"/>
          <w:szCs w:val="21"/>
        </w:rPr>
        <w:t>南京市鼓楼区江东北路399号（江东北路与定淮门大街交叉口西南角）江苏开放大学办公楼713室。</w:t>
      </w:r>
    </w:p>
    <w:p>
      <w:pPr>
        <w:pStyle w:val="5"/>
        <w:rPr>
          <w:rFonts w:ascii="Times New Roman" w:hAnsi="Times New Roman" w:cs="Times New Roman"/>
          <w:color w:val="auto"/>
          <w:sz w:val="21"/>
          <w:szCs w:val="21"/>
        </w:rPr>
      </w:pPr>
      <w:r>
        <w:rPr>
          <w:rFonts w:ascii="Times New Roman" w:hAnsi="Times New Roman" w:cs="Times New Roman"/>
          <w:color w:val="auto"/>
          <w:sz w:val="21"/>
          <w:szCs w:val="21"/>
        </w:rPr>
        <w:t>1.7</w:t>
      </w:r>
      <w:r>
        <w:rPr>
          <w:rFonts w:hint="eastAsia" w:ascii="Times New Roman" w:hAnsi="Times New Roman" w:cs="宋体"/>
          <w:color w:val="auto"/>
          <w:sz w:val="21"/>
          <w:szCs w:val="21"/>
        </w:rPr>
        <w:t>开标时间及地点</w:t>
      </w:r>
      <w:bookmarkEnd w:id="8"/>
    </w:p>
    <w:p>
      <w:pPr>
        <w:pStyle w:val="25"/>
        <w:spacing w:before="0" w:beforeAutospacing="0" w:after="0" w:afterAutospacing="0" w:line="360" w:lineRule="auto"/>
        <w:ind w:firstLine="482"/>
        <w:rPr>
          <w:rFonts w:ascii="Times New Roman" w:hAnsi="Times New Roman" w:cs="Times New Roman"/>
          <w:color w:val="auto"/>
          <w:sz w:val="21"/>
          <w:szCs w:val="21"/>
        </w:rPr>
      </w:pPr>
      <w:r>
        <w:rPr>
          <w:rStyle w:val="31"/>
          <w:rFonts w:hint="eastAsia" w:ascii="Times New Roman" w:hAnsi="Times New Roman"/>
          <w:b w:val="0"/>
          <w:bCs w:val="0"/>
          <w:color w:val="auto"/>
          <w:sz w:val="21"/>
          <w:szCs w:val="21"/>
        </w:rPr>
        <w:t>开标时间：</w:t>
      </w:r>
      <w:r>
        <w:rPr>
          <w:rFonts w:hint="eastAsia" w:ascii="Times New Roman" w:hAnsi="Times New Roman"/>
          <w:color w:val="auto"/>
          <w:sz w:val="21"/>
          <w:szCs w:val="21"/>
        </w:rPr>
        <w:t>2019年</w:t>
      </w:r>
      <w:r>
        <w:rPr>
          <w:rFonts w:hint="eastAsia" w:ascii="Times New Roman" w:hAnsi="Times New Roman"/>
          <w:color w:val="auto"/>
          <w:sz w:val="21"/>
          <w:szCs w:val="21"/>
          <w:lang w:val="en-US" w:eastAsia="zh-CN"/>
        </w:rPr>
        <w:t>1</w:t>
      </w:r>
      <w:r>
        <w:rPr>
          <w:rFonts w:hint="eastAsia" w:ascii="Times New Roman" w:hAnsi="Times New Roman"/>
          <w:color w:val="auto"/>
          <w:sz w:val="21"/>
          <w:szCs w:val="21"/>
        </w:rPr>
        <w:t>月</w:t>
      </w:r>
      <w:r>
        <w:rPr>
          <w:rFonts w:hint="eastAsia" w:ascii="Times New Roman" w:hAnsi="Times New Roman"/>
          <w:color w:val="auto"/>
          <w:sz w:val="21"/>
          <w:szCs w:val="21"/>
          <w:lang w:val="en-US" w:eastAsia="zh-CN"/>
        </w:rPr>
        <w:t>3</w:t>
      </w:r>
      <w:r>
        <w:rPr>
          <w:rFonts w:hint="eastAsia" w:ascii="Times New Roman" w:hAnsi="Times New Roman"/>
          <w:color w:val="auto"/>
          <w:sz w:val="21"/>
          <w:szCs w:val="21"/>
        </w:rPr>
        <w:t xml:space="preserve">日（星期  </w:t>
      </w:r>
      <w:r>
        <w:rPr>
          <w:rFonts w:hint="eastAsia" w:ascii="Times New Roman" w:hAnsi="Times New Roman"/>
          <w:color w:val="auto"/>
          <w:sz w:val="21"/>
          <w:szCs w:val="21"/>
          <w:lang w:eastAsia="zh-CN"/>
        </w:rPr>
        <w:t>五</w:t>
      </w:r>
      <w:r>
        <w:rPr>
          <w:rFonts w:hint="eastAsia" w:ascii="Times New Roman" w:hAnsi="Times New Roman"/>
          <w:color w:val="auto"/>
          <w:sz w:val="21"/>
          <w:szCs w:val="21"/>
        </w:rPr>
        <w:t xml:space="preserve">  ） 下午14：30。</w:t>
      </w:r>
    </w:p>
    <w:p>
      <w:pPr>
        <w:pStyle w:val="25"/>
        <w:spacing w:before="0" w:beforeAutospacing="0" w:after="0" w:afterAutospacing="0" w:line="360" w:lineRule="auto"/>
        <w:ind w:firstLine="482"/>
        <w:rPr>
          <w:rFonts w:ascii="Times New Roman" w:hAnsi="Times New Roman" w:cs="Times New Roman"/>
          <w:color w:val="auto"/>
          <w:sz w:val="21"/>
          <w:szCs w:val="21"/>
        </w:rPr>
      </w:pPr>
      <w:r>
        <w:rPr>
          <w:rStyle w:val="31"/>
          <w:rFonts w:hint="eastAsia" w:ascii="Times New Roman" w:hAnsi="Times New Roman"/>
          <w:b w:val="0"/>
          <w:bCs w:val="0"/>
          <w:color w:val="auto"/>
          <w:sz w:val="21"/>
          <w:szCs w:val="21"/>
        </w:rPr>
        <w:t>开标地点：</w:t>
      </w:r>
      <w:r>
        <w:rPr>
          <w:rFonts w:hint="eastAsia" w:ascii="Times New Roman" w:hAnsi="Times New Roman" w:cs="Times New Roman"/>
          <w:color w:val="auto"/>
          <w:sz w:val="21"/>
          <w:szCs w:val="21"/>
        </w:rPr>
        <w:t>南京市鼓楼区江东北路399号（江东北路与定淮门大街交叉口西南角）江苏开放大学办公楼713室。</w:t>
      </w:r>
    </w:p>
    <w:p>
      <w:pPr>
        <w:pStyle w:val="5"/>
        <w:rPr>
          <w:rFonts w:ascii="Times New Roman" w:hAnsi="Times New Roman" w:cs="Times New Roman"/>
          <w:color w:val="auto"/>
          <w:sz w:val="21"/>
          <w:szCs w:val="21"/>
        </w:rPr>
      </w:pPr>
      <w:bookmarkStart w:id="9" w:name="_Toc455914602"/>
      <w:r>
        <w:rPr>
          <w:rFonts w:ascii="Times New Roman" w:hAnsi="Times New Roman" w:cs="Times New Roman"/>
          <w:color w:val="auto"/>
          <w:sz w:val="21"/>
          <w:szCs w:val="21"/>
        </w:rPr>
        <w:t>1.8</w:t>
      </w:r>
      <w:r>
        <w:rPr>
          <w:rFonts w:hint="eastAsia" w:ascii="Times New Roman" w:hAnsi="Times New Roman" w:cs="宋体"/>
          <w:color w:val="auto"/>
          <w:sz w:val="21"/>
          <w:szCs w:val="21"/>
        </w:rPr>
        <w:t>发布公告媒介</w:t>
      </w:r>
      <w:bookmarkEnd w:id="9"/>
    </w:p>
    <w:p>
      <w:pPr>
        <w:pStyle w:val="25"/>
        <w:wordWrap w:val="0"/>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olor w:val="auto"/>
          <w:sz w:val="21"/>
          <w:szCs w:val="21"/>
        </w:rPr>
        <w:t>有关本次采购事务若存在变动和修改，敬请持续关注江苏开放大学首页下方（http://www.jsou.cn/）“招标公告”栏。</w:t>
      </w:r>
    </w:p>
    <w:p>
      <w:pPr>
        <w:pStyle w:val="5"/>
        <w:rPr>
          <w:rFonts w:ascii="Times New Roman" w:hAnsi="Times New Roman" w:cs="Times New Roman"/>
          <w:color w:val="auto"/>
          <w:sz w:val="21"/>
          <w:szCs w:val="21"/>
        </w:rPr>
      </w:pPr>
      <w:bookmarkStart w:id="10" w:name="_Toc455914603"/>
      <w:r>
        <w:rPr>
          <w:rFonts w:ascii="Times New Roman" w:hAnsi="Times New Roman" w:cs="Times New Roman"/>
          <w:color w:val="auto"/>
          <w:sz w:val="21"/>
          <w:szCs w:val="21"/>
        </w:rPr>
        <w:t>1.9</w:t>
      </w:r>
      <w:r>
        <w:rPr>
          <w:rFonts w:hint="eastAsia" w:ascii="Times New Roman" w:hAnsi="Times New Roman" w:cs="宋体"/>
          <w:color w:val="auto"/>
          <w:sz w:val="21"/>
          <w:szCs w:val="21"/>
        </w:rPr>
        <w:t>联系方式</w:t>
      </w:r>
      <w:bookmarkEnd w:id="10"/>
    </w:p>
    <w:p>
      <w:pPr>
        <w:pStyle w:val="16"/>
        <w:spacing w:line="360" w:lineRule="auto"/>
        <w:ind w:firstLine="420" w:firstLineChars="20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olor w:val="auto"/>
        </w:rPr>
        <w:t>、技术咨询、现场勘查：</w:t>
      </w:r>
    </w:p>
    <w:p>
      <w:pPr>
        <w:pStyle w:val="16"/>
        <w:spacing w:line="360" w:lineRule="auto"/>
        <w:ind w:firstLine="420" w:firstLineChars="200"/>
        <w:rPr>
          <w:rFonts w:ascii="Times New Roman" w:hAnsi="Times New Roman" w:cs="Times New Roman"/>
          <w:color w:val="auto"/>
        </w:rPr>
      </w:pPr>
      <w:r>
        <w:rPr>
          <w:rFonts w:hint="eastAsia" w:ascii="Times New Roman" w:hAnsi="Times New Roman"/>
          <w:color w:val="auto"/>
        </w:rPr>
        <w:t>联系人：</w:t>
      </w:r>
      <w:r>
        <w:rPr>
          <w:rFonts w:hint="eastAsia" w:ascii="Times New Roman" w:hAnsi="Times New Roman" w:cs="Times New Roman"/>
          <w:color w:val="auto"/>
        </w:rPr>
        <w:t>张老师</w:t>
      </w:r>
    </w:p>
    <w:p>
      <w:pPr>
        <w:pStyle w:val="16"/>
        <w:spacing w:line="360" w:lineRule="auto"/>
        <w:ind w:firstLine="420" w:firstLineChars="200"/>
        <w:rPr>
          <w:rFonts w:ascii="Times New Roman" w:hAnsi="Times New Roman" w:cs="Times New Roman"/>
          <w:color w:val="auto"/>
        </w:rPr>
      </w:pPr>
      <w:r>
        <w:rPr>
          <w:rFonts w:hint="eastAsia" w:ascii="Times New Roman" w:hAnsi="Times New Roman"/>
          <w:color w:val="auto"/>
        </w:rPr>
        <w:t>联系电话：</w:t>
      </w:r>
      <w:r>
        <w:rPr>
          <w:rFonts w:ascii="Times New Roman" w:hAnsi="Times New Roman"/>
          <w:color w:val="auto"/>
        </w:rPr>
        <w:t>025-8626560</w:t>
      </w:r>
      <w:r>
        <w:rPr>
          <w:rFonts w:hint="eastAsia" w:ascii="Times New Roman" w:hAnsi="Times New Roman"/>
          <w:color w:val="auto"/>
        </w:rPr>
        <w:t>6</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2</w:t>
      </w:r>
      <w:r>
        <w:rPr>
          <w:rFonts w:hint="eastAsia" w:ascii="Times New Roman" w:hAnsi="Times New Roman"/>
          <w:color w:val="auto"/>
          <w:sz w:val="21"/>
          <w:szCs w:val="21"/>
        </w:rPr>
        <w:t>、招标事务：</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olor w:val="auto"/>
          <w:sz w:val="21"/>
          <w:szCs w:val="21"/>
        </w:rPr>
        <w:t>联系人：李老师</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olor w:val="auto"/>
          <w:sz w:val="21"/>
          <w:szCs w:val="21"/>
        </w:rPr>
        <w:t>电话：</w:t>
      </w:r>
      <w:r>
        <w:rPr>
          <w:rFonts w:ascii="Times New Roman" w:hAnsi="Times New Roman"/>
          <w:color w:val="auto"/>
          <w:sz w:val="21"/>
          <w:szCs w:val="21"/>
        </w:rPr>
        <w:t>025-86265605</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olor w:val="auto"/>
          <w:sz w:val="21"/>
          <w:szCs w:val="21"/>
        </w:rPr>
        <w:t>邮编：</w:t>
      </w:r>
      <w:r>
        <w:rPr>
          <w:rFonts w:ascii="Times New Roman" w:hAnsi="Times New Roman"/>
          <w:color w:val="auto"/>
          <w:sz w:val="21"/>
          <w:szCs w:val="21"/>
        </w:rPr>
        <w:t>210036</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olor w:val="auto"/>
          <w:sz w:val="21"/>
          <w:szCs w:val="21"/>
        </w:rPr>
        <w:t>地址：</w:t>
      </w:r>
      <w:r>
        <w:rPr>
          <w:rFonts w:hint="eastAsia" w:ascii="Times New Roman" w:hAnsi="Times New Roman" w:cs="Times New Roman"/>
          <w:color w:val="auto"/>
          <w:sz w:val="21"/>
          <w:szCs w:val="21"/>
        </w:rPr>
        <w:t>南京市鼓楼区江东北路399号（江东北路与定淮门大街交叉口西南角）办公楼707室</w:t>
      </w:r>
    </w:p>
    <w:p>
      <w:pPr>
        <w:pStyle w:val="25"/>
        <w:wordWrap w:val="0"/>
        <w:spacing w:before="0" w:beforeAutospacing="0" w:after="0" w:afterAutospacing="0" w:line="360" w:lineRule="auto"/>
        <w:ind w:firstLine="482"/>
        <w:rPr>
          <w:rFonts w:ascii="Times New Roman" w:hAnsi="Times New Roman" w:cs="Times New Roman"/>
          <w:color w:val="auto"/>
          <w:sz w:val="21"/>
          <w:szCs w:val="21"/>
        </w:rPr>
        <w:sectPr>
          <w:footerReference r:id="rId5" w:type="default"/>
          <w:pgSz w:w="11906" w:h="16838"/>
          <w:pgMar w:top="1440" w:right="1080" w:bottom="1440" w:left="1080" w:header="850" w:footer="850" w:gutter="0"/>
          <w:pgNumType w:start="1"/>
          <w:cols w:space="720" w:num="1"/>
          <w:docGrid w:type="lines" w:linePitch="312" w:charSpace="0"/>
        </w:sectPr>
      </w:pPr>
    </w:p>
    <w:bookmarkEnd w:id="1"/>
    <w:bookmarkEnd w:id="2"/>
    <w:p>
      <w:pPr>
        <w:pStyle w:val="5"/>
        <w:jc w:val="center"/>
        <w:rPr>
          <w:rFonts w:ascii="Times New Roman" w:hAnsi="Times New Roman" w:eastAsia="楷体" w:cs="Times New Roman"/>
          <w:color w:val="auto"/>
          <w:sz w:val="44"/>
          <w:szCs w:val="44"/>
        </w:rPr>
      </w:pPr>
      <w:bookmarkStart w:id="11" w:name="_Toc455914604"/>
      <w:r>
        <w:rPr>
          <w:rFonts w:hint="eastAsia" w:ascii="Times New Roman" w:hAnsi="Times New Roman" w:eastAsia="楷体" w:cs="楷体"/>
          <w:color w:val="auto"/>
          <w:sz w:val="44"/>
          <w:szCs w:val="44"/>
        </w:rPr>
        <w:t>第二部分投标人须知</w:t>
      </w:r>
      <w:bookmarkEnd w:id="11"/>
    </w:p>
    <w:p>
      <w:pPr>
        <w:pStyle w:val="25"/>
        <w:spacing w:before="0" w:beforeAutospacing="0" w:after="150" w:afterAutospacing="0" w:line="420" w:lineRule="atLeast"/>
        <w:ind w:firstLine="480"/>
        <w:rPr>
          <w:rFonts w:ascii="Times New Roman" w:hAnsi="Times New Roman" w:cs="Times New Roman"/>
          <w:color w:val="auto"/>
          <w:sz w:val="21"/>
          <w:szCs w:val="21"/>
        </w:rPr>
      </w:pPr>
      <w:r>
        <w:rPr>
          <w:rFonts w:hint="eastAsia" w:ascii="Times New Roman" w:hAnsi="Times New Roman"/>
          <w:color w:val="auto"/>
          <w:sz w:val="21"/>
          <w:szCs w:val="21"/>
        </w:rPr>
        <w:t>（注</w:t>
      </w:r>
      <w:r>
        <w:rPr>
          <w:rFonts w:ascii="Times New Roman" w:hAnsi="Times New Roman" w:cs="Times New Roman"/>
          <w:color w:val="auto"/>
          <w:sz w:val="21"/>
          <w:szCs w:val="21"/>
        </w:rPr>
        <w:t>:</w:t>
      </w:r>
      <w:r>
        <w:rPr>
          <w:rFonts w:hint="eastAsia" w:ascii="Times New Roman" w:hAnsi="Times New Roman"/>
          <w:color w:val="auto"/>
          <w:sz w:val="21"/>
          <w:szCs w:val="21"/>
        </w:rPr>
        <w:t>投标人应认真阅读招标文件的全部内容。投标人必须按照招标文件的规定和要求提交投标文件及要求提供的全部资料，否则，责任自负。）</w:t>
      </w:r>
    </w:p>
    <w:p>
      <w:pPr>
        <w:pStyle w:val="5"/>
        <w:rPr>
          <w:rFonts w:ascii="Times New Roman" w:hAnsi="Times New Roman" w:cs="Times New Roman"/>
          <w:color w:val="auto"/>
          <w:sz w:val="21"/>
          <w:szCs w:val="21"/>
        </w:rPr>
      </w:pPr>
      <w:bookmarkStart w:id="12" w:name="_Toc455914605"/>
      <w:bookmarkStart w:id="13" w:name="_Toc384844734"/>
      <w:bookmarkStart w:id="14" w:name="_Toc386980211"/>
      <w:r>
        <w:rPr>
          <w:rFonts w:ascii="Times New Roman" w:hAnsi="Times New Roman" w:cs="Times New Roman"/>
          <w:color w:val="auto"/>
          <w:sz w:val="21"/>
          <w:szCs w:val="21"/>
        </w:rPr>
        <w:t xml:space="preserve">2.1 </w:t>
      </w:r>
      <w:r>
        <w:rPr>
          <w:rFonts w:hint="eastAsia" w:ascii="Times New Roman" w:hAnsi="Times New Roman" w:cs="宋体"/>
          <w:color w:val="auto"/>
          <w:sz w:val="21"/>
          <w:szCs w:val="21"/>
        </w:rPr>
        <w:t>总则</w:t>
      </w:r>
      <w:bookmarkEnd w:id="12"/>
      <w:bookmarkEnd w:id="13"/>
      <w:bookmarkEnd w:id="14"/>
    </w:p>
    <w:p>
      <w:pPr>
        <w:spacing w:line="360" w:lineRule="auto"/>
        <w:ind w:firstLine="420" w:firstLineChars="200"/>
        <w:rPr>
          <w:color w:val="auto"/>
        </w:rPr>
      </w:pPr>
      <w:r>
        <w:rPr>
          <w:color w:val="auto"/>
        </w:rPr>
        <w:t>1</w:t>
      </w:r>
      <w:r>
        <w:rPr>
          <w:rFonts w:hint="eastAsia" w:cs="宋体"/>
          <w:color w:val="auto"/>
        </w:rPr>
        <w:t>、请投标人认真阅读招标文件，严格按照招标文件要求制作投标文件，如对招标文件内容和要求有疑问，请电话咨询或书面质疑，以避免投标无效。</w:t>
      </w:r>
    </w:p>
    <w:p>
      <w:pPr>
        <w:spacing w:line="360" w:lineRule="auto"/>
        <w:ind w:firstLine="420" w:firstLineChars="200"/>
        <w:rPr>
          <w:color w:val="auto"/>
        </w:rPr>
      </w:pPr>
      <w:r>
        <w:rPr>
          <w:color w:val="auto"/>
        </w:rPr>
        <w:t>2</w:t>
      </w:r>
      <w:r>
        <w:rPr>
          <w:rFonts w:hint="eastAsia" w:cs="宋体"/>
          <w:color w:val="auto"/>
        </w:rPr>
        <w:t>、招标公告与招标文件不一致的条款以招标文件为准。</w:t>
      </w:r>
    </w:p>
    <w:p>
      <w:pPr>
        <w:spacing w:line="360" w:lineRule="auto"/>
        <w:ind w:firstLine="420" w:firstLineChars="200"/>
        <w:rPr>
          <w:color w:val="auto"/>
        </w:rPr>
      </w:pPr>
      <w:r>
        <w:rPr>
          <w:color w:val="auto"/>
        </w:rPr>
        <w:t>3</w:t>
      </w:r>
      <w:r>
        <w:rPr>
          <w:rFonts w:hint="eastAsia" w:cs="宋体"/>
          <w:color w:val="auto"/>
        </w:rPr>
        <w:t>、如发现招标文件存在影响公正评标的条款、项目，请即向招标联系人质疑、指出。</w:t>
      </w:r>
    </w:p>
    <w:p>
      <w:pPr>
        <w:spacing w:line="360" w:lineRule="auto"/>
        <w:ind w:firstLine="420" w:firstLineChars="200"/>
        <w:rPr>
          <w:color w:val="auto"/>
        </w:rPr>
      </w:pPr>
      <w:r>
        <w:rPr>
          <w:color w:val="auto"/>
        </w:rPr>
        <w:t>4</w:t>
      </w:r>
      <w:r>
        <w:rPr>
          <w:rFonts w:hint="eastAsia" w:cs="宋体"/>
          <w:color w:val="auto"/>
        </w:rPr>
        <w:t>、有恶意串标、提供虚假材料、中标后不按要求履约等行为的供应商将被列入学校采购黑名单，三年之内不能参加学校任何招投标活动，情节严重的，将向省采购中心投诉。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rPr>
          <w:color w:val="auto"/>
        </w:rPr>
      </w:pPr>
      <w:r>
        <w:rPr>
          <w:color w:val="auto"/>
        </w:rPr>
        <w:t>5</w:t>
      </w:r>
      <w:r>
        <w:rPr>
          <w:rFonts w:hint="eastAsia" w:cs="宋体"/>
          <w:color w:val="auto"/>
        </w:rPr>
        <w:t>、本次招标活动细则由江苏开放大学招投标管理办公室负责解释。</w:t>
      </w:r>
    </w:p>
    <w:p>
      <w:pPr>
        <w:pStyle w:val="5"/>
        <w:rPr>
          <w:rFonts w:ascii="Times New Roman" w:hAnsi="Times New Roman" w:cs="Times New Roman"/>
          <w:color w:val="auto"/>
          <w:sz w:val="21"/>
          <w:szCs w:val="21"/>
        </w:rPr>
      </w:pPr>
      <w:bookmarkStart w:id="15" w:name="_Toc455914606"/>
      <w:r>
        <w:rPr>
          <w:rFonts w:ascii="Times New Roman" w:hAnsi="Times New Roman" w:cs="Times New Roman"/>
          <w:color w:val="auto"/>
          <w:sz w:val="21"/>
          <w:szCs w:val="21"/>
        </w:rPr>
        <w:t>2.2</w:t>
      </w:r>
      <w:r>
        <w:rPr>
          <w:rFonts w:hint="eastAsia" w:ascii="Times New Roman" w:hAnsi="Times New Roman" w:cs="宋体"/>
          <w:color w:val="auto"/>
          <w:sz w:val="21"/>
          <w:szCs w:val="21"/>
        </w:rPr>
        <w:t>投标文件要求</w:t>
      </w:r>
      <w:bookmarkEnd w:id="15"/>
    </w:p>
    <w:p>
      <w:pPr>
        <w:pStyle w:val="16"/>
        <w:spacing w:line="360" w:lineRule="auto"/>
        <w:ind w:firstLine="420" w:firstLineChars="200"/>
        <w:rPr>
          <w:rFonts w:ascii="Times New Roman" w:hAnsi="Times New Roman" w:cs="Times New Roman"/>
          <w:color w:val="auto"/>
        </w:rPr>
      </w:pPr>
      <w:r>
        <w:rPr>
          <w:rFonts w:hint="eastAsia" w:ascii="Times New Roman" w:hAnsi="Times New Roman"/>
          <w:color w:val="auto"/>
        </w:rPr>
        <w:t>投标人应严格按照下列内容及顺序编写、装订投标文件。投标文件格式见第五部分。请投标人准确编制目录及页码，否则将影响对投标文件的评价。</w:t>
      </w:r>
    </w:p>
    <w:p>
      <w:pPr>
        <w:pStyle w:val="16"/>
        <w:spacing w:line="360" w:lineRule="auto"/>
        <w:ind w:firstLine="422" w:firstLineChars="200"/>
        <w:rPr>
          <w:rFonts w:ascii="Times New Roman" w:hAnsi="Times New Roman" w:cs="Times New Roman"/>
          <w:b/>
          <w:bCs/>
          <w:color w:val="auto"/>
        </w:rPr>
      </w:pPr>
      <w:r>
        <w:rPr>
          <w:rFonts w:ascii="Times New Roman" w:hAnsi="Times New Roman" w:cs="Times New Roman"/>
          <w:b/>
          <w:bCs/>
          <w:color w:val="auto"/>
          <w:kern w:val="0"/>
        </w:rPr>
        <w:t>2.2.1</w:t>
      </w:r>
      <w:r>
        <w:rPr>
          <w:rFonts w:hint="eastAsia" w:ascii="Times New Roman" w:hAnsi="Times New Roman"/>
          <w:b/>
          <w:bCs/>
          <w:color w:val="auto"/>
        </w:rPr>
        <w:t>投标文件的一般构成</w:t>
      </w:r>
    </w:p>
    <w:p>
      <w:pPr>
        <w:pStyle w:val="16"/>
        <w:spacing w:line="360" w:lineRule="auto"/>
        <w:ind w:firstLine="420" w:firstLineChars="20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olor w:val="auto"/>
        </w:rPr>
        <w:t>、投标函及开标一览表</w:t>
      </w:r>
    </w:p>
    <w:p>
      <w:pPr>
        <w:pStyle w:val="16"/>
        <w:spacing w:line="360" w:lineRule="auto"/>
        <w:ind w:firstLine="420" w:firstLineChars="200"/>
        <w:rPr>
          <w:rFonts w:ascii="Times New Roman" w:hAnsi="Times New Roman" w:cs="Times New Roman"/>
          <w:color w:val="auto"/>
        </w:rPr>
      </w:pPr>
      <w:r>
        <w:rPr>
          <w:rFonts w:ascii="Times New Roman" w:hAnsi="Times New Roman" w:cs="Times New Roman"/>
          <w:color w:val="auto"/>
        </w:rPr>
        <w:t>2</w:t>
      </w:r>
      <w:r>
        <w:rPr>
          <w:rFonts w:hint="eastAsia" w:ascii="Times New Roman" w:hAnsi="Times New Roman"/>
          <w:color w:val="auto"/>
        </w:rPr>
        <w:t>、法定代表人资格证明书或授权委托书</w:t>
      </w:r>
    </w:p>
    <w:p>
      <w:pPr>
        <w:pStyle w:val="16"/>
        <w:spacing w:line="360" w:lineRule="auto"/>
        <w:ind w:firstLine="420" w:firstLineChars="20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olor w:val="auto"/>
        </w:rPr>
        <w:t>、项目清单投标报价表</w:t>
      </w:r>
    </w:p>
    <w:p>
      <w:pPr>
        <w:pStyle w:val="16"/>
        <w:spacing w:line="360" w:lineRule="auto"/>
        <w:ind w:firstLine="420" w:firstLineChars="200"/>
        <w:rPr>
          <w:rFonts w:ascii="Times New Roman" w:hAnsi="Times New Roman"/>
          <w:color w:val="auto"/>
        </w:rPr>
      </w:pPr>
      <w:r>
        <w:rPr>
          <w:rFonts w:ascii="Times New Roman" w:hAnsi="Times New Roman" w:cs="Times New Roman"/>
          <w:color w:val="auto"/>
        </w:rPr>
        <w:t>4</w:t>
      </w:r>
      <w:r>
        <w:rPr>
          <w:rFonts w:hint="eastAsia" w:ascii="Times New Roman" w:hAnsi="Times New Roman"/>
          <w:color w:val="auto"/>
        </w:rPr>
        <w:t>、服务承诺书</w:t>
      </w:r>
    </w:p>
    <w:p>
      <w:pPr>
        <w:pStyle w:val="16"/>
        <w:spacing w:line="360" w:lineRule="auto"/>
        <w:ind w:firstLine="420" w:firstLineChars="200"/>
        <w:rPr>
          <w:rFonts w:ascii="Times New Roman" w:hAnsi="Times New Roman"/>
          <w:color w:val="auto"/>
        </w:rPr>
      </w:pPr>
      <w:r>
        <w:rPr>
          <w:rFonts w:hint="eastAsia" w:ascii="Times New Roman" w:hAnsi="Times New Roman"/>
          <w:color w:val="auto"/>
        </w:rPr>
        <w:t>5、财务管理制度，2018年资产负债表、利润表</w:t>
      </w:r>
    </w:p>
    <w:p>
      <w:pPr>
        <w:pStyle w:val="16"/>
        <w:spacing w:line="360" w:lineRule="auto"/>
        <w:ind w:firstLine="420" w:firstLineChars="200"/>
        <w:rPr>
          <w:rFonts w:ascii="Times New Roman" w:hAnsi="Times New Roman" w:cs="Times New Roman"/>
          <w:color w:val="auto"/>
        </w:rPr>
      </w:pPr>
      <w:r>
        <w:rPr>
          <w:rFonts w:hint="eastAsia" w:ascii="Times New Roman" w:hAnsi="Times New Roman"/>
          <w:color w:val="auto"/>
        </w:rPr>
        <w:t>6、完税证明及缴纳社保证明材料</w:t>
      </w:r>
    </w:p>
    <w:p>
      <w:pPr>
        <w:pStyle w:val="16"/>
        <w:spacing w:line="360" w:lineRule="auto"/>
        <w:ind w:firstLine="420" w:firstLineChars="200"/>
        <w:rPr>
          <w:rFonts w:ascii="Times New Roman" w:hAnsi="Times New Roman" w:cs="Times New Roman"/>
          <w:color w:val="auto"/>
        </w:rPr>
      </w:pPr>
      <w:r>
        <w:rPr>
          <w:rFonts w:hint="eastAsia" w:ascii="Times New Roman" w:hAnsi="Times New Roman" w:cs="Times New Roman"/>
          <w:color w:val="auto"/>
        </w:rPr>
        <w:t>7</w:t>
      </w:r>
      <w:r>
        <w:rPr>
          <w:rFonts w:hint="eastAsia" w:ascii="Times New Roman" w:hAnsi="Times New Roman"/>
          <w:color w:val="auto"/>
        </w:rPr>
        <w:t>、资格证明文件</w:t>
      </w:r>
    </w:p>
    <w:p>
      <w:pPr>
        <w:pStyle w:val="16"/>
        <w:spacing w:line="360" w:lineRule="auto"/>
        <w:ind w:firstLine="420" w:firstLineChars="200"/>
        <w:rPr>
          <w:rFonts w:ascii="Times New Roman" w:hAnsi="Times New Roman"/>
          <w:color w:val="auto"/>
        </w:rPr>
      </w:pPr>
      <w:r>
        <w:rPr>
          <w:rFonts w:hint="eastAsia" w:ascii="Times New Roman" w:hAnsi="Times New Roman" w:cs="Times New Roman"/>
          <w:color w:val="auto"/>
        </w:rPr>
        <w:t>8</w:t>
      </w:r>
      <w:r>
        <w:rPr>
          <w:rFonts w:hint="eastAsia" w:ascii="Times New Roman" w:hAnsi="Times New Roman"/>
          <w:color w:val="auto"/>
        </w:rPr>
        <w:t>、企业相关业绩</w:t>
      </w:r>
    </w:p>
    <w:p>
      <w:pPr>
        <w:pStyle w:val="16"/>
        <w:spacing w:line="360" w:lineRule="auto"/>
        <w:ind w:firstLine="420" w:firstLineChars="200"/>
        <w:rPr>
          <w:rFonts w:ascii="Times New Roman" w:hAnsi="Times New Roman" w:cs="Times New Roman"/>
          <w:color w:val="auto"/>
        </w:rPr>
      </w:pPr>
      <w:r>
        <w:rPr>
          <w:rFonts w:hint="eastAsia" w:ascii="Times New Roman" w:hAnsi="Times New Roman"/>
          <w:color w:val="auto"/>
        </w:rPr>
        <w:t>9、完成项目所需工具及设备的产品合格证</w:t>
      </w:r>
    </w:p>
    <w:p>
      <w:pPr>
        <w:pStyle w:val="16"/>
        <w:spacing w:line="360" w:lineRule="auto"/>
        <w:ind w:firstLine="420" w:firstLineChars="200"/>
        <w:rPr>
          <w:rFonts w:ascii="Times New Roman" w:hAnsi="Times New Roman"/>
          <w:color w:val="auto"/>
        </w:rPr>
      </w:pPr>
      <w:r>
        <w:rPr>
          <w:rFonts w:hint="eastAsia" w:ascii="Times New Roman" w:hAnsi="Times New Roman" w:cs="Times New Roman"/>
          <w:color w:val="auto"/>
        </w:rPr>
        <w:t>10</w:t>
      </w:r>
      <w:r>
        <w:rPr>
          <w:rFonts w:hint="eastAsia" w:ascii="Times New Roman" w:hAnsi="Times New Roman"/>
          <w:color w:val="auto"/>
        </w:rPr>
        <w:t>、室外绿化养护计划及方案</w:t>
      </w:r>
    </w:p>
    <w:p>
      <w:pPr>
        <w:pStyle w:val="16"/>
        <w:spacing w:line="360" w:lineRule="auto"/>
        <w:ind w:firstLine="420" w:firstLineChars="200"/>
        <w:rPr>
          <w:rFonts w:ascii="Times New Roman" w:hAnsi="Times New Roman" w:cs="Times New Roman"/>
          <w:color w:val="auto"/>
        </w:rPr>
      </w:pPr>
      <w:r>
        <w:rPr>
          <w:rFonts w:hint="eastAsia" w:ascii="Times New Roman" w:hAnsi="Times New Roman"/>
          <w:color w:val="auto"/>
        </w:rPr>
        <w:t>11、室内绿植租赁养护计划及方案</w:t>
      </w:r>
    </w:p>
    <w:p>
      <w:pPr>
        <w:pStyle w:val="16"/>
        <w:spacing w:line="360" w:lineRule="auto"/>
        <w:ind w:firstLine="420" w:firstLineChars="200"/>
        <w:rPr>
          <w:rFonts w:ascii="Times New Roman" w:hAnsi="Times New Roman" w:cs="Times New Roman"/>
          <w:color w:val="auto"/>
        </w:rPr>
      </w:pPr>
      <w:r>
        <w:rPr>
          <w:rFonts w:hint="eastAsia" w:ascii="Times New Roman" w:hAnsi="Times New Roman" w:cs="Times New Roman"/>
          <w:color w:val="auto"/>
        </w:rPr>
        <w:t>12</w:t>
      </w:r>
      <w:r>
        <w:rPr>
          <w:rFonts w:hint="eastAsia" w:ascii="Times New Roman" w:hAnsi="Times New Roman"/>
          <w:color w:val="auto"/>
        </w:rPr>
        <w:t>、投标书附件：由投标人根据各自情况自行编制，主要内容包括：项目工作计划、养护人员管理、工作内容和标准，以及投标人认为需要提供的其它文件。</w:t>
      </w:r>
    </w:p>
    <w:p>
      <w:pPr>
        <w:pStyle w:val="16"/>
        <w:spacing w:line="360" w:lineRule="auto"/>
        <w:ind w:firstLine="422" w:firstLineChars="200"/>
        <w:rPr>
          <w:rFonts w:ascii="Times New Roman" w:hAnsi="Times New Roman" w:cs="Times New Roman"/>
          <w:b/>
          <w:bCs/>
          <w:color w:val="auto"/>
        </w:rPr>
      </w:pPr>
      <w:r>
        <w:rPr>
          <w:rFonts w:ascii="Times New Roman" w:hAnsi="Times New Roman" w:cs="Times New Roman"/>
          <w:b/>
          <w:bCs/>
          <w:color w:val="auto"/>
          <w:kern w:val="0"/>
        </w:rPr>
        <w:t>2.2.2</w:t>
      </w:r>
      <w:r>
        <w:rPr>
          <w:rFonts w:hint="eastAsia" w:ascii="Times New Roman" w:hAnsi="Times New Roman"/>
          <w:b/>
          <w:bCs/>
          <w:color w:val="auto"/>
        </w:rPr>
        <w:t>投标文件的签署与封装</w:t>
      </w:r>
    </w:p>
    <w:p>
      <w:pPr>
        <w:pStyle w:val="16"/>
        <w:spacing w:line="360" w:lineRule="auto"/>
        <w:ind w:firstLine="420" w:firstLineChars="20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olor w:val="auto"/>
        </w:rPr>
        <w:t>、投标文件为正本</w:t>
      </w:r>
      <w:r>
        <w:rPr>
          <w:rFonts w:ascii="Times New Roman" w:hAnsi="Times New Roman" w:cs="Times New Roman"/>
          <w:color w:val="auto"/>
        </w:rPr>
        <w:t>1</w:t>
      </w:r>
      <w:r>
        <w:rPr>
          <w:rFonts w:hint="eastAsia" w:ascii="Times New Roman" w:hAnsi="Times New Roman"/>
          <w:color w:val="auto"/>
        </w:rPr>
        <w:t>份，副本</w:t>
      </w:r>
      <w:r>
        <w:rPr>
          <w:rFonts w:ascii="Times New Roman" w:hAnsi="Times New Roman" w:cs="Times New Roman"/>
          <w:color w:val="auto"/>
        </w:rPr>
        <w:t>4</w:t>
      </w:r>
      <w:r>
        <w:rPr>
          <w:rFonts w:hint="eastAsia" w:ascii="Times New Roman" w:hAnsi="Times New Roman"/>
          <w:color w:val="auto"/>
        </w:rPr>
        <w:t>份，各自装订成册，并由法人或授权代表签字。每套投标文件须清楚地标明“正本”或“副本”。当正本与副本内容不一致时，以正本为准。</w:t>
      </w:r>
    </w:p>
    <w:p>
      <w:pPr>
        <w:pStyle w:val="16"/>
        <w:spacing w:line="360" w:lineRule="auto"/>
        <w:ind w:firstLine="420" w:firstLineChars="200"/>
        <w:rPr>
          <w:rFonts w:ascii="Times New Roman" w:hAnsi="Times New Roman" w:cs="Times New Roman"/>
          <w:color w:val="auto"/>
        </w:rPr>
      </w:pPr>
      <w:r>
        <w:rPr>
          <w:rFonts w:ascii="Times New Roman" w:hAnsi="Times New Roman" w:cs="Times New Roman"/>
          <w:color w:val="auto"/>
        </w:rPr>
        <w:t>2</w:t>
      </w:r>
      <w:r>
        <w:rPr>
          <w:rFonts w:hint="eastAsia" w:ascii="Times New Roman" w:hAnsi="Times New Roman"/>
          <w:color w:val="auto"/>
        </w:rPr>
        <w:t>、投标文件的正本和副本密封完好，并在密封袋骑缝处加盖与投标人一致的有效印章；密封袋上应注明⑴招标项目名称及编号；⑵投标人的名称；⑶“开标前不得开封”字样。</w:t>
      </w:r>
    </w:p>
    <w:p>
      <w:pPr>
        <w:pStyle w:val="16"/>
        <w:spacing w:line="360" w:lineRule="auto"/>
        <w:ind w:firstLine="420" w:firstLineChars="20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olor w:val="auto"/>
        </w:rPr>
        <w:t>、投标文件装订成册（胶封），应列出目录并逐页标注页码。</w:t>
      </w:r>
    </w:p>
    <w:p>
      <w:pPr>
        <w:pStyle w:val="16"/>
        <w:spacing w:line="360" w:lineRule="auto"/>
        <w:ind w:firstLine="420" w:firstLineChars="200"/>
        <w:rPr>
          <w:rFonts w:ascii="Times New Roman" w:hAnsi="Times New Roman" w:cs="Times New Roman"/>
          <w:color w:val="auto"/>
          <w:kern w:val="0"/>
        </w:rPr>
      </w:pPr>
      <w:r>
        <w:rPr>
          <w:rFonts w:ascii="Times New Roman" w:hAnsi="Times New Roman" w:cs="Times New Roman"/>
          <w:color w:val="auto"/>
        </w:rPr>
        <w:t>4</w:t>
      </w:r>
      <w:r>
        <w:rPr>
          <w:rFonts w:hint="eastAsia" w:ascii="Times New Roman" w:hAnsi="Times New Roman"/>
          <w:color w:val="auto"/>
        </w:rPr>
        <w:t>、</w:t>
      </w:r>
      <w:r>
        <w:rPr>
          <w:rFonts w:hint="eastAsia" w:ascii="Times New Roman" w:hAnsi="Times New Roman"/>
          <w:color w:val="auto"/>
          <w:kern w:val="0"/>
        </w:rPr>
        <w:t>一经投标，无论投标人是否中标，其投标文件不予退还。</w:t>
      </w:r>
    </w:p>
    <w:p>
      <w:pPr>
        <w:pStyle w:val="5"/>
        <w:rPr>
          <w:rFonts w:ascii="Times New Roman" w:hAnsi="Times New Roman" w:cs="Times New Roman"/>
          <w:b w:val="0"/>
          <w:bCs w:val="0"/>
          <w:color w:val="auto"/>
          <w:kern w:val="0"/>
        </w:rPr>
      </w:pPr>
      <w:bookmarkStart w:id="16" w:name="_Toc455914607"/>
      <w:r>
        <w:rPr>
          <w:rFonts w:ascii="Times New Roman" w:hAnsi="Times New Roman" w:cs="Times New Roman"/>
          <w:color w:val="auto"/>
          <w:sz w:val="21"/>
          <w:szCs w:val="21"/>
        </w:rPr>
        <w:t>2.3</w:t>
      </w:r>
      <w:r>
        <w:rPr>
          <w:rFonts w:hint="eastAsia" w:ascii="Times New Roman" w:hAnsi="Times New Roman" w:cs="宋体"/>
          <w:color w:val="auto"/>
          <w:sz w:val="21"/>
          <w:szCs w:val="21"/>
        </w:rPr>
        <w:t>投标报价要求</w:t>
      </w:r>
      <w:bookmarkEnd w:id="16"/>
    </w:p>
    <w:p>
      <w:pPr>
        <w:pStyle w:val="16"/>
        <w:numPr>
          <w:ilvl w:val="0"/>
          <w:numId w:val="6"/>
        </w:numPr>
        <w:spacing w:line="360" w:lineRule="auto"/>
        <w:ind w:firstLine="422" w:firstLineChars="200"/>
        <w:rPr>
          <w:rFonts w:ascii="Times New Roman" w:hAnsi="Times New Roman" w:cs="Times New Roman"/>
          <w:b/>
          <w:bCs/>
          <w:color w:val="auto"/>
        </w:rPr>
      </w:pPr>
      <w:bookmarkStart w:id="17" w:name="_Toc455914609"/>
      <w:bookmarkStart w:id="18" w:name="_Toc384844737"/>
      <w:bookmarkStart w:id="19" w:name="_Toc386980214"/>
      <w:r>
        <w:rPr>
          <w:rFonts w:hint="eastAsia" w:ascii="Times New Roman" w:hAnsi="Times New Roman"/>
          <w:b/>
          <w:bCs/>
          <w:color w:val="auto"/>
        </w:rPr>
        <w:t>本项目采用</w:t>
      </w:r>
      <w:r>
        <w:rPr>
          <w:rFonts w:ascii="Times New Roman" w:hAnsi="Times New Roman" w:cs="Times New Roman"/>
          <w:b/>
          <w:bCs/>
          <w:color w:val="auto"/>
        </w:rPr>
        <w:t xml:space="preserve"> </w:t>
      </w:r>
      <w:r>
        <w:rPr>
          <w:rFonts w:hint="eastAsia" w:ascii="Times New Roman" w:hAnsi="Times New Roman"/>
          <w:b/>
          <w:bCs/>
          <w:color w:val="auto"/>
          <w:u w:val="single"/>
        </w:rPr>
        <w:t>固定总价合同</w:t>
      </w:r>
      <w:r>
        <w:rPr>
          <w:rFonts w:ascii="Times New Roman" w:hAnsi="Times New Roman" w:cs="Times New Roman"/>
          <w:b/>
          <w:bCs/>
          <w:color w:val="auto"/>
          <w:u w:val="single"/>
        </w:rPr>
        <w:t xml:space="preserve"> </w:t>
      </w:r>
      <w:r>
        <w:rPr>
          <w:rFonts w:hint="eastAsia" w:ascii="Times New Roman" w:hAnsi="Times New Roman"/>
          <w:b/>
          <w:bCs/>
          <w:color w:val="auto"/>
        </w:rPr>
        <w:t>。</w:t>
      </w:r>
    </w:p>
    <w:p>
      <w:pPr>
        <w:pStyle w:val="16"/>
        <w:spacing w:line="360" w:lineRule="auto"/>
        <w:ind w:firstLine="420" w:firstLineChars="200"/>
        <w:rPr>
          <w:rFonts w:ascii="Times New Roman" w:hAnsi="Times New Roman" w:cs="Times New Roman"/>
          <w:color w:val="auto"/>
        </w:rPr>
      </w:pPr>
      <w:r>
        <w:rPr>
          <w:rFonts w:hint="eastAsia" w:ascii="Times New Roman" w:hAnsi="Times New Roman"/>
          <w:color w:val="auto"/>
        </w:rPr>
        <w:t>投标报价为一次性报价方式，包括设计费、施工费、安装费、运输费、验收费、维保费、技术服务费、人员工资、法定节假日加班费、福利、保险费、设备折旧费、工具材料(草种、药物等)费、伴随服务及因产品本身各种税金等全部费用。</w:t>
      </w:r>
    </w:p>
    <w:p>
      <w:pPr>
        <w:pStyle w:val="16"/>
        <w:spacing w:line="360" w:lineRule="auto"/>
        <w:ind w:firstLine="420" w:firstLineChars="200"/>
        <w:rPr>
          <w:rFonts w:ascii="Times New Roman" w:hAnsi="Times New Roman" w:cs="Times New Roman"/>
          <w:color w:val="auto"/>
        </w:rPr>
      </w:pPr>
      <w:r>
        <w:rPr>
          <w:rFonts w:ascii="Times New Roman" w:hAnsi="Times New Roman" w:cs="Times New Roman"/>
          <w:color w:val="auto"/>
        </w:rPr>
        <w:t>2</w:t>
      </w:r>
      <w:r>
        <w:rPr>
          <w:rFonts w:hint="eastAsia" w:ascii="Times New Roman" w:hAnsi="Times New Roman"/>
          <w:color w:val="auto"/>
        </w:rPr>
        <w:t>、报价单位需对上述项目全部报价，最低价不作为中标保证（在密封的文件上注明所投项目）。</w:t>
      </w:r>
    </w:p>
    <w:p>
      <w:pPr>
        <w:pStyle w:val="5"/>
        <w:rPr>
          <w:rFonts w:ascii="Times New Roman" w:hAnsi="Times New Roman" w:cs="Times New Roman"/>
          <w:color w:val="auto"/>
          <w:sz w:val="21"/>
          <w:szCs w:val="21"/>
        </w:rPr>
      </w:pPr>
      <w:r>
        <w:rPr>
          <w:rFonts w:ascii="Times New Roman" w:hAnsi="Times New Roman" w:cs="Times New Roman"/>
          <w:color w:val="auto"/>
          <w:sz w:val="21"/>
          <w:szCs w:val="21"/>
        </w:rPr>
        <w:t>2.4</w:t>
      </w:r>
      <w:r>
        <w:rPr>
          <w:rFonts w:hint="eastAsia" w:ascii="Times New Roman" w:hAnsi="Times New Roman" w:cs="宋体"/>
          <w:color w:val="auto"/>
          <w:sz w:val="21"/>
          <w:szCs w:val="21"/>
        </w:rPr>
        <w:t>评标与定标</w:t>
      </w:r>
      <w:bookmarkEnd w:id="17"/>
      <w:bookmarkEnd w:id="18"/>
      <w:bookmarkEnd w:id="19"/>
    </w:p>
    <w:p>
      <w:pPr>
        <w:pStyle w:val="16"/>
        <w:spacing w:line="360" w:lineRule="auto"/>
        <w:ind w:firstLine="420" w:firstLineChars="20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olor w:val="auto"/>
        </w:rPr>
        <w:t>、本项目采用</w:t>
      </w:r>
      <w:r>
        <w:rPr>
          <w:rFonts w:ascii="Times New Roman" w:hAnsi="Times New Roman" w:cs="Times New Roman"/>
          <w:color w:val="auto"/>
        </w:rPr>
        <w:t xml:space="preserve"> </w:t>
      </w:r>
      <w:r>
        <w:rPr>
          <w:rFonts w:hint="eastAsia" w:ascii="Times New Roman" w:hAnsi="Times New Roman"/>
          <w:color w:val="auto"/>
          <w:u w:val="single"/>
        </w:rPr>
        <w:t>资格后审</w:t>
      </w:r>
      <w:r>
        <w:rPr>
          <w:rFonts w:hint="eastAsia" w:ascii="Times New Roman" w:hAnsi="Times New Roman"/>
          <w:color w:val="auto"/>
        </w:rPr>
        <w:t>。</w:t>
      </w:r>
    </w:p>
    <w:p>
      <w:pPr>
        <w:pStyle w:val="16"/>
        <w:spacing w:line="360" w:lineRule="auto"/>
        <w:ind w:firstLine="420" w:firstLineChars="200"/>
        <w:rPr>
          <w:rFonts w:ascii="Times New Roman" w:hAnsi="Times New Roman" w:cs="Times New Roman"/>
          <w:color w:val="auto"/>
        </w:rPr>
      </w:pPr>
      <w:r>
        <w:rPr>
          <w:rFonts w:hint="eastAsia" w:ascii="Times New Roman" w:hAnsi="Times New Roman"/>
          <w:color w:val="auto"/>
        </w:rPr>
        <w:t>经过资格审查，应有三家（含）以上合格投标人。</w:t>
      </w:r>
    </w:p>
    <w:p>
      <w:pPr>
        <w:pStyle w:val="16"/>
        <w:spacing w:line="360" w:lineRule="auto"/>
        <w:ind w:firstLine="420" w:firstLineChars="200"/>
        <w:rPr>
          <w:rFonts w:ascii="Times New Roman" w:hAnsi="Times New Roman" w:cs="Times New Roman"/>
          <w:color w:val="auto"/>
        </w:rPr>
      </w:pPr>
      <w:r>
        <w:rPr>
          <w:rFonts w:ascii="Times New Roman" w:hAnsi="Times New Roman" w:cs="Times New Roman"/>
          <w:color w:val="auto"/>
        </w:rPr>
        <w:t>2</w:t>
      </w:r>
      <w:r>
        <w:rPr>
          <w:rFonts w:hint="eastAsia" w:ascii="Times New Roman" w:hAnsi="Times New Roman"/>
          <w:color w:val="auto"/>
        </w:rPr>
        <w:t>、评标工作小组在对投标人所投产品的报价、售后服务、公司业绩等进行综合评分，得分最高者中标。对未中标人，将不作任何解释，标书不退回。</w:t>
      </w:r>
    </w:p>
    <w:p>
      <w:pPr>
        <w:pStyle w:val="16"/>
        <w:spacing w:line="360" w:lineRule="auto"/>
        <w:ind w:firstLine="420" w:firstLineChars="20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olor w:val="auto"/>
        </w:rPr>
        <w:t>、本次招标采用</w:t>
      </w:r>
      <w:r>
        <w:rPr>
          <w:rFonts w:ascii="Times New Roman" w:hAnsi="Times New Roman" w:cs="Times New Roman"/>
          <w:color w:val="auto"/>
        </w:rPr>
        <w:t xml:space="preserve"> </w:t>
      </w:r>
      <w:r>
        <w:rPr>
          <w:rFonts w:hint="eastAsia" w:ascii="Times New Roman" w:hAnsi="Times New Roman"/>
          <w:color w:val="auto"/>
          <w:u w:val="single"/>
        </w:rPr>
        <w:t>综合评分法</w:t>
      </w:r>
      <w:r>
        <w:rPr>
          <w:rFonts w:ascii="Times New Roman" w:hAnsi="Times New Roman" w:cs="Times New Roman"/>
          <w:color w:val="auto"/>
          <w:u w:val="single"/>
        </w:rPr>
        <w:t xml:space="preserve"> </w:t>
      </w:r>
      <w:r>
        <w:rPr>
          <w:rFonts w:hint="eastAsia" w:ascii="Times New Roman" w:hAnsi="Times New Roman"/>
          <w:color w:val="auto"/>
        </w:rPr>
        <w:t>，采用百分制打分，得分最高者为第一中标候选人。</w:t>
      </w:r>
    </w:p>
    <w:p>
      <w:pPr>
        <w:pStyle w:val="16"/>
        <w:spacing w:line="360" w:lineRule="auto"/>
        <w:ind w:firstLine="420" w:firstLineChars="200"/>
        <w:rPr>
          <w:rFonts w:ascii="Times New Roman" w:hAnsi="Times New Roman" w:cs="Times New Roman"/>
          <w:color w:val="auto"/>
        </w:rPr>
      </w:pPr>
      <w:r>
        <w:rPr>
          <w:rFonts w:ascii="Times New Roman" w:hAnsi="Times New Roman" w:cs="Times New Roman"/>
          <w:color w:val="auto"/>
        </w:rPr>
        <w:t>4</w:t>
      </w:r>
      <w:r>
        <w:rPr>
          <w:rFonts w:hint="eastAsia" w:ascii="Times New Roman" w:hAnsi="Times New Roman"/>
          <w:color w:val="auto"/>
        </w:rPr>
        <w:t>、评分规则：</w:t>
      </w:r>
    </w:p>
    <w:tbl>
      <w:tblPr>
        <w:tblStyle w:val="28"/>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185"/>
        <w:gridCol w:w="6870"/>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blHeader/>
          <w:jc w:val="center"/>
        </w:trPr>
        <w:tc>
          <w:tcPr>
            <w:tcW w:w="656" w:type="dxa"/>
            <w:vAlign w:val="center"/>
          </w:tcPr>
          <w:p>
            <w:pPr>
              <w:spacing w:line="360" w:lineRule="auto"/>
              <w:jc w:val="center"/>
              <w:rPr>
                <w:b/>
                <w:bCs/>
                <w:color w:val="auto"/>
              </w:rPr>
            </w:pPr>
            <w:r>
              <w:rPr>
                <w:rFonts w:hint="eastAsia" w:cs="宋体"/>
                <w:b/>
                <w:bCs/>
                <w:color w:val="auto"/>
              </w:rPr>
              <w:t>序号</w:t>
            </w:r>
          </w:p>
        </w:tc>
        <w:tc>
          <w:tcPr>
            <w:tcW w:w="1185" w:type="dxa"/>
            <w:vAlign w:val="center"/>
          </w:tcPr>
          <w:p>
            <w:pPr>
              <w:spacing w:line="360" w:lineRule="auto"/>
              <w:jc w:val="center"/>
              <w:rPr>
                <w:b/>
                <w:bCs/>
                <w:color w:val="auto"/>
              </w:rPr>
            </w:pPr>
            <w:r>
              <w:rPr>
                <w:rFonts w:hint="eastAsia" w:cs="宋体"/>
                <w:b/>
                <w:bCs/>
                <w:color w:val="auto"/>
              </w:rPr>
              <w:t>评分因素</w:t>
            </w:r>
          </w:p>
        </w:tc>
        <w:tc>
          <w:tcPr>
            <w:tcW w:w="6870" w:type="dxa"/>
            <w:vAlign w:val="center"/>
          </w:tcPr>
          <w:p>
            <w:pPr>
              <w:spacing w:line="360" w:lineRule="auto"/>
              <w:ind w:firstLine="2951" w:firstLineChars="1400"/>
              <w:jc w:val="left"/>
              <w:rPr>
                <w:b/>
                <w:bCs/>
                <w:color w:val="auto"/>
              </w:rPr>
            </w:pPr>
            <w:r>
              <w:rPr>
                <w:rFonts w:hint="eastAsia" w:cs="宋体"/>
                <w:b/>
                <w:bCs/>
                <w:color w:val="auto"/>
              </w:rPr>
              <w:t>评审标准</w:t>
            </w:r>
          </w:p>
        </w:tc>
        <w:tc>
          <w:tcPr>
            <w:tcW w:w="701" w:type="dxa"/>
            <w:vAlign w:val="center"/>
          </w:tcPr>
          <w:p>
            <w:pPr>
              <w:spacing w:line="360" w:lineRule="auto"/>
              <w:jc w:val="center"/>
              <w:rPr>
                <w:b/>
                <w:bCs/>
                <w:color w:val="auto"/>
              </w:rPr>
            </w:pPr>
            <w:r>
              <w:rPr>
                <w:rFonts w:hint="eastAsia" w:cs="宋体"/>
                <w:b/>
                <w:bCs/>
                <w:color w:va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blHeader/>
          <w:jc w:val="center"/>
        </w:trPr>
        <w:tc>
          <w:tcPr>
            <w:tcW w:w="656" w:type="dxa"/>
            <w:vAlign w:val="center"/>
          </w:tcPr>
          <w:p>
            <w:pPr>
              <w:spacing w:line="360" w:lineRule="auto"/>
              <w:jc w:val="center"/>
              <w:rPr>
                <w:color w:val="auto"/>
              </w:rPr>
            </w:pPr>
            <w:r>
              <w:rPr>
                <w:color w:val="auto"/>
              </w:rPr>
              <w:t>1</w:t>
            </w:r>
          </w:p>
        </w:tc>
        <w:tc>
          <w:tcPr>
            <w:tcW w:w="1185" w:type="dxa"/>
            <w:vAlign w:val="center"/>
          </w:tcPr>
          <w:p>
            <w:pPr>
              <w:spacing w:line="360" w:lineRule="auto"/>
              <w:jc w:val="center"/>
              <w:rPr>
                <w:color w:val="auto"/>
              </w:rPr>
            </w:pPr>
            <w:r>
              <w:rPr>
                <w:rFonts w:hint="eastAsia" w:cs="宋体"/>
                <w:color w:val="auto"/>
              </w:rPr>
              <w:t>投标价格</w:t>
            </w:r>
          </w:p>
        </w:tc>
        <w:tc>
          <w:tcPr>
            <w:tcW w:w="6870" w:type="dxa"/>
            <w:vAlign w:val="center"/>
          </w:tcPr>
          <w:p>
            <w:pPr>
              <w:pStyle w:val="16"/>
              <w:rPr>
                <w:rFonts w:ascii="Times New Roman" w:hAnsi="Times New Roman" w:cs="Times New Roman" w:eastAsiaTheme="minorEastAsia"/>
                <w:color w:val="auto"/>
              </w:rPr>
            </w:pPr>
            <w:r>
              <w:rPr>
                <w:rFonts w:ascii="Times New Roman" w:hAnsi="Times New Roman" w:cs="Times New Roman" w:eastAsiaTheme="minorEastAsia"/>
                <w:color w:val="auto"/>
              </w:rPr>
              <w:t>采用低价优先法计算，即满足招标文件要求且投标价格最低的投标报价为评标基准价，其价格分为满分。</w:t>
            </w:r>
          </w:p>
          <w:p>
            <w:pPr>
              <w:spacing w:line="360" w:lineRule="auto"/>
              <w:rPr>
                <w:color w:val="auto"/>
              </w:rPr>
            </w:pPr>
            <w:r>
              <w:rPr>
                <w:rFonts w:eastAsiaTheme="minorEastAsia"/>
                <w:color w:val="auto"/>
              </w:rPr>
              <w:t>其他满足招标文件要求的投标人的价格分统一按照下列公式计算：投标报价得分= (评标基准价/投标报价)×</w:t>
            </w:r>
            <w:r>
              <w:rPr>
                <w:rFonts w:hint="eastAsia" w:eastAsiaTheme="minorEastAsia"/>
                <w:color w:val="auto"/>
              </w:rPr>
              <w:t>40</w:t>
            </w:r>
            <w:r>
              <w:rPr>
                <w:rFonts w:eastAsiaTheme="minorEastAsia"/>
                <w:color w:val="auto"/>
              </w:rPr>
              <w:t>（得分保留两位小数）。</w:t>
            </w:r>
          </w:p>
        </w:tc>
        <w:tc>
          <w:tcPr>
            <w:tcW w:w="701" w:type="dxa"/>
            <w:vAlign w:val="center"/>
          </w:tcPr>
          <w:p>
            <w:pPr>
              <w:spacing w:line="360" w:lineRule="auto"/>
              <w:jc w:val="center"/>
              <w:rPr>
                <w:color w:val="auto"/>
              </w:rPr>
            </w:pPr>
            <w:r>
              <w:rPr>
                <w:rFonts w:hint="eastAsia"/>
                <w:color w:val="auto"/>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blHeader/>
          <w:jc w:val="center"/>
        </w:trPr>
        <w:tc>
          <w:tcPr>
            <w:tcW w:w="656" w:type="dxa"/>
            <w:vAlign w:val="center"/>
          </w:tcPr>
          <w:p>
            <w:pPr>
              <w:spacing w:line="360" w:lineRule="auto"/>
              <w:jc w:val="center"/>
              <w:rPr>
                <w:color w:val="auto"/>
              </w:rPr>
            </w:pPr>
            <w:r>
              <w:rPr>
                <w:color w:val="auto"/>
              </w:rPr>
              <w:t>2</w:t>
            </w:r>
          </w:p>
        </w:tc>
        <w:tc>
          <w:tcPr>
            <w:tcW w:w="1185" w:type="dxa"/>
            <w:vAlign w:val="center"/>
          </w:tcPr>
          <w:p>
            <w:pPr>
              <w:spacing w:line="360" w:lineRule="auto"/>
              <w:jc w:val="center"/>
              <w:rPr>
                <w:color w:val="auto"/>
              </w:rPr>
            </w:pPr>
            <w:r>
              <w:rPr>
                <w:rFonts w:hint="eastAsia" w:cs="宋体"/>
                <w:color w:val="auto"/>
              </w:rPr>
              <w:t>企业业绩</w:t>
            </w:r>
          </w:p>
        </w:tc>
        <w:tc>
          <w:tcPr>
            <w:tcW w:w="6870" w:type="dxa"/>
            <w:vAlign w:val="center"/>
          </w:tcPr>
          <w:p>
            <w:pPr>
              <w:spacing w:line="360" w:lineRule="auto"/>
              <w:rPr>
                <w:color w:val="auto"/>
              </w:rPr>
            </w:pPr>
            <w:r>
              <w:rPr>
                <w:rFonts w:hint="eastAsia" w:cs="宋体"/>
                <w:color w:val="auto"/>
              </w:rPr>
              <w:t>提供</w:t>
            </w:r>
            <w:r>
              <w:rPr>
                <w:color w:val="auto"/>
              </w:rPr>
              <w:t>201</w:t>
            </w:r>
            <w:r>
              <w:rPr>
                <w:rFonts w:hint="eastAsia"/>
                <w:color w:val="auto"/>
              </w:rPr>
              <w:t>8</w:t>
            </w:r>
            <w:r>
              <w:rPr>
                <w:rFonts w:hint="eastAsia" w:cs="宋体"/>
                <w:color w:val="auto"/>
              </w:rPr>
              <w:t>年以来投标企业承担绿化项目的相关业绩证明，需提供合同复印件（原件备查），</w:t>
            </w:r>
            <w:r>
              <w:rPr>
                <w:color w:val="auto"/>
              </w:rPr>
              <w:t>1</w:t>
            </w:r>
            <w:r>
              <w:rPr>
                <w:rFonts w:hint="eastAsia" w:cs="宋体"/>
                <w:color w:val="auto"/>
              </w:rPr>
              <w:t>份合同得</w:t>
            </w:r>
            <w:r>
              <w:rPr>
                <w:color w:val="auto"/>
              </w:rPr>
              <w:t>5</w:t>
            </w:r>
            <w:r>
              <w:rPr>
                <w:rFonts w:hint="eastAsia" w:cs="宋体"/>
                <w:color w:val="auto"/>
              </w:rPr>
              <w:t>分，最高</w:t>
            </w:r>
            <w:r>
              <w:rPr>
                <w:color w:val="auto"/>
              </w:rPr>
              <w:t>20</w:t>
            </w:r>
            <w:r>
              <w:rPr>
                <w:rFonts w:hint="eastAsia" w:cs="宋体"/>
                <w:color w:val="auto"/>
              </w:rPr>
              <w:t>分。</w:t>
            </w:r>
          </w:p>
        </w:tc>
        <w:tc>
          <w:tcPr>
            <w:tcW w:w="701" w:type="dxa"/>
            <w:vAlign w:val="center"/>
          </w:tcPr>
          <w:p>
            <w:pPr>
              <w:widowControl/>
              <w:spacing w:line="360" w:lineRule="auto"/>
              <w:jc w:val="center"/>
              <w:rPr>
                <w:color w:val="auto"/>
                <w:kern w:val="0"/>
              </w:rPr>
            </w:pPr>
            <w:r>
              <w:rPr>
                <w:color w:val="auto"/>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blHeader/>
          <w:jc w:val="center"/>
        </w:trPr>
        <w:tc>
          <w:tcPr>
            <w:tcW w:w="656" w:type="dxa"/>
            <w:vAlign w:val="center"/>
          </w:tcPr>
          <w:p>
            <w:pPr>
              <w:spacing w:line="360" w:lineRule="auto"/>
              <w:jc w:val="center"/>
              <w:rPr>
                <w:color w:val="auto"/>
              </w:rPr>
            </w:pPr>
            <w:r>
              <w:rPr>
                <w:color w:val="auto"/>
              </w:rPr>
              <w:t>3</w:t>
            </w:r>
          </w:p>
        </w:tc>
        <w:tc>
          <w:tcPr>
            <w:tcW w:w="1185" w:type="dxa"/>
            <w:vAlign w:val="center"/>
          </w:tcPr>
          <w:p>
            <w:pPr>
              <w:spacing w:line="360" w:lineRule="auto"/>
              <w:jc w:val="center"/>
              <w:rPr>
                <w:color w:val="auto"/>
              </w:rPr>
            </w:pPr>
            <w:r>
              <w:rPr>
                <w:rFonts w:hint="eastAsia" w:cs="宋体"/>
                <w:color w:val="auto"/>
              </w:rPr>
              <w:t>实施方案</w:t>
            </w:r>
          </w:p>
        </w:tc>
        <w:tc>
          <w:tcPr>
            <w:tcW w:w="6870" w:type="dxa"/>
            <w:vAlign w:val="center"/>
          </w:tcPr>
          <w:p>
            <w:pPr>
              <w:spacing w:line="360" w:lineRule="auto"/>
              <w:rPr>
                <w:color w:val="auto"/>
              </w:rPr>
            </w:pPr>
            <w:r>
              <w:rPr>
                <w:rFonts w:hint="eastAsia" w:cs="宋体"/>
                <w:color w:val="auto"/>
              </w:rPr>
              <w:t>根据投标文件中针对我校实际情况提出的切实可行的绿化实施方案、质量保证措施、各阶段计划、病虫害防治措施等打分。</w:t>
            </w:r>
          </w:p>
          <w:p>
            <w:pPr>
              <w:spacing w:line="360" w:lineRule="auto"/>
              <w:rPr>
                <w:color w:val="auto"/>
              </w:rPr>
            </w:pPr>
            <w:r>
              <w:rPr>
                <w:rFonts w:eastAsiaTheme="minorEastAsia"/>
                <w:color w:val="auto"/>
                <w:kern w:val="0"/>
                <w:lang w:bidi="ar"/>
              </w:rPr>
              <w:t>优</w:t>
            </w:r>
            <w:r>
              <w:rPr>
                <w:rFonts w:hint="eastAsia" w:eastAsiaTheme="minorEastAsia"/>
                <w:color w:val="auto"/>
                <w:kern w:val="0"/>
                <w:lang w:bidi="ar"/>
              </w:rPr>
              <w:t>30</w:t>
            </w:r>
            <w:r>
              <w:rPr>
                <w:rFonts w:eastAsiaTheme="minorEastAsia"/>
                <w:color w:val="auto"/>
                <w:kern w:val="0"/>
                <w:lang w:bidi="ar"/>
              </w:rPr>
              <w:t>分</w:t>
            </w:r>
            <w:r>
              <w:rPr>
                <w:rFonts w:hint="eastAsia" w:eastAsiaTheme="minorEastAsia"/>
                <w:color w:val="auto"/>
                <w:kern w:val="0"/>
                <w:lang w:bidi="ar"/>
              </w:rPr>
              <w:t>；</w:t>
            </w:r>
            <w:r>
              <w:rPr>
                <w:rFonts w:eastAsiaTheme="minorEastAsia"/>
                <w:color w:val="auto"/>
                <w:kern w:val="0"/>
                <w:lang w:bidi="ar"/>
              </w:rPr>
              <w:t>良</w:t>
            </w:r>
            <w:r>
              <w:rPr>
                <w:rFonts w:hint="eastAsia" w:eastAsiaTheme="minorEastAsia"/>
                <w:color w:val="auto"/>
                <w:kern w:val="0"/>
                <w:lang w:bidi="ar"/>
              </w:rPr>
              <w:t>24</w:t>
            </w:r>
            <w:r>
              <w:rPr>
                <w:rFonts w:eastAsiaTheme="minorEastAsia"/>
                <w:color w:val="auto"/>
                <w:kern w:val="0"/>
                <w:lang w:bidi="ar"/>
              </w:rPr>
              <w:t>分</w:t>
            </w:r>
            <w:r>
              <w:rPr>
                <w:rFonts w:hint="eastAsia" w:eastAsiaTheme="minorEastAsia"/>
                <w:color w:val="auto"/>
                <w:kern w:val="0"/>
                <w:lang w:bidi="ar"/>
              </w:rPr>
              <w:t>；一般18分；</w:t>
            </w:r>
            <w:r>
              <w:rPr>
                <w:rFonts w:eastAsiaTheme="minorEastAsia"/>
                <w:color w:val="auto"/>
                <w:kern w:val="0"/>
                <w:lang w:bidi="ar"/>
              </w:rPr>
              <w:t>合格</w:t>
            </w:r>
            <w:r>
              <w:rPr>
                <w:rFonts w:hint="eastAsia" w:eastAsiaTheme="minorEastAsia"/>
                <w:color w:val="auto"/>
                <w:kern w:val="0"/>
                <w:lang w:bidi="ar"/>
              </w:rPr>
              <w:t>12</w:t>
            </w:r>
            <w:r>
              <w:rPr>
                <w:rFonts w:eastAsiaTheme="minorEastAsia"/>
                <w:color w:val="auto"/>
                <w:kern w:val="0"/>
                <w:lang w:bidi="ar"/>
              </w:rPr>
              <w:t>分</w:t>
            </w:r>
            <w:r>
              <w:rPr>
                <w:rFonts w:hint="eastAsia" w:eastAsiaTheme="minorEastAsia"/>
                <w:color w:val="auto"/>
                <w:kern w:val="0"/>
                <w:lang w:bidi="ar"/>
              </w:rPr>
              <w:t>；</w:t>
            </w:r>
            <w:r>
              <w:rPr>
                <w:rFonts w:eastAsiaTheme="minorEastAsia"/>
                <w:color w:val="auto"/>
                <w:kern w:val="0"/>
                <w:lang w:bidi="ar"/>
              </w:rPr>
              <w:t>差</w:t>
            </w:r>
            <w:r>
              <w:rPr>
                <w:rFonts w:hint="eastAsia" w:eastAsiaTheme="minorEastAsia"/>
                <w:color w:val="auto"/>
                <w:kern w:val="0"/>
                <w:lang w:bidi="ar"/>
              </w:rPr>
              <w:t>6</w:t>
            </w:r>
            <w:r>
              <w:rPr>
                <w:rFonts w:eastAsiaTheme="minorEastAsia"/>
                <w:color w:val="auto"/>
                <w:kern w:val="0"/>
                <w:lang w:bidi="ar"/>
              </w:rPr>
              <w:t>分</w:t>
            </w:r>
            <w:r>
              <w:rPr>
                <w:rFonts w:hint="eastAsia" w:eastAsiaTheme="minorEastAsia"/>
                <w:color w:val="auto"/>
                <w:kern w:val="0"/>
                <w:lang w:bidi="ar"/>
              </w:rPr>
              <w:t>；</w:t>
            </w:r>
            <w:r>
              <w:rPr>
                <w:rFonts w:hint="eastAsia" w:cs="宋体"/>
                <w:color w:val="auto"/>
              </w:rPr>
              <w:t>没有不得分。</w:t>
            </w:r>
          </w:p>
        </w:tc>
        <w:tc>
          <w:tcPr>
            <w:tcW w:w="701" w:type="dxa"/>
            <w:vAlign w:val="center"/>
          </w:tcPr>
          <w:p>
            <w:pPr>
              <w:spacing w:line="360" w:lineRule="auto"/>
              <w:jc w:val="center"/>
              <w:rPr>
                <w:color w:val="auto"/>
                <w:kern w:val="0"/>
              </w:rPr>
            </w:pPr>
            <w:r>
              <w:rPr>
                <w:rFonts w:hint="eastAsia"/>
                <w:color w:val="auto"/>
                <w:kern w:val="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blHeader/>
          <w:jc w:val="center"/>
        </w:trPr>
        <w:tc>
          <w:tcPr>
            <w:tcW w:w="656" w:type="dxa"/>
            <w:vAlign w:val="center"/>
          </w:tcPr>
          <w:p>
            <w:pPr>
              <w:spacing w:line="360" w:lineRule="auto"/>
              <w:jc w:val="center"/>
              <w:rPr>
                <w:color w:val="auto"/>
              </w:rPr>
            </w:pPr>
            <w:r>
              <w:rPr>
                <w:color w:val="auto"/>
              </w:rPr>
              <w:t>4</w:t>
            </w:r>
          </w:p>
        </w:tc>
        <w:tc>
          <w:tcPr>
            <w:tcW w:w="1185" w:type="dxa"/>
            <w:vAlign w:val="center"/>
          </w:tcPr>
          <w:p>
            <w:pPr>
              <w:spacing w:line="360" w:lineRule="auto"/>
              <w:jc w:val="center"/>
              <w:rPr>
                <w:color w:val="auto"/>
              </w:rPr>
            </w:pPr>
            <w:r>
              <w:rPr>
                <w:rFonts w:hint="eastAsia" w:cs="宋体"/>
                <w:color w:val="auto"/>
              </w:rPr>
              <w:t>服务承诺</w:t>
            </w:r>
          </w:p>
        </w:tc>
        <w:tc>
          <w:tcPr>
            <w:tcW w:w="6870" w:type="dxa"/>
            <w:vAlign w:val="center"/>
          </w:tcPr>
          <w:p>
            <w:pPr>
              <w:spacing w:line="360" w:lineRule="auto"/>
              <w:rPr>
                <w:color w:val="auto"/>
              </w:rPr>
            </w:pPr>
            <w:r>
              <w:rPr>
                <w:rFonts w:hint="eastAsia" w:cs="宋体"/>
                <w:color w:val="auto"/>
              </w:rPr>
              <w:t>根据投标文件中针对我校的项目服务承诺优劣横向比较打分。</w:t>
            </w:r>
          </w:p>
          <w:p>
            <w:pPr>
              <w:spacing w:line="360" w:lineRule="auto"/>
              <w:rPr>
                <w:color w:val="auto"/>
              </w:rPr>
            </w:pPr>
            <w:r>
              <w:rPr>
                <w:rFonts w:eastAsiaTheme="minorEastAsia"/>
                <w:color w:val="auto"/>
                <w:kern w:val="0"/>
                <w:lang w:bidi="ar"/>
              </w:rPr>
              <w:t>优</w:t>
            </w:r>
            <w:r>
              <w:rPr>
                <w:rFonts w:hint="eastAsia" w:eastAsiaTheme="minorEastAsia"/>
                <w:color w:val="auto"/>
                <w:kern w:val="0"/>
                <w:lang w:bidi="ar"/>
              </w:rPr>
              <w:t>10</w:t>
            </w:r>
            <w:r>
              <w:rPr>
                <w:rFonts w:eastAsiaTheme="minorEastAsia"/>
                <w:color w:val="auto"/>
                <w:kern w:val="0"/>
                <w:lang w:bidi="ar"/>
              </w:rPr>
              <w:t>分</w:t>
            </w:r>
            <w:r>
              <w:rPr>
                <w:rFonts w:hint="eastAsia" w:eastAsiaTheme="minorEastAsia"/>
                <w:color w:val="auto"/>
                <w:kern w:val="0"/>
                <w:lang w:bidi="ar"/>
              </w:rPr>
              <w:t>；</w:t>
            </w:r>
            <w:r>
              <w:rPr>
                <w:rFonts w:eastAsiaTheme="minorEastAsia"/>
                <w:color w:val="auto"/>
                <w:kern w:val="0"/>
                <w:lang w:bidi="ar"/>
              </w:rPr>
              <w:t>良</w:t>
            </w:r>
            <w:r>
              <w:rPr>
                <w:rFonts w:hint="eastAsia" w:eastAsiaTheme="minorEastAsia"/>
                <w:color w:val="auto"/>
                <w:kern w:val="0"/>
                <w:lang w:bidi="ar"/>
              </w:rPr>
              <w:t>8</w:t>
            </w:r>
            <w:r>
              <w:rPr>
                <w:rFonts w:eastAsiaTheme="minorEastAsia"/>
                <w:color w:val="auto"/>
                <w:kern w:val="0"/>
                <w:lang w:bidi="ar"/>
              </w:rPr>
              <w:t>分</w:t>
            </w:r>
            <w:r>
              <w:rPr>
                <w:rFonts w:hint="eastAsia" w:eastAsiaTheme="minorEastAsia"/>
                <w:color w:val="auto"/>
                <w:kern w:val="0"/>
                <w:lang w:bidi="ar"/>
              </w:rPr>
              <w:t>；一般6分；</w:t>
            </w:r>
            <w:r>
              <w:rPr>
                <w:rFonts w:eastAsiaTheme="minorEastAsia"/>
                <w:color w:val="auto"/>
                <w:kern w:val="0"/>
                <w:lang w:bidi="ar"/>
              </w:rPr>
              <w:t>合格</w:t>
            </w:r>
            <w:r>
              <w:rPr>
                <w:rFonts w:hint="eastAsia" w:eastAsiaTheme="minorEastAsia"/>
                <w:color w:val="auto"/>
                <w:kern w:val="0"/>
                <w:lang w:bidi="ar"/>
              </w:rPr>
              <w:t>4</w:t>
            </w:r>
            <w:r>
              <w:rPr>
                <w:rFonts w:eastAsiaTheme="minorEastAsia"/>
                <w:color w:val="auto"/>
                <w:kern w:val="0"/>
                <w:lang w:bidi="ar"/>
              </w:rPr>
              <w:t>分</w:t>
            </w:r>
            <w:r>
              <w:rPr>
                <w:rFonts w:hint="eastAsia" w:eastAsiaTheme="minorEastAsia"/>
                <w:color w:val="auto"/>
                <w:kern w:val="0"/>
                <w:lang w:bidi="ar"/>
              </w:rPr>
              <w:t>；</w:t>
            </w:r>
            <w:r>
              <w:rPr>
                <w:rFonts w:eastAsiaTheme="minorEastAsia"/>
                <w:color w:val="auto"/>
                <w:kern w:val="0"/>
                <w:lang w:bidi="ar"/>
              </w:rPr>
              <w:t>差</w:t>
            </w:r>
            <w:r>
              <w:rPr>
                <w:rFonts w:hint="eastAsia" w:eastAsiaTheme="minorEastAsia"/>
                <w:color w:val="auto"/>
                <w:kern w:val="0"/>
                <w:lang w:bidi="ar"/>
              </w:rPr>
              <w:t>2</w:t>
            </w:r>
            <w:r>
              <w:rPr>
                <w:rFonts w:eastAsiaTheme="minorEastAsia"/>
                <w:color w:val="auto"/>
                <w:kern w:val="0"/>
                <w:lang w:bidi="ar"/>
              </w:rPr>
              <w:t>分</w:t>
            </w:r>
            <w:r>
              <w:rPr>
                <w:rFonts w:hint="eastAsia" w:eastAsiaTheme="minorEastAsia"/>
                <w:color w:val="auto"/>
                <w:kern w:val="0"/>
                <w:lang w:bidi="ar"/>
              </w:rPr>
              <w:t>；</w:t>
            </w:r>
            <w:r>
              <w:rPr>
                <w:rFonts w:hint="eastAsia" w:cs="宋体"/>
                <w:color w:val="auto"/>
              </w:rPr>
              <w:t>没有不得分。</w:t>
            </w:r>
          </w:p>
        </w:tc>
        <w:tc>
          <w:tcPr>
            <w:tcW w:w="701" w:type="dxa"/>
            <w:vAlign w:val="center"/>
          </w:tcPr>
          <w:p>
            <w:pPr>
              <w:widowControl/>
              <w:spacing w:line="360" w:lineRule="auto"/>
              <w:jc w:val="center"/>
              <w:rPr>
                <w:color w:val="auto"/>
                <w:kern w:val="0"/>
              </w:rPr>
            </w:pPr>
            <w:r>
              <w:rPr>
                <w:rFonts w:hint="eastAsia"/>
                <w:color w:val="auto"/>
                <w:kern w:val="0"/>
              </w:rPr>
              <w:t>10</w:t>
            </w:r>
          </w:p>
        </w:tc>
      </w:tr>
    </w:tbl>
    <w:p>
      <w:pPr>
        <w:pStyle w:val="16"/>
        <w:spacing w:line="360" w:lineRule="auto"/>
        <w:rPr>
          <w:rFonts w:ascii="Times New Roman" w:hAnsi="Times New Roman" w:cs="Times New Roman"/>
          <w:color w:val="auto"/>
        </w:rPr>
      </w:pPr>
    </w:p>
    <w:p>
      <w:pPr>
        <w:spacing w:line="360" w:lineRule="auto"/>
        <w:rPr>
          <w:rFonts w:ascii="宋体" w:hAnsi="宋体" w:cs="宋体"/>
          <w:b/>
          <w:color w:val="auto"/>
          <w:kern w:val="0"/>
          <w:lang w:val="zh-CN"/>
        </w:rPr>
      </w:pPr>
      <w:r>
        <w:rPr>
          <w:rFonts w:hint="eastAsia" w:ascii="宋体" w:hAnsi="宋体" w:cs="宋体"/>
          <w:b/>
          <w:color w:val="auto"/>
          <w:kern w:val="0"/>
          <w:lang w:val="zh-CN"/>
        </w:rPr>
        <w:t>说明：</w:t>
      </w:r>
    </w:p>
    <w:p>
      <w:pPr>
        <w:spacing w:line="360" w:lineRule="auto"/>
        <w:rPr>
          <w:rFonts w:ascii="宋体" w:hAnsi="宋体" w:cs="宋体"/>
          <w:b/>
          <w:bCs/>
          <w:color w:val="auto"/>
          <w:kern w:val="0"/>
        </w:rPr>
      </w:pPr>
      <w:r>
        <w:rPr>
          <w:rFonts w:hint="eastAsia" w:ascii="宋体" w:hAnsi="宋体" w:cs="宋体"/>
          <w:b/>
          <w:bCs/>
          <w:color w:val="auto"/>
          <w:kern w:val="0"/>
        </w:rPr>
        <w:t>中小企业、残疾人福利性企业、监狱企业：</w:t>
      </w:r>
    </w:p>
    <w:p>
      <w:pPr>
        <w:spacing w:line="360" w:lineRule="auto"/>
        <w:ind w:firstLine="210" w:firstLineChars="1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1</w:t>
      </w:r>
      <w:r>
        <w:rPr>
          <w:rFonts w:hint="eastAsia" w:ascii="宋体" w:hAnsi="宋体" w:cs="宋体"/>
          <w:color w:val="auto"/>
          <w:kern w:val="0"/>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pPr>
        <w:spacing w:line="360" w:lineRule="auto"/>
        <w:ind w:firstLine="210" w:firstLineChars="1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2</w:t>
      </w:r>
      <w:r>
        <w:rPr>
          <w:rFonts w:hint="eastAsia" w:ascii="宋体" w:hAnsi="宋体" w:cs="宋体"/>
          <w:color w:val="auto"/>
          <w:kern w:val="0"/>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pPr>
        <w:autoSpaceDE w:val="0"/>
        <w:autoSpaceDN w:val="0"/>
        <w:adjustRightInd w:val="0"/>
        <w:spacing w:line="360" w:lineRule="auto"/>
        <w:ind w:firstLine="210" w:firstLineChars="100"/>
        <w:rPr>
          <w:rFonts w:ascii="Calibri" w:hAnsi="Calibri" w:eastAsia="Calibri"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3</w:t>
      </w:r>
      <w:r>
        <w:rPr>
          <w:rFonts w:hint="eastAsia" w:ascii="宋体" w:hAnsi="宋体" w:cs="宋体"/>
          <w:color w:val="auto"/>
          <w:kern w:val="0"/>
          <w:lang w:val="zh-CN"/>
        </w:rPr>
        <w:t>）对小型和微型企业的投标价格给予6%扣除，用扣除后的价格参与评审。</w:t>
      </w:r>
    </w:p>
    <w:p>
      <w:pPr>
        <w:spacing w:line="360" w:lineRule="auto"/>
        <w:ind w:firstLine="210" w:firstLineChars="100"/>
        <w:rPr>
          <w:rFonts w:ascii="宋体" w:hAnsi="宋体" w:cs="宋体"/>
          <w:color w:val="auto"/>
          <w:kern w:val="0"/>
          <w:lang w:val="zh-CN"/>
        </w:rPr>
      </w:pPr>
      <w:r>
        <w:rPr>
          <w:rFonts w:hint="eastAsia" w:ascii="宋体" w:hAnsi="宋体" w:cs="宋体"/>
          <w:color w:val="auto"/>
          <w:kern w:val="0"/>
          <w:lang w:val="zh-CN"/>
        </w:rPr>
        <w:t>小企业（含小型、微型企业）应当同时符合以下条件：</w:t>
      </w:r>
    </w:p>
    <w:p>
      <w:pPr>
        <w:spacing w:line="360" w:lineRule="auto"/>
        <w:ind w:firstLine="210" w:firstLineChars="100"/>
        <w:rPr>
          <w:rFonts w:ascii="宋体" w:hAnsi="宋体" w:cs="宋体"/>
          <w:color w:val="auto"/>
          <w:kern w:val="0"/>
          <w:lang w:val="zh-CN"/>
        </w:rPr>
      </w:pPr>
      <w:r>
        <w:rPr>
          <w:rFonts w:hint="eastAsia" w:ascii="宋体" w:hAnsi="宋体" w:cs="宋体"/>
          <w:color w:val="auto"/>
          <w:kern w:val="0"/>
          <w:lang w:val="zh-CN"/>
        </w:rPr>
        <w:t>1）供应商为小企业，且符合中小企业划分标准；</w:t>
      </w:r>
    </w:p>
    <w:p>
      <w:pPr>
        <w:autoSpaceDE w:val="0"/>
        <w:autoSpaceDN w:val="0"/>
        <w:adjustRightInd w:val="0"/>
        <w:spacing w:line="360" w:lineRule="auto"/>
        <w:ind w:firstLine="210" w:firstLineChars="100"/>
        <w:rPr>
          <w:color w:val="auto"/>
        </w:rPr>
      </w:pPr>
      <w:r>
        <w:rPr>
          <w:rFonts w:hint="eastAsia" w:ascii="宋体" w:hAnsi="宋体" w:cs="宋体"/>
          <w:color w:val="auto"/>
          <w:kern w:val="0"/>
          <w:lang w:val="zh-CN"/>
        </w:rPr>
        <w:t>2）提供本企业制造的货物、承担的工程或者服务，或者提供其他小企业制造的货物。如果提供的货物为大中型企业注册商标的货物，视同大中型企业。</w:t>
      </w:r>
    </w:p>
    <w:p>
      <w:pPr>
        <w:pStyle w:val="16"/>
        <w:spacing w:line="360" w:lineRule="auto"/>
        <w:ind w:firstLine="420" w:firstLineChars="200"/>
        <w:rPr>
          <w:rFonts w:ascii="Times New Roman" w:hAnsi="Times New Roman" w:cs="Times New Roman"/>
          <w:color w:val="auto"/>
        </w:rPr>
      </w:pPr>
      <w:r>
        <w:rPr>
          <w:rFonts w:ascii="Times New Roman" w:hAnsi="Times New Roman" w:cs="Times New Roman"/>
          <w:color w:val="auto"/>
        </w:rPr>
        <w:t>5</w:t>
      </w:r>
      <w:r>
        <w:rPr>
          <w:rFonts w:hint="eastAsia" w:ascii="Times New Roman" w:hAnsi="Times New Roman"/>
          <w:color w:val="auto"/>
        </w:rPr>
        <w:t>、评标结束后，投标人可至江苏开放大学首页下方（http://www.jsou.cn/）“招标公告”栏的“中标公示”中查看公示最终结果。</w:t>
      </w:r>
    </w:p>
    <w:p>
      <w:pPr>
        <w:pStyle w:val="5"/>
        <w:rPr>
          <w:rStyle w:val="31"/>
          <w:rFonts w:ascii="Times New Roman" w:hAnsi="Times New Roman" w:cs="Times New Roman"/>
          <w:b/>
          <w:bCs/>
          <w:color w:val="auto"/>
          <w:sz w:val="21"/>
          <w:szCs w:val="21"/>
        </w:rPr>
      </w:pPr>
      <w:bookmarkStart w:id="20" w:name="_Toc384844738"/>
      <w:bookmarkStart w:id="21" w:name="_Toc386980215"/>
      <w:bookmarkStart w:id="22" w:name="_Toc455914610"/>
      <w:r>
        <w:rPr>
          <w:rFonts w:ascii="Times New Roman" w:hAnsi="Times New Roman" w:cs="Times New Roman"/>
          <w:color w:val="auto"/>
          <w:sz w:val="21"/>
          <w:szCs w:val="21"/>
        </w:rPr>
        <w:t>2.5</w:t>
      </w:r>
      <w:r>
        <w:rPr>
          <w:rFonts w:hint="eastAsia" w:ascii="Times New Roman" w:hAnsi="Times New Roman" w:cs="宋体"/>
          <w:color w:val="auto"/>
          <w:sz w:val="21"/>
          <w:szCs w:val="21"/>
        </w:rPr>
        <w:t>投标保证金</w:t>
      </w:r>
      <w:bookmarkEnd w:id="20"/>
      <w:bookmarkEnd w:id="21"/>
      <w:bookmarkEnd w:id="22"/>
      <w:bookmarkStart w:id="23" w:name="_Toc384844739"/>
      <w:bookmarkStart w:id="24" w:name="_Toc386980216"/>
      <w:bookmarkStart w:id="25" w:name="_Toc455914611"/>
    </w:p>
    <w:p>
      <w:pPr>
        <w:spacing w:line="400" w:lineRule="exact"/>
        <w:ind w:firstLine="420" w:firstLineChars="200"/>
        <w:rPr>
          <w:color w:val="auto"/>
        </w:rPr>
      </w:pPr>
      <w:r>
        <w:rPr>
          <w:rFonts w:hint="eastAsia" w:cs="宋体"/>
          <w:color w:val="auto"/>
        </w:rPr>
        <w:t>无。</w:t>
      </w:r>
    </w:p>
    <w:p>
      <w:pPr>
        <w:pStyle w:val="5"/>
        <w:rPr>
          <w:rFonts w:ascii="Times New Roman" w:hAnsi="Times New Roman" w:cs="Times New Roman"/>
          <w:color w:val="auto"/>
          <w:sz w:val="21"/>
          <w:szCs w:val="21"/>
        </w:rPr>
      </w:pPr>
      <w:r>
        <w:rPr>
          <w:rFonts w:ascii="Times New Roman" w:hAnsi="Times New Roman" w:cs="Times New Roman"/>
          <w:color w:val="auto"/>
          <w:sz w:val="21"/>
          <w:szCs w:val="21"/>
        </w:rPr>
        <w:t>2.6</w:t>
      </w:r>
      <w:r>
        <w:rPr>
          <w:rFonts w:hint="eastAsia" w:ascii="Times New Roman" w:hAnsi="Times New Roman" w:cs="宋体"/>
          <w:color w:val="auto"/>
          <w:sz w:val="21"/>
          <w:szCs w:val="21"/>
        </w:rPr>
        <w:t>投标有效期</w:t>
      </w:r>
      <w:bookmarkEnd w:id="23"/>
      <w:bookmarkEnd w:id="24"/>
      <w:bookmarkEnd w:id="25"/>
    </w:p>
    <w:p>
      <w:pPr>
        <w:pStyle w:val="16"/>
        <w:spacing w:line="360" w:lineRule="auto"/>
        <w:ind w:firstLine="420" w:firstLineChars="20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olor w:val="auto"/>
        </w:rPr>
        <w:t>、本项目的投标有效期为投标文件递交截止时间结束后</w:t>
      </w:r>
      <w:r>
        <w:rPr>
          <w:rFonts w:ascii="Times New Roman" w:hAnsi="Times New Roman" w:cs="Times New Roman"/>
          <w:color w:val="auto"/>
        </w:rPr>
        <w:t>60</w:t>
      </w:r>
      <w:r>
        <w:rPr>
          <w:rFonts w:hint="eastAsia" w:ascii="Times New Roman" w:hAnsi="Times New Roman"/>
          <w:color w:val="auto"/>
        </w:rPr>
        <w:t>日历天，有效期短于此规定的投标文件将被视为无效。</w:t>
      </w:r>
    </w:p>
    <w:p>
      <w:pPr>
        <w:pStyle w:val="16"/>
        <w:spacing w:line="360" w:lineRule="auto"/>
        <w:ind w:firstLine="420" w:firstLineChars="200"/>
        <w:rPr>
          <w:rFonts w:ascii="Times New Roman" w:hAnsi="Times New Roman" w:cs="Times New Roman"/>
          <w:color w:val="auto"/>
        </w:rPr>
      </w:pPr>
      <w:r>
        <w:rPr>
          <w:rFonts w:ascii="Times New Roman" w:hAnsi="Times New Roman" w:cs="Times New Roman"/>
          <w:color w:val="auto"/>
        </w:rPr>
        <w:t>2</w:t>
      </w:r>
      <w:r>
        <w:rPr>
          <w:rFonts w:hint="eastAsia" w:ascii="Times New Roman" w:hAnsi="Times New Roman"/>
          <w:color w:val="auto"/>
        </w:rPr>
        <w:t>、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cs="Times New Roman"/>
          <w:color w:val="auto"/>
          <w:sz w:val="21"/>
          <w:szCs w:val="21"/>
        </w:rPr>
      </w:pPr>
      <w:bookmarkStart w:id="26" w:name="_Toc455914612"/>
      <w:r>
        <w:rPr>
          <w:rFonts w:ascii="Times New Roman" w:hAnsi="Times New Roman" w:cs="Times New Roman"/>
          <w:color w:val="auto"/>
          <w:sz w:val="21"/>
          <w:szCs w:val="21"/>
        </w:rPr>
        <w:t>2.7</w:t>
      </w:r>
      <w:r>
        <w:rPr>
          <w:rFonts w:hint="eastAsia" w:ascii="Times New Roman" w:hAnsi="Times New Roman" w:cs="宋体"/>
          <w:color w:val="auto"/>
          <w:sz w:val="21"/>
          <w:szCs w:val="21"/>
        </w:rPr>
        <w:t>无效投标的情形</w:t>
      </w:r>
      <w:bookmarkEnd w:id="26"/>
    </w:p>
    <w:p>
      <w:pPr>
        <w:pStyle w:val="16"/>
        <w:spacing w:line="360" w:lineRule="auto"/>
        <w:ind w:firstLine="420" w:firstLineChars="200"/>
        <w:rPr>
          <w:rFonts w:ascii="Times New Roman" w:hAnsi="Times New Roman" w:cs="Times New Roman"/>
          <w:color w:val="auto"/>
        </w:rPr>
      </w:pPr>
      <w:bookmarkStart w:id="27" w:name="_Toc455914613"/>
      <w:r>
        <w:rPr>
          <w:rFonts w:ascii="Times New Roman" w:hAnsi="Times New Roman" w:cs="Times New Roman"/>
          <w:color w:val="auto"/>
        </w:rPr>
        <w:t>1</w:t>
      </w:r>
      <w:r>
        <w:rPr>
          <w:rFonts w:hint="eastAsia" w:ascii="Times New Roman" w:hAnsi="Times New Roman"/>
          <w:color w:val="auto"/>
        </w:rPr>
        <w:t>、投标文件资格审查项中任意一项不响应；</w:t>
      </w:r>
    </w:p>
    <w:p>
      <w:pPr>
        <w:pStyle w:val="16"/>
        <w:spacing w:line="360" w:lineRule="auto"/>
        <w:ind w:firstLine="420" w:firstLineChars="200"/>
        <w:rPr>
          <w:rFonts w:ascii="Times New Roman" w:hAnsi="Times New Roman" w:cs="Times New Roman"/>
          <w:color w:val="auto"/>
        </w:rPr>
      </w:pPr>
      <w:r>
        <w:rPr>
          <w:rFonts w:ascii="Times New Roman" w:hAnsi="Times New Roman" w:cs="Times New Roman"/>
          <w:color w:val="auto"/>
        </w:rPr>
        <w:t>2</w:t>
      </w:r>
      <w:r>
        <w:rPr>
          <w:rFonts w:hint="eastAsia" w:ascii="Times New Roman" w:hAnsi="Times New Roman"/>
          <w:color w:val="auto"/>
        </w:rPr>
        <w:t>、开标一览表、法人授权委托书提供信息不全或未盖公章或未手写签名；</w:t>
      </w:r>
    </w:p>
    <w:p>
      <w:pPr>
        <w:pStyle w:val="16"/>
        <w:spacing w:line="360" w:lineRule="auto"/>
        <w:ind w:firstLine="420" w:firstLineChars="200"/>
        <w:rPr>
          <w:rFonts w:ascii="Times New Roman" w:hAnsi="Times New Roman" w:cs="Times New Roman"/>
          <w:color w:val="auto"/>
        </w:rPr>
      </w:pPr>
      <w:r>
        <w:rPr>
          <w:rFonts w:hint="eastAsia" w:ascii="Times New Roman" w:hAnsi="Times New Roman" w:cs="Times New Roman"/>
          <w:color w:val="auto"/>
        </w:rPr>
        <w:t>3</w:t>
      </w:r>
      <w:r>
        <w:rPr>
          <w:rFonts w:hint="eastAsia" w:ascii="Times New Roman" w:hAnsi="Times New Roman"/>
          <w:color w:val="auto"/>
        </w:rPr>
        <w:t>、投标文件附有招标人不能接受的条件；</w:t>
      </w:r>
    </w:p>
    <w:p>
      <w:pPr>
        <w:pStyle w:val="16"/>
        <w:spacing w:line="360" w:lineRule="auto"/>
        <w:ind w:firstLine="420" w:firstLineChars="200"/>
        <w:rPr>
          <w:rFonts w:ascii="Times New Roman" w:hAnsi="Times New Roman" w:cs="Times New Roman"/>
          <w:color w:val="auto"/>
        </w:rPr>
      </w:pPr>
      <w:r>
        <w:rPr>
          <w:rFonts w:hint="eastAsia" w:ascii="Times New Roman" w:hAnsi="Times New Roman" w:cs="Times New Roman"/>
          <w:color w:val="auto"/>
        </w:rPr>
        <w:t>4</w:t>
      </w:r>
      <w:r>
        <w:rPr>
          <w:rFonts w:hint="eastAsia" w:ascii="Times New Roman" w:hAnsi="Times New Roman"/>
          <w:color w:val="auto"/>
        </w:rPr>
        <w:t>、不符合招标文件中规定的实质性要求（报价、技术要求、投标人资质要求）；</w:t>
      </w:r>
    </w:p>
    <w:p>
      <w:pPr>
        <w:pStyle w:val="16"/>
        <w:spacing w:line="360" w:lineRule="auto"/>
        <w:ind w:firstLine="420" w:firstLineChars="200"/>
        <w:rPr>
          <w:rFonts w:ascii="Times New Roman" w:hAnsi="Times New Roman" w:cs="Times New Roman"/>
          <w:color w:val="auto"/>
        </w:rPr>
      </w:pPr>
      <w:r>
        <w:rPr>
          <w:rFonts w:hint="eastAsia" w:ascii="Times New Roman" w:hAnsi="Times New Roman" w:cs="Times New Roman"/>
          <w:color w:val="auto"/>
        </w:rPr>
        <w:t>5</w:t>
      </w:r>
      <w:r>
        <w:rPr>
          <w:rFonts w:hint="eastAsia" w:ascii="Times New Roman" w:hAnsi="Times New Roman"/>
          <w:color w:val="auto"/>
        </w:rPr>
        <w:t>、有三项及以上技术指标负偏离的；</w:t>
      </w:r>
    </w:p>
    <w:p>
      <w:pPr>
        <w:pStyle w:val="16"/>
        <w:spacing w:line="360" w:lineRule="auto"/>
        <w:ind w:firstLine="420" w:firstLineChars="200"/>
        <w:rPr>
          <w:rFonts w:ascii="Times New Roman" w:hAnsi="Times New Roman" w:cs="Times New Roman"/>
          <w:color w:val="auto"/>
        </w:rPr>
      </w:pPr>
      <w:r>
        <w:rPr>
          <w:rFonts w:hint="eastAsia" w:ascii="Times New Roman" w:hAnsi="Times New Roman" w:cs="Times New Roman"/>
          <w:color w:val="auto"/>
        </w:rPr>
        <w:t>6</w:t>
      </w:r>
      <w:r>
        <w:rPr>
          <w:rFonts w:hint="eastAsia" w:ascii="Times New Roman" w:hAnsi="Times New Roman"/>
          <w:color w:val="auto"/>
        </w:rPr>
        <w:t>、不响应招标文件规定的付款方式；</w:t>
      </w:r>
    </w:p>
    <w:p>
      <w:pPr>
        <w:pStyle w:val="16"/>
        <w:spacing w:line="360" w:lineRule="auto"/>
        <w:ind w:firstLine="420" w:firstLineChars="200"/>
        <w:rPr>
          <w:rFonts w:ascii="Times New Roman" w:hAnsi="Times New Roman" w:cs="Times New Roman"/>
          <w:color w:val="auto"/>
        </w:rPr>
      </w:pPr>
      <w:r>
        <w:rPr>
          <w:rFonts w:hint="eastAsia" w:ascii="Times New Roman" w:hAnsi="Times New Roman" w:cs="Times New Roman"/>
          <w:color w:val="auto"/>
        </w:rPr>
        <w:t>7</w:t>
      </w:r>
      <w:r>
        <w:rPr>
          <w:rFonts w:hint="eastAsia" w:ascii="Times New Roman" w:hAnsi="Times New Roman"/>
          <w:color w:val="auto"/>
        </w:rPr>
        <w:t>、有法律法规规定的其他违法行为。</w:t>
      </w:r>
    </w:p>
    <w:bookmarkEnd w:id="27"/>
    <w:p>
      <w:pPr>
        <w:pStyle w:val="5"/>
        <w:rPr>
          <w:rFonts w:ascii="Times New Roman" w:hAnsi="Times New Roman" w:cs="Times New Roman"/>
          <w:color w:val="auto"/>
          <w:sz w:val="21"/>
          <w:szCs w:val="21"/>
        </w:rPr>
      </w:pPr>
      <w:bookmarkStart w:id="28" w:name="_Toc384844740"/>
      <w:bookmarkStart w:id="29" w:name="_Toc386980217"/>
      <w:bookmarkStart w:id="30" w:name="_Toc455914614"/>
      <w:r>
        <w:rPr>
          <w:rFonts w:ascii="Times New Roman" w:hAnsi="Times New Roman" w:cs="Times New Roman"/>
          <w:color w:val="auto"/>
          <w:sz w:val="21"/>
          <w:szCs w:val="21"/>
        </w:rPr>
        <w:t>2.8</w:t>
      </w:r>
      <w:r>
        <w:rPr>
          <w:rFonts w:hint="eastAsia" w:ascii="Times New Roman" w:hAnsi="Times New Roman" w:cs="宋体"/>
          <w:color w:val="auto"/>
          <w:sz w:val="21"/>
          <w:szCs w:val="21"/>
        </w:rPr>
        <w:t>合同</w:t>
      </w:r>
      <w:bookmarkEnd w:id="28"/>
      <w:bookmarkEnd w:id="29"/>
      <w:r>
        <w:rPr>
          <w:rFonts w:hint="eastAsia" w:ascii="Times New Roman" w:hAnsi="Times New Roman" w:cs="宋体"/>
          <w:color w:val="auto"/>
          <w:sz w:val="21"/>
          <w:szCs w:val="21"/>
        </w:rPr>
        <w:t>签订</w:t>
      </w:r>
      <w:bookmarkEnd w:id="30"/>
    </w:p>
    <w:p>
      <w:pPr>
        <w:pStyle w:val="16"/>
        <w:spacing w:line="360" w:lineRule="auto"/>
        <w:ind w:firstLine="420" w:firstLineChars="20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olor w:val="auto"/>
        </w:rPr>
        <w:t>、签订合同前，</w:t>
      </w:r>
      <w:r>
        <w:rPr>
          <w:rFonts w:hint="eastAsia" w:ascii="Times New Roman" w:hAnsi="Times New Roman"/>
          <w:color w:val="auto"/>
          <w:kern w:val="0"/>
        </w:rPr>
        <w:t>招标人</w:t>
      </w:r>
      <w:r>
        <w:rPr>
          <w:rFonts w:hint="eastAsia" w:ascii="Times New Roman" w:hAnsi="Times New Roman"/>
          <w:color w:val="auto"/>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cs="Times New Roman"/>
          <w:color w:val="auto"/>
        </w:rPr>
      </w:pPr>
      <w:r>
        <w:rPr>
          <w:rFonts w:ascii="Times New Roman" w:hAnsi="Times New Roman" w:cs="Times New Roman"/>
          <w:color w:val="auto"/>
        </w:rPr>
        <w:t>2</w:t>
      </w:r>
      <w:r>
        <w:rPr>
          <w:rFonts w:hint="eastAsia" w:ascii="Times New Roman" w:hAnsi="Times New Roman"/>
          <w:color w:val="auto"/>
        </w:rPr>
        <w:t>、中标人应严格按照中标通知书要求的时间和地点与招标人签订合同，如中标人拒绝签订合同，并给招标人造成损失的，中标人应承担赔偿责任。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olor w:val="auto"/>
        </w:rPr>
        <w:t>、签订合同应以招标文件和投标承诺为依据。</w:t>
      </w:r>
    </w:p>
    <w:p>
      <w:pPr>
        <w:pStyle w:val="5"/>
        <w:rPr>
          <w:rFonts w:ascii="Times New Roman" w:hAnsi="Times New Roman" w:cs="Times New Roman"/>
          <w:color w:val="auto"/>
          <w:sz w:val="21"/>
          <w:szCs w:val="21"/>
        </w:rPr>
      </w:pPr>
      <w:bookmarkStart w:id="31" w:name="_Toc384844741"/>
      <w:bookmarkStart w:id="32" w:name="_Toc386980218"/>
      <w:bookmarkStart w:id="33" w:name="_Toc455914616"/>
      <w:r>
        <w:rPr>
          <w:rFonts w:ascii="Times New Roman" w:hAnsi="Times New Roman" w:cs="Times New Roman"/>
          <w:color w:val="auto"/>
          <w:sz w:val="21"/>
          <w:szCs w:val="21"/>
        </w:rPr>
        <w:t>2.9</w:t>
      </w:r>
      <w:r>
        <w:rPr>
          <w:rFonts w:hint="eastAsia" w:ascii="Times New Roman" w:hAnsi="Times New Roman" w:cs="宋体"/>
          <w:color w:val="auto"/>
          <w:sz w:val="21"/>
          <w:szCs w:val="21"/>
        </w:rPr>
        <w:t>付款方式</w:t>
      </w:r>
      <w:bookmarkEnd w:id="31"/>
      <w:bookmarkEnd w:id="32"/>
      <w:bookmarkEnd w:id="33"/>
    </w:p>
    <w:p>
      <w:pPr>
        <w:spacing w:line="360" w:lineRule="auto"/>
        <w:ind w:firstLine="420" w:firstLineChars="200"/>
        <w:rPr>
          <w:color w:val="auto"/>
        </w:rPr>
      </w:pPr>
      <w:r>
        <w:rPr>
          <w:rFonts w:hint="eastAsia" w:hAnsi="宋体" w:cs="宋体"/>
          <w:color w:val="auto"/>
        </w:rPr>
        <w:t>根据《绿化养护服务考评办法》规定，乙方入驻绿化养护项目三个月，通过甲方综合考核且考核等级为A，甲方向乙方支付年合同金额的25%，以后每三个月的最后一个月25日前，经甲方考核，季度考核等级为A，支付年合同金额的25%（季度考核等级为B，扣季度养护费的5%；季度考核等级为C，扣季度养护费的10%；连续两个季度考核等级为C或低于C，甲方有权取消合同）。</w:t>
      </w:r>
      <w:r>
        <w:rPr>
          <w:color w:val="auto"/>
        </w:rPr>
        <w:t xml:space="preserve"> </w:t>
      </w:r>
    </w:p>
    <w:p>
      <w:pPr>
        <w:spacing w:line="360" w:lineRule="auto"/>
        <w:rPr>
          <w:color w:val="auto"/>
        </w:rPr>
      </w:pPr>
    </w:p>
    <w:p>
      <w:pPr>
        <w:spacing w:line="360" w:lineRule="auto"/>
        <w:rPr>
          <w:color w:val="auto"/>
        </w:rPr>
        <w:sectPr>
          <w:pgSz w:w="11906" w:h="16838"/>
          <w:pgMar w:top="1440" w:right="1080" w:bottom="1440" w:left="1080" w:header="850" w:footer="850" w:gutter="0"/>
          <w:cols w:space="720" w:num="1"/>
          <w:docGrid w:type="lines" w:linePitch="312" w:charSpace="0"/>
        </w:sectPr>
      </w:pPr>
    </w:p>
    <w:p>
      <w:pPr>
        <w:pStyle w:val="5"/>
        <w:spacing w:line="360" w:lineRule="auto"/>
        <w:jc w:val="center"/>
        <w:rPr>
          <w:rFonts w:ascii="Times New Roman" w:hAnsi="Times New Roman" w:eastAsia="楷体" w:cs="Times New Roman"/>
          <w:color w:val="auto"/>
          <w:sz w:val="44"/>
          <w:szCs w:val="44"/>
        </w:rPr>
      </w:pPr>
      <w:bookmarkStart w:id="34" w:name="_Toc455914617"/>
      <w:r>
        <w:rPr>
          <w:rFonts w:hint="eastAsia" w:ascii="Times New Roman" w:hAnsi="Times New Roman" w:eastAsia="楷体" w:cs="楷体"/>
          <w:color w:val="auto"/>
          <w:sz w:val="44"/>
          <w:szCs w:val="44"/>
        </w:rPr>
        <w:t>第三部分项目需求</w:t>
      </w:r>
      <w:bookmarkEnd w:id="34"/>
    </w:p>
    <w:p>
      <w:pPr>
        <w:rPr>
          <w:rFonts w:ascii="宋体"/>
          <w:b/>
          <w:bCs/>
          <w:color w:val="auto"/>
        </w:rPr>
      </w:pPr>
      <w:r>
        <w:rPr>
          <w:b/>
          <w:bCs/>
          <w:color w:val="auto"/>
        </w:rPr>
        <w:t xml:space="preserve">3.1 </w:t>
      </w:r>
      <w:r>
        <w:rPr>
          <w:rFonts w:hint="eastAsia" w:ascii="宋体" w:hAnsi="宋体" w:cs="宋体"/>
          <w:b/>
          <w:bCs/>
          <w:color w:val="auto"/>
        </w:rPr>
        <w:t>基本内容</w:t>
      </w:r>
    </w:p>
    <w:p>
      <w:pPr>
        <w:spacing w:line="360" w:lineRule="auto"/>
        <w:ind w:firstLine="510"/>
        <w:jc w:val="left"/>
        <w:rPr>
          <w:rFonts w:ascii="宋体" w:hAnsi="宋体"/>
          <w:color w:val="auto"/>
        </w:rPr>
      </w:pPr>
      <w:r>
        <w:rPr>
          <w:rFonts w:hint="eastAsia" w:cs="新宋体" w:asciiTheme="minorEastAsia" w:hAnsiTheme="minorEastAsia" w:eastAsiaTheme="minorEastAsia"/>
          <w:color w:val="auto"/>
        </w:rPr>
        <w:t>本项目位于江苏江苏开放大学定淮门校区（南京市江东北路399号），室外绿化养护包含校园内所有苗木、花卉及草坪等的养护、种植、病虫防治、垃圾清运等服务，绿化面积约22000平方米（具体内容详见绿化养护服务范围及要求）；室内绿植租赁包含公共区域内绿植摆放及养护（具体品种及数量详见绿植租赁清单）。</w:t>
      </w:r>
    </w:p>
    <w:p>
      <w:pPr>
        <w:spacing w:line="360" w:lineRule="auto"/>
        <w:ind w:firstLine="420" w:firstLineChars="200"/>
        <w:jc w:val="left"/>
        <w:rPr>
          <w:rFonts w:cs="新宋体" w:asciiTheme="minorEastAsia" w:hAnsiTheme="minorEastAsia" w:eastAsiaTheme="minorEastAsia"/>
          <w:color w:val="auto"/>
        </w:rPr>
      </w:pPr>
      <w:r>
        <w:rPr>
          <w:rFonts w:hint="eastAsia" w:cs="新宋体" w:asciiTheme="minorEastAsia" w:hAnsiTheme="minorEastAsia" w:eastAsiaTheme="minorEastAsia"/>
          <w:color w:val="auto"/>
        </w:rPr>
        <w:t>本项目服务合同期一年。合同期内考核不合格，采购人有权取消合同。</w:t>
      </w:r>
    </w:p>
    <w:p>
      <w:pPr>
        <w:spacing w:line="360" w:lineRule="auto"/>
        <w:rPr>
          <w:rFonts w:cs="宋体"/>
          <w:b/>
          <w:bCs/>
          <w:color w:val="auto"/>
        </w:rPr>
      </w:pPr>
      <w:r>
        <w:rPr>
          <w:b/>
          <w:bCs/>
          <w:color w:val="auto"/>
        </w:rPr>
        <w:t xml:space="preserve">3.2 </w:t>
      </w:r>
      <w:r>
        <w:rPr>
          <w:rFonts w:hint="eastAsia" w:cs="宋体"/>
          <w:b/>
          <w:bCs/>
          <w:color w:val="auto"/>
        </w:rPr>
        <w:t>项目范围及要求</w:t>
      </w:r>
    </w:p>
    <w:tbl>
      <w:tblPr>
        <w:tblStyle w:val="28"/>
        <w:tblW w:w="7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45"/>
        <w:gridCol w:w="5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0" w:type="dxa"/>
            <w:vAlign w:val="center"/>
          </w:tcPr>
          <w:p>
            <w:pPr>
              <w:pStyle w:val="13"/>
              <w:ind w:firstLine="0"/>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序号</w:t>
            </w:r>
          </w:p>
        </w:tc>
        <w:tc>
          <w:tcPr>
            <w:tcW w:w="1445" w:type="dxa"/>
            <w:vAlign w:val="center"/>
          </w:tcPr>
          <w:p>
            <w:pPr>
              <w:pStyle w:val="13"/>
              <w:ind w:firstLine="420" w:firstLineChars="200"/>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内容</w:t>
            </w:r>
          </w:p>
        </w:tc>
        <w:tc>
          <w:tcPr>
            <w:tcW w:w="5822" w:type="dxa"/>
            <w:vAlign w:val="center"/>
          </w:tcPr>
          <w:p>
            <w:pPr>
              <w:pStyle w:val="13"/>
              <w:ind w:firstLine="2232" w:firstLineChars="1063"/>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730" w:type="dxa"/>
            <w:vAlign w:val="center"/>
          </w:tcPr>
          <w:p>
            <w:pPr>
              <w:pStyle w:val="13"/>
              <w:ind w:firstLine="0"/>
              <w:jc w:val="center"/>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1</w:t>
            </w:r>
          </w:p>
        </w:tc>
        <w:tc>
          <w:tcPr>
            <w:tcW w:w="1445" w:type="dxa"/>
            <w:vAlign w:val="center"/>
          </w:tcPr>
          <w:p>
            <w:pPr>
              <w:pStyle w:val="13"/>
              <w:ind w:firstLine="210" w:firstLineChars="100"/>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日常养护</w:t>
            </w:r>
          </w:p>
        </w:tc>
        <w:tc>
          <w:tcPr>
            <w:tcW w:w="5822" w:type="dxa"/>
            <w:vAlign w:val="center"/>
          </w:tcPr>
          <w:p>
            <w:pPr>
              <w:pStyle w:val="13"/>
              <w:spacing w:line="276" w:lineRule="auto"/>
              <w:ind w:firstLine="0"/>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按不同季节对花卉苗木的养护要求进行养护，并做到：树灌木完整，长势茂盛，无枯枝死杈，无病虫害，树木无钉枪捆绑；绿篱、绿地无杂草、杂物，无堆物料。完好率应达到98%以上（根据各类植物的生长特点进行修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730" w:type="dxa"/>
            <w:vAlign w:val="center"/>
          </w:tcPr>
          <w:p>
            <w:pPr>
              <w:pStyle w:val="13"/>
              <w:ind w:firstLine="0"/>
              <w:jc w:val="center"/>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2</w:t>
            </w:r>
          </w:p>
        </w:tc>
        <w:tc>
          <w:tcPr>
            <w:tcW w:w="1445" w:type="dxa"/>
            <w:vAlign w:val="center"/>
          </w:tcPr>
          <w:p>
            <w:pPr>
              <w:pStyle w:val="13"/>
              <w:ind w:firstLine="0"/>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除病虫害、施肥、除杂草、</w:t>
            </w:r>
          </w:p>
        </w:tc>
        <w:tc>
          <w:tcPr>
            <w:tcW w:w="5822" w:type="dxa"/>
            <w:vAlign w:val="center"/>
          </w:tcPr>
          <w:p>
            <w:pPr>
              <w:pStyle w:val="13"/>
              <w:spacing w:line="276" w:lineRule="auto"/>
              <w:ind w:firstLine="0"/>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根据各类植物的生长特点及植物对肥料的需要，要求年施肥不得少于4次以上。各类绿地、树穴、绿带要及时清理各类杂草。根据各类植物的寄生对象及时采取措施防治病虫。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0" w:type="dxa"/>
            <w:vAlign w:val="center"/>
          </w:tcPr>
          <w:p>
            <w:pPr>
              <w:pStyle w:val="13"/>
              <w:ind w:firstLine="210" w:firstLineChars="100"/>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3</w:t>
            </w:r>
          </w:p>
        </w:tc>
        <w:tc>
          <w:tcPr>
            <w:tcW w:w="1445" w:type="dxa"/>
            <w:vAlign w:val="center"/>
          </w:tcPr>
          <w:p>
            <w:pPr>
              <w:pStyle w:val="13"/>
              <w:ind w:firstLine="210" w:firstLineChars="100"/>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垃圾清运</w:t>
            </w:r>
          </w:p>
        </w:tc>
        <w:tc>
          <w:tcPr>
            <w:tcW w:w="5822" w:type="dxa"/>
            <w:vAlign w:val="center"/>
          </w:tcPr>
          <w:p>
            <w:pPr>
              <w:pStyle w:val="25"/>
              <w:spacing w:after="0" w:line="276" w:lineRule="auto"/>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校园内绿化垃圾（枯树枝、树枝上悬挂物、杂草、枯树叶、砖头等）日产日清。并及时清运出校园（每季度清运1次）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730" w:type="dxa"/>
            <w:vAlign w:val="center"/>
          </w:tcPr>
          <w:p>
            <w:pPr>
              <w:pStyle w:val="13"/>
              <w:ind w:firstLine="210" w:firstLineChars="100"/>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4</w:t>
            </w:r>
          </w:p>
        </w:tc>
        <w:tc>
          <w:tcPr>
            <w:tcW w:w="1445" w:type="dxa"/>
            <w:vAlign w:val="center"/>
          </w:tcPr>
          <w:p>
            <w:pPr>
              <w:pStyle w:val="13"/>
              <w:ind w:firstLine="210" w:firstLineChars="100"/>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绿植租赁</w:t>
            </w:r>
          </w:p>
        </w:tc>
        <w:tc>
          <w:tcPr>
            <w:tcW w:w="5822" w:type="dxa"/>
            <w:vAlign w:val="center"/>
          </w:tcPr>
          <w:p>
            <w:pPr>
              <w:pStyle w:val="25"/>
              <w:spacing w:after="0" w:line="276" w:lineRule="auto"/>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校区公共区域内绿植摆放，并根据季节及时更换、养护、管理。不得有枯死、杂乱的现象，需常年保持茂盛。</w:t>
            </w:r>
          </w:p>
        </w:tc>
      </w:tr>
    </w:tbl>
    <w:p>
      <w:pPr>
        <w:spacing w:line="360" w:lineRule="auto"/>
        <w:rPr>
          <w:rFonts w:cs="宋体"/>
          <w:b/>
          <w:bCs/>
          <w:color w:val="auto"/>
        </w:rPr>
      </w:pPr>
      <w:r>
        <w:rPr>
          <w:b/>
          <w:bCs/>
          <w:color w:val="auto"/>
        </w:rPr>
        <w:t>3.</w:t>
      </w:r>
      <w:r>
        <w:rPr>
          <w:rFonts w:hint="eastAsia"/>
          <w:b/>
          <w:bCs/>
          <w:color w:val="auto"/>
        </w:rPr>
        <w:t>3</w:t>
      </w:r>
      <w:r>
        <w:rPr>
          <w:b/>
          <w:bCs/>
          <w:color w:val="auto"/>
        </w:rPr>
        <w:t xml:space="preserve"> </w:t>
      </w:r>
      <w:r>
        <w:rPr>
          <w:rFonts w:hint="eastAsia" w:cs="宋体"/>
          <w:b/>
          <w:bCs/>
          <w:color w:val="auto"/>
        </w:rPr>
        <w:t>养护工作人员要求</w:t>
      </w:r>
    </w:p>
    <w:p>
      <w:pPr>
        <w:spacing w:line="360" w:lineRule="auto"/>
        <w:ind w:firstLine="420" w:firstLineChars="200"/>
        <w:rPr>
          <w:rFonts w:ascii="宋体" w:hAnsi="宋体"/>
          <w:color w:val="auto"/>
        </w:rPr>
      </w:pPr>
      <w:r>
        <w:rPr>
          <w:rFonts w:hint="eastAsia" w:ascii="宋体" w:hAnsi="宋体"/>
          <w:color w:val="auto"/>
        </w:rPr>
        <w:t>所有人员必须遵守国家的法律、法规及学校的各项规章制度；具有良好素养和上岗资质，政治清白，无不良记录及嗜好，爱岗敬业、工作勤快，礼貌待人、和蔼处事，相貌端正、着装统一，身体健康（无传染性疾病），所有人员必须为全职人员，不得兼职，具体要求如下：</w:t>
      </w:r>
    </w:p>
    <w:p>
      <w:pPr>
        <w:spacing w:line="360" w:lineRule="auto"/>
        <w:ind w:firstLine="420" w:firstLineChars="200"/>
        <w:rPr>
          <w:rFonts w:ascii="宋体" w:hAnsi="宋体"/>
          <w:color w:val="auto"/>
        </w:rPr>
      </w:pPr>
      <w:r>
        <w:rPr>
          <w:rFonts w:hint="eastAsia" w:ascii="宋体" w:hAnsi="宋体"/>
          <w:color w:val="auto"/>
        </w:rPr>
        <w:t>1.项目负责人要求：选派训练有素、精于专业、勤于工作、身体健康、具有良好的组织管理能力的项目负责人常住现场开展工作。项目负责人须同时具有如下条件：大专（含）以上学历；具有2年及以上高校绿化养护或类似项目的工作经验；年龄50周岁以下。</w:t>
      </w:r>
    </w:p>
    <w:p>
      <w:pPr>
        <w:spacing w:line="360" w:lineRule="auto"/>
        <w:ind w:firstLine="420" w:firstLineChars="200"/>
        <w:rPr>
          <w:rFonts w:ascii="宋体" w:hAnsi="宋体"/>
          <w:color w:val="auto"/>
          <w:kern w:val="0"/>
        </w:rPr>
      </w:pPr>
      <w:r>
        <w:rPr>
          <w:rFonts w:hint="eastAsia" w:ascii="宋体" w:hAnsi="宋体"/>
          <w:color w:val="auto"/>
          <w:kern w:val="0"/>
        </w:rPr>
        <w:t xml:space="preserve">2.中标人派入招标人的绿化养护工作人员男性60周岁、女性55周岁以内，提供身份证，并经招标人审核同意后方可进入校区工作。 </w:t>
      </w:r>
    </w:p>
    <w:p>
      <w:pPr>
        <w:spacing w:line="360" w:lineRule="auto"/>
        <w:ind w:firstLine="420" w:firstLineChars="200"/>
        <w:rPr>
          <w:rFonts w:ascii="宋体" w:hAnsi="宋体"/>
          <w:color w:val="auto"/>
          <w:kern w:val="0"/>
        </w:rPr>
      </w:pPr>
      <w:r>
        <w:rPr>
          <w:rFonts w:hint="eastAsia" w:ascii="宋体" w:hAnsi="宋体"/>
          <w:color w:val="auto"/>
          <w:kern w:val="0"/>
        </w:rPr>
        <w:t xml:space="preserve">3.中标人要对绿化养护工作人员进行上岗培训，使之熟悉校区规章制度、礼貌用语和岗位、服务场所等情况，以便为学校提供基本帮助和服务。 </w:t>
      </w:r>
    </w:p>
    <w:p>
      <w:pPr>
        <w:spacing w:line="360" w:lineRule="auto"/>
        <w:ind w:firstLine="420" w:firstLineChars="200"/>
        <w:rPr>
          <w:rFonts w:ascii="宋体" w:hAnsi="宋体"/>
          <w:color w:val="auto"/>
          <w:kern w:val="0"/>
        </w:rPr>
      </w:pPr>
      <w:r>
        <w:rPr>
          <w:rFonts w:hint="eastAsia" w:ascii="宋体" w:hAnsi="宋体"/>
          <w:color w:val="auto"/>
          <w:kern w:val="0"/>
        </w:rPr>
        <w:t xml:space="preserve">4.中标人对绿化养护工作人员要定期进行职业道德、法律法规、技能素质、质量标准、规范服务和安全工作等方面的培训教育。 </w:t>
      </w:r>
    </w:p>
    <w:p>
      <w:pPr>
        <w:spacing w:line="360" w:lineRule="auto"/>
        <w:ind w:firstLine="420" w:firstLineChars="200"/>
        <w:rPr>
          <w:rFonts w:ascii="宋体" w:hAnsi="宋体"/>
          <w:color w:val="auto"/>
          <w:kern w:val="0"/>
        </w:rPr>
      </w:pPr>
      <w:r>
        <w:rPr>
          <w:rFonts w:hint="eastAsia" w:ascii="宋体" w:hAnsi="宋体"/>
          <w:color w:val="auto"/>
          <w:kern w:val="0"/>
        </w:rPr>
        <w:t>5.中标人派入招标人服务的人员，如有发生违反法律法规、规章制度、社会公德和服务规范行为的，招标人有权要求更换相关人员，中标人应在一周内及时更换。</w:t>
      </w:r>
    </w:p>
    <w:p>
      <w:pPr>
        <w:spacing w:line="360" w:lineRule="auto"/>
        <w:ind w:firstLine="420" w:firstLineChars="200"/>
        <w:rPr>
          <w:rFonts w:ascii="宋体" w:hAnsi="宋体"/>
          <w:color w:val="auto"/>
          <w:kern w:val="0"/>
        </w:rPr>
      </w:pPr>
      <w:r>
        <w:rPr>
          <w:rFonts w:hint="eastAsia" w:ascii="宋体" w:hAnsi="宋体"/>
          <w:color w:val="auto"/>
          <w:kern w:val="0"/>
        </w:rPr>
        <w:t>6.中标人需在校区派驻日常工作人员至少1名，且每天工作时间不少于7个小时，如遇学校大型活动，需根据校方要求增派工作人员对校区绿化进行维护整修和盆花摆放。</w:t>
      </w:r>
    </w:p>
    <w:p>
      <w:pPr>
        <w:spacing w:line="360" w:lineRule="auto"/>
        <w:rPr>
          <w:rFonts w:cs="宋体"/>
          <w:b/>
          <w:bCs/>
          <w:color w:val="auto"/>
        </w:rPr>
      </w:pPr>
      <w:r>
        <w:rPr>
          <w:b/>
          <w:bCs/>
          <w:color w:val="auto"/>
        </w:rPr>
        <w:t>3.</w:t>
      </w:r>
      <w:r>
        <w:rPr>
          <w:rFonts w:hint="eastAsia"/>
          <w:b/>
          <w:bCs/>
          <w:color w:val="auto"/>
        </w:rPr>
        <w:t>4</w:t>
      </w:r>
      <w:r>
        <w:rPr>
          <w:b/>
          <w:bCs/>
          <w:color w:val="auto"/>
        </w:rPr>
        <w:t xml:space="preserve"> </w:t>
      </w:r>
      <w:r>
        <w:rPr>
          <w:rFonts w:hint="eastAsia" w:cs="宋体"/>
          <w:b/>
          <w:bCs/>
          <w:color w:val="auto"/>
        </w:rPr>
        <w:t>项目清单</w:t>
      </w:r>
    </w:p>
    <w:p>
      <w:pPr>
        <w:spacing w:line="360" w:lineRule="auto"/>
        <w:jc w:val="center"/>
        <w:rPr>
          <w:b/>
          <w:bCs/>
          <w:color w:val="auto"/>
          <w:sz w:val="24"/>
          <w:szCs w:val="24"/>
        </w:rPr>
      </w:pPr>
      <w:r>
        <w:rPr>
          <w:rFonts w:hint="eastAsia" w:cs="宋体"/>
          <w:b/>
          <w:bCs/>
          <w:color w:val="auto"/>
          <w:sz w:val="24"/>
          <w:szCs w:val="24"/>
        </w:rPr>
        <w:t>室外绿化养护及室内绿植租摆品种数量清单</w:t>
      </w:r>
    </w:p>
    <w:tbl>
      <w:tblPr>
        <w:tblStyle w:val="28"/>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7"/>
        <w:gridCol w:w="2268"/>
        <w:gridCol w:w="1276"/>
        <w:gridCol w:w="850"/>
        <w:gridCol w:w="993"/>
        <w:gridCol w:w="992"/>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rFonts w:hint="eastAsia" w:cs="宋体"/>
                <w:color w:val="auto"/>
              </w:rPr>
              <w:t>绿植</w:t>
            </w:r>
          </w:p>
          <w:p>
            <w:pPr>
              <w:jc w:val="center"/>
              <w:rPr>
                <w:color w:val="auto"/>
              </w:rPr>
            </w:pPr>
            <w:r>
              <w:rPr>
                <w:rFonts w:hint="eastAsia" w:cs="宋体"/>
                <w:color w:val="auto"/>
              </w:rPr>
              <w:t>名称</w:t>
            </w:r>
          </w:p>
        </w:tc>
        <w:tc>
          <w:tcPr>
            <w:tcW w:w="2268" w:type="dxa"/>
            <w:vAlign w:val="center"/>
          </w:tcPr>
          <w:p>
            <w:pPr>
              <w:jc w:val="center"/>
              <w:rPr>
                <w:color w:val="auto"/>
              </w:rPr>
            </w:pPr>
            <w:r>
              <w:rPr>
                <w:rFonts w:hint="eastAsia" w:cs="宋体"/>
                <w:color w:val="auto"/>
              </w:rPr>
              <w:t>摆放位置</w:t>
            </w:r>
          </w:p>
        </w:tc>
        <w:tc>
          <w:tcPr>
            <w:tcW w:w="1276" w:type="dxa"/>
            <w:vAlign w:val="center"/>
          </w:tcPr>
          <w:p>
            <w:pPr>
              <w:jc w:val="center"/>
              <w:rPr>
                <w:color w:val="auto"/>
              </w:rPr>
            </w:pPr>
            <w:r>
              <w:rPr>
                <w:rFonts w:hint="eastAsia" w:cs="宋体"/>
                <w:color w:val="auto"/>
              </w:rPr>
              <w:t>绿植</w:t>
            </w:r>
          </w:p>
          <w:p>
            <w:pPr>
              <w:jc w:val="center"/>
              <w:rPr>
                <w:color w:val="auto"/>
              </w:rPr>
            </w:pPr>
            <w:r>
              <w:rPr>
                <w:rFonts w:hint="eastAsia" w:cs="宋体"/>
                <w:color w:val="auto"/>
              </w:rPr>
              <w:t>高度</w:t>
            </w:r>
          </w:p>
        </w:tc>
        <w:tc>
          <w:tcPr>
            <w:tcW w:w="850" w:type="dxa"/>
            <w:vAlign w:val="center"/>
          </w:tcPr>
          <w:p>
            <w:pPr>
              <w:jc w:val="center"/>
              <w:rPr>
                <w:color w:val="auto"/>
              </w:rPr>
            </w:pPr>
            <w:r>
              <w:rPr>
                <w:rFonts w:hint="eastAsia" w:cs="宋体"/>
                <w:color w:val="auto"/>
              </w:rPr>
              <w:t>花盆</w:t>
            </w:r>
          </w:p>
          <w:p>
            <w:pPr>
              <w:jc w:val="center"/>
              <w:rPr>
                <w:color w:val="auto"/>
              </w:rPr>
            </w:pPr>
            <w:r>
              <w:rPr>
                <w:rFonts w:hint="eastAsia" w:cs="宋体"/>
                <w:color w:val="auto"/>
              </w:rPr>
              <w:t>材质</w:t>
            </w:r>
          </w:p>
        </w:tc>
        <w:tc>
          <w:tcPr>
            <w:tcW w:w="993" w:type="dxa"/>
            <w:vAlign w:val="center"/>
          </w:tcPr>
          <w:p>
            <w:pPr>
              <w:jc w:val="center"/>
              <w:rPr>
                <w:color w:val="auto"/>
              </w:rPr>
            </w:pPr>
            <w:r>
              <w:rPr>
                <w:rFonts w:hint="eastAsia" w:cs="宋体"/>
                <w:color w:val="auto"/>
              </w:rPr>
              <w:t>数量</w:t>
            </w:r>
          </w:p>
        </w:tc>
        <w:tc>
          <w:tcPr>
            <w:tcW w:w="992" w:type="dxa"/>
            <w:vAlign w:val="center"/>
          </w:tcPr>
          <w:p>
            <w:pPr>
              <w:jc w:val="center"/>
              <w:rPr>
                <w:color w:val="auto"/>
              </w:rPr>
            </w:pPr>
            <w:r>
              <w:rPr>
                <w:rFonts w:hint="eastAsia" w:cs="宋体"/>
                <w:color w:val="auto"/>
              </w:rPr>
              <w:t>单价</w:t>
            </w:r>
            <w:r>
              <w:rPr>
                <w:color w:val="auto"/>
              </w:rPr>
              <w:t>/</w:t>
            </w:r>
            <w:r>
              <w:rPr>
                <w:rFonts w:hint="eastAsia" w:cs="宋体"/>
                <w:color w:val="auto"/>
              </w:rPr>
              <w:t>天</w:t>
            </w:r>
            <w:r>
              <w:rPr>
                <w:color w:val="auto"/>
              </w:rPr>
              <w:t>/</w:t>
            </w:r>
            <w:r>
              <w:rPr>
                <w:rFonts w:hint="eastAsia" w:cs="宋体"/>
                <w:color w:val="auto"/>
              </w:rPr>
              <w:t>元</w:t>
            </w:r>
          </w:p>
        </w:tc>
        <w:tc>
          <w:tcPr>
            <w:tcW w:w="1559" w:type="dxa"/>
            <w:vAlign w:val="center"/>
          </w:tcPr>
          <w:p>
            <w:pPr>
              <w:jc w:val="center"/>
              <w:rPr>
                <w:color w:val="auto"/>
              </w:rPr>
            </w:pPr>
            <w:r>
              <w:rPr>
                <w:rFonts w:hint="eastAsia" w:cs="宋体"/>
                <w:color w:val="auto"/>
              </w:rPr>
              <w:t>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rFonts w:cs="宋体"/>
                <w:color w:val="auto"/>
              </w:rPr>
            </w:pPr>
            <w:r>
              <w:rPr>
                <w:rFonts w:hint="eastAsia" w:cs="宋体"/>
                <w:color w:val="auto"/>
              </w:rPr>
              <w:t>室外绿化养护</w:t>
            </w:r>
          </w:p>
        </w:tc>
        <w:tc>
          <w:tcPr>
            <w:tcW w:w="6379" w:type="dxa"/>
            <w:gridSpan w:val="5"/>
            <w:vAlign w:val="center"/>
          </w:tcPr>
          <w:p>
            <w:pPr>
              <w:jc w:val="center"/>
              <w:rPr>
                <w:color w:val="auto"/>
              </w:rPr>
            </w:pPr>
            <w:r>
              <w:rPr>
                <w:rFonts w:hint="eastAsia"/>
                <w:color w:val="auto"/>
              </w:rPr>
              <w:t>包干总价</w:t>
            </w: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rFonts w:hint="eastAsia" w:cs="宋体"/>
                <w:color w:val="auto"/>
              </w:rPr>
              <w:t>幸福树</w:t>
            </w:r>
          </w:p>
        </w:tc>
        <w:tc>
          <w:tcPr>
            <w:tcW w:w="2268" w:type="dxa"/>
            <w:vAlign w:val="center"/>
          </w:tcPr>
          <w:p>
            <w:pPr>
              <w:jc w:val="center"/>
              <w:rPr>
                <w:color w:val="auto"/>
              </w:rPr>
            </w:pPr>
            <w:r>
              <w:rPr>
                <w:rFonts w:hint="eastAsia" w:cs="宋体"/>
                <w:color w:val="auto"/>
              </w:rPr>
              <w:t>办公楼</w:t>
            </w:r>
            <w:r>
              <w:rPr>
                <w:color w:val="auto"/>
              </w:rPr>
              <w:t>1</w:t>
            </w:r>
            <w:r>
              <w:rPr>
                <w:rFonts w:hint="eastAsia" w:cs="宋体"/>
                <w:color w:val="auto"/>
              </w:rPr>
              <w:t>楼大厅</w:t>
            </w:r>
          </w:p>
        </w:tc>
        <w:tc>
          <w:tcPr>
            <w:tcW w:w="1276" w:type="dxa"/>
            <w:vAlign w:val="center"/>
          </w:tcPr>
          <w:p>
            <w:pPr>
              <w:jc w:val="center"/>
              <w:rPr>
                <w:color w:val="auto"/>
              </w:rPr>
            </w:pPr>
            <w:r>
              <w:rPr>
                <w:rFonts w:hint="eastAsia"/>
                <w:color w:val="auto"/>
              </w:rPr>
              <w:t>2.5</w:t>
            </w:r>
            <w:r>
              <w:rPr>
                <w:color w:val="auto"/>
              </w:rPr>
              <w:t>-</w:t>
            </w:r>
            <w:r>
              <w:rPr>
                <w:rFonts w:hint="eastAsia"/>
                <w:color w:val="auto"/>
              </w:rPr>
              <w:t>3.0</w:t>
            </w:r>
            <w:r>
              <w:rPr>
                <w:rFonts w:hint="eastAsia" w:cs="宋体"/>
                <w:color w:val="auto"/>
              </w:rPr>
              <w:t>米</w:t>
            </w:r>
          </w:p>
        </w:tc>
        <w:tc>
          <w:tcPr>
            <w:tcW w:w="850" w:type="dxa"/>
            <w:vAlign w:val="center"/>
          </w:tcPr>
          <w:p>
            <w:pPr>
              <w:jc w:val="center"/>
              <w:rPr>
                <w:color w:val="auto"/>
              </w:rPr>
            </w:pPr>
            <w:r>
              <w:rPr>
                <w:rFonts w:hint="eastAsia" w:cs="宋体"/>
                <w:color w:val="auto"/>
              </w:rPr>
              <w:t>瓷</w:t>
            </w:r>
          </w:p>
        </w:tc>
        <w:tc>
          <w:tcPr>
            <w:tcW w:w="993" w:type="dxa"/>
            <w:vAlign w:val="center"/>
          </w:tcPr>
          <w:p>
            <w:pPr>
              <w:jc w:val="center"/>
              <w:rPr>
                <w:color w:val="auto"/>
              </w:rPr>
            </w:pPr>
            <w:r>
              <w:rPr>
                <w:color w:val="auto"/>
              </w:rPr>
              <w:t>2</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rFonts w:hint="eastAsia" w:cs="宋体"/>
                <w:color w:val="auto"/>
              </w:rPr>
              <w:t>万年青</w:t>
            </w:r>
          </w:p>
        </w:tc>
        <w:tc>
          <w:tcPr>
            <w:tcW w:w="2268" w:type="dxa"/>
            <w:vAlign w:val="center"/>
          </w:tcPr>
          <w:p>
            <w:pPr>
              <w:jc w:val="center"/>
              <w:rPr>
                <w:color w:val="auto"/>
              </w:rPr>
            </w:pPr>
            <w:r>
              <w:rPr>
                <w:rFonts w:hint="eastAsia" w:cs="宋体"/>
                <w:color w:val="auto"/>
              </w:rPr>
              <w:t>办公楼</w:t>
            </w:r>
            <w:r>
              <w:rPr>
                <w:color w:val="auto"/>
              </w:rPr>
              <w:t>1</w:t>
            </w:r>
            <w:r>
              <w:rPr>
                <w:rFonts w:hint="eastAsia" w:cs="宋体"/>
                <w:color w:val="auto"/>
              </w:rPr>
              <w:t>楼大厅</w:t>
            </w:r>
          </w:p>
        </w:tc>
        <w:tc>
          <w:tcPr>
            <w:tcW w:w="1276" w:type="dxa"/>
            <w:vAlign w:val="center"/>
          </w:tcPr>
          <w:p>
            <w:pPr>
              <w:jc w:val="center"/>
              <w:rPr>
                <w:color w:val="auto"/>
              </w:rPr>
            </w:pPr>
            <w:r>
              <w:rPr>
                <w:color w:val="auto"/>
              </w:rPr>
              <w:t>0.6</w:t>
            </w:r>
            <w:r>
              <w:rPr>
                <w:rFonts w:hint="eastAsia" w:cs="宋体"/>
                <w:color w:val="auto"/>
              </w:rPr>
              <w:t>米</w:t>
            </w:r>
          </w:p>
        </w:tc>
        <w:tc>
          <w:tcPr>
            <w:tcW w:w="850" w:type="dxa"/>
            <w:vAlign w:val="center"/>
          </w:tcPr>
          <w:p>
            <w:pPr>
              <w:jc w:val="center"/>
              <w:rPr>
                <w:color w:val="auto"/>
              </w:rPr>
            </w:pPr>
            <w:r>
              <w:rPr>
                <w:rFonts w:hint="eastAsia" w:cs="宋体"/>
                <w:color w:val="auto"/>
              </w:rPr>
              <w:t>瓷</w:t>
            </w:r>
          </w:p>
        </w:tc>
        <w:tc>
          <w:tcPr>
            <w:tcW w:w="993" w:type="dxa"/>
            <w:vAlign w:val="center"/>
          </w:tcPr>
          <w:p>
            <w:pPr>
              <w:jc w:val="center"/>
              <w:rPr>
                <w:color w:val="auto"/>
              </w:rPr>
            </w:pPr>
            <w:r>
              <w:rPr>
                <w:rFonts w:hint="eastAsia"/>
                <w:color w:val="auto"/>
              </w:rPr>
              <w:t>14</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rFonts w:hint="eastAsia" w:cs="宋体"/>
                <w:color w:val="auto"/>
              </w:rPr>
              <w:t>夏威夷</w:t>
            </w:r>
          </w:p>
        </w:tc>
        <w:tc>
          <w:tcPr>
            <w:tcW w:w="2268" w:type="dxa"/>
            <w:vAlign w:val="center"/>
          </w:tcPr>
          <w:p>
            <w:pPr>
              <w:jc w:val="center"/>
              <w:rPr>
                <w:color w:val="auto"/>
              </w:rPr>
            </w:pPr>
            <w:r>
              <w:rPr>
                <w:rFonts w:hint="eastAsia" w:cs="宋体"/>
                <w:color w:val="auto"/>
              </w:rPr>
              <w:t>办公楼</w:t>
            </w:r>
            <w:r>
              <w:rPr>
                <w:color w:val="auto"/>
              </w:rPr>
              <w:t>1</w:t>
            </w:r>
            <w:r>
              <w:rPr>
                <w:rFonts w:hint="eastAsia" w:cs="宋体"/>
                <w:color w:val="auto"/>
              </w:rPr>
              <w:t>楼大厅</w:t>
            </w:r>
          </w:p>
        </w:tc>
        <w:tc>
          <w:tcPr>
            <w:tcW w:w="1276" w:type="dxa"/>
            <w:vAlign w:val="center"/>
          </w:tcPr>
          <w:p>
            <w:pPr>
              <w:jc w:val="center"/>
              <w:rPr>
                <w:color w:val="auto"/>
              </w:rPr>
            </w:pPr>
            <w:r>
              <w:rPr>
                <w:color w:val="auto"/>
              </w:rPr>
              <w:t>1.6</w:t>
            </w:r>
            <w:r>
              <w:rPr>
                <w:rFonts w:hint="eastAsia" w:cs="宋体"/>
                <w:color w:val="auto"/>
              </w:rPr>
              <w:t>米</w:t>
            </w:r>
          </w:p>
        </w:tc>
        <w:tc>
          <w:tcPr>
            <w:tcW w:w="850" w:type="dxa"/>
            <w:vAlign w:val="center"/>
          </w:tcPr>
          <w:p>
            <w:pPr>
              <w:jc w:val="center"/>
              <w:rPr>
                <w:color w:val="auto"/>
              </w:rPr>
            </w:pPr>
            <w:r>
              <w:rPr>
                <w:rFonts w:hint="eastAsia" w:cs="宋体"/>
                <w:color w:val="auto"/>
              </w:rPr>
              <w:t>瓷</w:t>
            </w:r>
          </w:p>
        </w:tc>
        <w:tc>
          <w:tcPr>
            <w:tcW w:w="993" w:type="dxa"/>
            <w:vAlign w:val="center"/>
          </w:tcPr>
          <w:p>
            <w:pPr>
              <w:jc w:val="center"/>
              <w:rPr>
                <w:color w:val="auto"/>
              </w:rPr>
            </w:pPr>
            <w:r>
              <w:rPr>
                <w:rFonts w:hint="eastAsia"/>
                <w:color w:val="auto"/>
              </w:rPr>
              <w:t>3</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rFonts w:hint="eastAsia" w:cs="宋体"/>
                <w:color w:val="auto"/>
              </w:rPr>
              <w:t>散尾葵</w:t>
            </w:r>
          </w:p>
        </w:tc>
        <w:tc>
          <w:tcPr>
            <w:tcW w:w="2268" w:type="dxa"/>
            <w:vAlign w:val="center"/>
          </w:tcPr>
          <w:p>
            <w:pPr>
              <w:jc w:val="center"/>
              <w:rPr>
                <w:color w:val="auto"/>
              </w:rPr>
            </w:pPr>
            <w:r>
              <w:rPr>
                <w:rFonts w:hint="eastAsia" w:cs="宋体"/>
                <w:color w:val="auto"/>
              </w:rPr>
              <w:t>办公楼</w:t>
            </w:r>
            <w:r>
              <w:rPr>
                <w:color w:val="auto"/>
              </w:rPr>
              <w:t>1</w:t>
            </w:r>
            <w:r>
              <w:rPr>
                <w:rFonts w:hint="eastAsia" w:cs="宋体"/>
                <w:color w:val="auto"/>
              </w:rPr>
              <w:t>楼大厅</w:t>
            </w:r>
          </w:p>
        </w:tc>
        <w:tc>
          <w:tcPr>
            <w:tcW w:w="1276" w:type="dxa"/>
            <w:vAlign w:val="center"/>
          </w:tcPr>
          <w:p>
            <w:pPr>
              <w:jc w:val="center"/>
              <w:rPr>
                <w:color w:val="auto"/>
              </w:rPr>
            </w:pPr>
            <w:r>
              <w:rPr>
                <w:color w:val="auto"/>
              </w:rPr>
              <w:t>1.8</w:t>
            </w:r>
            <w:r>
              <w:rPr>
                <w:rFonts w:hint="eastAsia" w:cs="宋体"/>
                <w:color w:val="auto"/>
              </w:rPr>
              <w:t>米</w:t>
            </w:r>
          </w:p>
        </w:tc>
        <w:tc>
          <w:tcPr>
            <w:tcW w:w="850" w:type="dxa"/>
            <w:vAlign w:val="center"/>
          </w:tcPr>
          <w:p>
            <w:pPr>
              <w:jc w:val="center"/>
              <w:rPr>
                <w:color w:val="auto"/>
              </w:rPr>
            </w:pPr>
            <w:r>
              <w:rPr>
                <w:rFonts w:hint="eastAsia" w:cs="宋体"/>
                <w:color w:val="auto"/>
              </w:rPr>
              <w:t>瓷</w:t>
            </w:r>
          </w:p>
        </w:tc>
        <w:tc>
          <w:tcPr>
            <w:tcW w:w="993" w:type="dxa"/>
            <w:vAlign w:val="center"/>
          </w:tcPr>
          <w:p>
            <w:pPr>
              <w:jc w:val="center"/>
              <w:rPr>
                <w:color w:val="auto"/>
              </w:rPr>
            </w:pPr>
            <w:r>
              <w:rPr>
                <w:rFonts w:hint="eastAsia"/>
                <w:color w:val="auto"/>
              </w:rPr>
              <w:t>1</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rFonts w:hint="eastAsia" w:cs="宋体"/>
                <w:color w:val="auto"/>
              </w:rPr>
              <w:t>袖珍椰子</w:t>
            </w:r>
          </w:p>
        </w:tc>
        <w:tc>
          <w:tcPr>
            <w:tcW w:w="2268" w:type="dxa"/>
            <w:vAlign w:val="center"/>
          </w:tcPr>
          <w:p>
            <w:pPr>
              <w:jc w:val="center"/>
              <w:rPr>
                <w:color w:val="auto"/>
              </w:rPr>
            </w:pPr>
            <w:r>
              <w:rPr>
                <w:rFonts w:hint="eastAsia" w:cs="宋体"/>
                <w:color w:val="auto"/>
              </w:rPr>
              <w:t>办公楼</w:t>
            </w:r>
            <w:r>
              <w:rPr>
                <w:color w:val="auto"/>
              </w:rPr>
              <w:t>1</w:t>
            </w:r>
            <w:r>
              <w:rPr>
                <w:rFonts w:hint="eastAsia" w:cs="宋体"/>
                <w:color w:val="auto"/>
              </w:rPr>
              <w:t>楼大厅</w:t>
            </w:r>
          </w:p>
        </w:tc>
        <w:tc>
          <w:tcPr>
            <w:tcW w:w="1276" w:type="dxa"/>
            <w:vAlign w:val="center"/>
          </w:tcPr>
          <w:p>
            <w:pPr>
              <w:jc w:val="center"/>
              <w:rPr>
                <w:color w:val="auto"/>
              </w:rPr>
            </w:pPr>
            <w:r>
              <w:rPr>
                <w:color w:val="auto"/>
              </w:rPr>
              <w:t>0.6</w:t>
            </w:r>
            <w:r>
              <w:rPr>
                <w:rFonts w:hint="eastAsia" w:cs="宋体"/>
                <w:color w:val="auto"/>
              </w:rPr>
              <w:t>米</w:t>
            </w:r>
          </w:p>
        </w:tc>
        <w:tc>
          <w:tcPr>
            <w:tcW w:w="850" w:type="dxa"/>
            <w:vAlign w:val="center"/>
          </w:tcPr>
          <w:p>
            <w:pPr>
              <w:jc w:val="center"/>
              <w:rPr>
                <w:color w:val="auto"/>
              </w:rPr>
            </w:pPr>
            <w:r>
              <w:rPr>
                <w:rFonts w:hint="eastAsia" w:cs="宋体"/>
                <w:color w:val="auto"/>
              </w:rPr>
              <w:t>瓷</w:t>
            </w:r>
          </w:p>
        </w:tc>
        <w:tc>
          <w:tcPr>
            <w:tcW w:w="993" w:type="dxa"/>
            <w:vAlign w:val="center"/>
          </w:tcPr>
          <w:p>
            <w:pPr>
              <w:jc w:val="center"/>
              <w:rPr>
                <w:color w:val="auto"/>
              </w:rPr>
            </w:pPr>
            <w:r>
              <w:rPr>
                <w:color w:val="auto"/>
              </w:rPr>
              <w:t>8</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rFonts w:hint="eastAsia" w:cs="宋体"/>
                <w:color w:val="auto"/>
              </w:rPr>
              <w:t>红掌</w:t>
            </w:r>
          </w:p>
        </w:tc>
        <w:tc>
          <w:tcPr>
            <w:tcW w:w="2268" w:type="dxa"/>
            <w:vAlign w:val="center"/>
          </w:tcPr>
          <w:p>
            <w:pPr>
              <w:jc w:val="center"/>
              <w:rPr>
                <w:color w:val="auto"/>
              </w:rPr>
            </w:pPr>
            <w:r>
              <w:rPr>
                <w:rFonts w:hint="eastAsia" w:cs="宋体"/>
                <w:color w:val="auto"/>
              </w:rPr>
              <w:t>办公楼</w:t>
            </w:r>
            <w:r>
              <w:rPr>
                <w:color w:val="auto"/>
              </w:rPr>
              <w:t>1</w:t>
            </w:r>
            <w:r>
              <w:rPr>
                <w:rFonts w:hint="eastAsia" w:cs="宋体"/>
                <w:color w:val="auto"/>
              </w:rPr>
              <w:t>楼大厅</w:t>
            </w:r>
          </w:p>
        </w:tc>
        <w:tc>
          <w:tcPr>
            <w:tcW w:w="1276" w:type="dxa"/>
            <w:vAlign w:val="center"/>
          </w:tcPr>
          <w:p>
            <w:pPr>
              <w:jc w:val="center"/>
              <w:rPr>
                <w:color w:val="auto"/>
              </w:rPr>
            </w:pPr>
            <w:r>
              <w:rPr>
                <w:color w:val="auto"/>
              </w:rPr>
              <w:t>0.5</w:t>
            </w:r>
            <w:r>
              <w:rPr>
                <w:rFonts w:hint="eastAsia" w:cs="宋体"/>
                <w:color w:val="auto"/>
              </w:rPr>
              <w:t>米</w:t>
            </w:r>
          </w:p>
        </w:tc>
        <w:tc>
          <w:tcPr>
            <w:tcW w:w="850" w:type="dxa"/>
            <w:vAlign w:val="center"/>
          </w:tcPr>
          <w:p>
            <w:pPr>
              <w:jc w:val="center"/>
              <w:rPr>
                <w:color w:val="auto"/>
              </w:rPr>
            </w:pPr>
            <w:r>
              <w:rPr>
                <w:rFonts w:hint="eastAsia" w:cs="宋体"/>
                <w:color w:val="auto"/>
              </w:rPr>
              <w:t>瓷</w:t>
            </w:r>
          </w:p>
        </w:tc>
        <w:tc>
          <w:tcPr>
            <w:tcW w:w="993" w:type="dxa"/>
            <w:vAlign w:val="center"/>
          </w:tcPr>
          <w:p>
            <w:pPr>
              <w:jc w:val="center"/>
              <w:rPr>
                <w:color w:val="auto"/>
              </w:rPr>
            </w:pPr>
            <w:r>
              <w:rPr>
                <w:rFonts w:hint="eastAsia"/>
                <w:color w:val="auto"/>
              </w:rPr>
              <w:t>16</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rFonts w:hint="eastAsia" w:cs="宋体"/>
                <w:color w:val="auto"/>
              </w:rPr>
              <w:t>大叶绿萝</w:t>
            </w:r>
          </w:p>
        </w:tc>
        <w:tc>
          <w:tcPr>
            <w:tcW w:w="2268" w:type="dxa"/>
            <w:vAlign w:val="center"/>
          </w:tcPr>
          <w:p>
            <w:pPr>
              <w:jc w:val="center"/>
              <w:rPr>
                <w:color w:val="auto"/>
              </w:rPr>
            </w:pPr>
            <w:r>
              <w:rPr>
                <w:rFonts w:hint="eastAsia" w:cs="宋体"/>
                <w:color w:val="auto"/>
              </w:rPr>
              <w:t>办公楼</w:t>
            </w:r>
            <w:r>
              <w:rPr>
                <w:color w:val="auto"/>
              </w:rPr>
              <w:t>1</w:t>
            </w:r>
            <w:r>
              <w:rPr>
                <w:rFonts w:hint="eastAsia" w:cs="宋体"/>
                <w:color w:val="auto"/>
              </w:rPr>
              <w:t>楼大厅</w:t>
            </w:r>
          </w:p>
        </w:tc>
        <w:tc>
          <w:tcPr>
            <w:tcW w:w="1276" w:type="dxa"/>
            <w:vAlign w:val="center"/>
          </w:tcPr>
          <w:p>
            <w:pPr>
              <w:jc w:val="center"/>
              <w:rPr>
                <w:color w:val="auto"/>
              </w:rPr>
            </w:pPr>
            <w:r>
              <w:rPr>
                <w:color w:val="auto"/>
              </w:rPr>
              <w:t>1.8</w:t>
            </w:r>
            <w:r>
              <w:rPr>
                <w:rFonts w:hint="eastAsia" w:cs="宋体"/>
                <w:color w:val="auto"/>
              </w:rPr>
              <w:t>米</w:t>
            </w:r>
          </w:p>
        </w:tc>
        <w:tc>
          <w:tcPr>
            <w:tcW w:w="850" w:type="dxa"/>
            <w:vAlign w:val="center"/>
          </w:tcPr>
          <w:p>
            <w:pPr>
              <w:jc w:val="center"/>
              <w:rPr>
                <w:color w:val="auto"/>
              </w:rPr>
            </w:pPr>
            <w:r>
              <w:rPr>
                <w:rFonts w:hint="eastAsia" w:cs="宋体"/>
                <w:color w:val="auto"/>
              </w:rPr>
              <w:t>瓷</w:t>
            </w:r>
          </w:p>
        </w:tc>
        <w:tc>
          <w:tcPr>
            <w:tcW w:w="993" w:type="dxa"/>
            <w:vAlign w:val="center"/>
          </w:tcPr>
          <w:p>
            <w:pPr>
              <w:jc w:val="center"/>
              <w:rPr>
                <w:color w:val="auto"/>
              </w:rPr>
            </w:pPr>
            <w:r>
              <w:rPr>
                <w:color w:val="auto"/>
              </w:rPr>
              <w:t>2</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rFonts w:hint="eastAsia" w:cs="宋体"/>
                <w:color w:val="auto"/>
              </w:rPr>
              <w:t>铁树</w:t>
            </w:r>
          </w:p>
        </w:tc>
        <w:tc>
          <w:tcPr>
            <w:tcW w:w="2268" w:type="dxa"/>
            <w:vAlign w:val="center"/>
          </w:tcPr>
          <w:p>
            <w:pPr>
              <w:jc w:val="center"/>
              <w:rPr>
                <w:color w:val="auto"/>
              </w:rPr>
            </w:pPr>
            <w:r>
              <w:rPr>
                <w:rFonts w:hint="eastAsia" w:cs="宋体"/>
                <w:color w:val="auto"/>
              </w:rPr>
              <w:t>办公楼大门外</w:t>
            </w:r>
          </w:p>
        </w:tc>
        <w:tc>
          <w:tcPr>
            <w:tcW w:w="1276" w:type="dxa"/>
            <w:vAlign w:val="center"/>
          </w:tcPr>
          <w:p>
            <w:pPr>
              <w:jc w:val="center"/>
              <w:rPr>
                <w:color w:val="auto"/>
              </w:rPr>
            </w:pPr>
            <w:r>
              <w:rPr>
                <w:color w:val="auto"/>
              </w:rPr>
              <w:t>1.5</w:t>
            </w:r>
            <w:r>
              <w:rPr>
                <w:rFonts w:hint="eastAsia" w:cs="宋体"/>
                <w:color w:val="auto"/>
              </w:rPr>
              <w:t>米</w:t>
            </w:r>
          </w:p>
        </w:tc>
        <w:tc>
          <w:tcPr>
            <w:tcW w:w="850" w:type="dxa"/>
            <w:vAlign w:val="center"/>
          </w:tcPr>
          <w:p>
            <w:pPr>
              <w:jc w:val="center"/>
              <w:rPr>
                <w:color w:val="auto"/>
              </w:rPr>
            </w:pPr>
            <w:r>
              <w:rPr>
                <w:rFonts w:hint="eastAsia" w:cs="宋体"/>
                <w:color w:val="auto"/>
              </w:rPr>
              <w:t>瓷</w:t>
            </w:r>
          </w:p>
        </w:tc>
        <w:tc>
          <w:tcPr>
            <w:tcW w:w="993" w:type="dxa"/>
            <w:vAlign w:val="center"/>
          </w:tcPr>
          <w:p>
            <w:pPr>
              <w:jc w:val="center"/>
              <w:rPr>
                <w:color w:val="auto"/>
              </w:rPr>
            </w:pPr>
            <w:r>
              <w:rPr>
                <w:color w:val="auto"/>
              </w:rPr>
              <w:t>2</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rFonts w:hint="eastAsia" w:cs="宋体"/>
                <w:color w:val="auto"/>
              </w:rPr>
              <w:t>大叶绿萝</w:t>
            </w:r>
          </w:p>
        </w:tc>
        <w:tc>
          <w:tcPr>
            <w:tcW w:w="2268" w:type="dxa"/>
            <w:vAlign w:val="center"/>
          </w:tcPr>
          <w:p>
            <w:pPr>
              <w:jc w:val="center"/>
              <w:rPr>
                <w:color w:val="auto"/>
              </w:rPr>
            </w:pPr>
            <w:r>
              <w:rPr>
                <w:rFonts w:hint="eastAsia" w:cs="宋体"/>
                <w:color w:val="auto"/>
              </w:rPr>
              <w:t>办公楼</w:t>
            </w:r>
            <w:r>
              <w:rPr>
                <w:color w:val="auto"/>
              </w:rPr>
              <w:t>15</w:t>
            </w:r>
            <w:r>
              <w:rPr>
                <w:rFonts w:hint="eastAsia" w:cs="宋体"/>
                <w:color w:val="auto"/>
              </w:rPr>
              <w:t>楼</w:t>
            </w:r>
          </w:p>
        </w:tc>
        <w:tc>
          <w:tcPr>
            <w:tcW w:w="1276" w:type="dxa"/>
            <w:vAlign w:val="center"/>
          </w:tcPr>
          <w:p>
            <w:pPr>
              <w:jc w:val="center"/>
              <w:rPr>
                <w:color w:val="auto"/>
              </w:rPr>
            </w:pPr>
            <w:r>
              <w:rPr>
                <w:color w:val="auto"/>
              </w:rPr>
              <w:t>1.8</w:t>
            </w:r>
            <w:r>
              <w:rPr>
                <w:rFonts w:hint="eastAsia" w:cs="宋体"/>
                <w:color w:val="auto"/>
              </w:rPr>
              <w:t>米</w:t>
            </w:r>
          </w:p>
        </w:tc>
        <w:tc>
          <w:tcPr>
            <w:tcW w:w="850" w:type="dxa"/>
            <w:vAlign w:val="center"/>
          </w:tcPr>
          <w:p>
            <w:pPr>
              <w:jc w:val="center"/>
              <w:rPr>
                <w:color w:val="auto"/>
              </w:rPr>
            </w:pPr>
            <w:r>
              <w:rPr>
                <w:rFonts w:hint="eastAsia" w:cs="宋体"/>
                <w:color w:val="auto"/>
              </w:rPr>
              <w:t>瓷</w:t>
            </w:r>
          </w:p>
        </w:tc>
        <w:tc>
          <w:tcPr>
            <w:tcW w:w="993" w:type="dxa"/>
            <w:vAlign w:val="center"/>
          </w:tcPr>
          <w:p>
            <w:pPr>
              <w:jc w:val="center"/>
              <w:rPr>
                <w:color w:val="auto"/>
              </w:rPr>
            </w:pPr>
            <w:r>
              <w:rPr>
                <w:color w:val="auto"/>
              </w:rPr>
              <w:t>2</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rFonts w:hint="eastAsia" w:cs="宋体"/>
                <w:color w:val="auto"/>
              </w:rPr>
              <w:t>发财树</w:t>
            </w:r>
          </w:p>
        </w:tc>
        <w:tc>
          <w:tcPr>
            <w:tcW w:w="2268" w:type="dxa"/>
            <w:vAlign w:val="center"/>
          </w:tcPr>
          <w:p>
            <w:pPr>
              <w:jc w:val="center"/>
              <w:rPr>
                <w:color w:val="auto"/>
              </w:rPr>
            </w:pPr>
            <w:r>
              <w:rPr>
                <w:rFonts w:hint="eastAsia" w:cs="宋体"/>
                <w:color w:val="auto"/>
              </w:rPr>
              <w:t>办公楼</w:t>
            </w:r>
            <w:r>
              <w:rPr>
                <w:color w:val="auto"/>
              </w:rPr>
              <w:t>15</w:t>
            </w:r>
            <w:r>
              <w:rPr>
                <w:rFonts w:hint="eastAsia" w:cs="宋体"/>
                <w:color w:val="auto"/>
              </w:rPr>
              <w:t>楼</w:t>
            </w:r>
          </w:p>
        </w:tc>
        <w:tc>
          <w:tcPr>
            <w:tcW w:w="1276" w:type="dxa"/>
            <w:vAlign w:val="center"/>
          </w:tcPr>
          <w:p>
            <w:pPr>
              <w:jc w:val="center"/>
              <w:rPr>
                <w:color w:val="auto"/>
              </w:rPr>
            </w:pPr>
            <w:r>
              <w:rPr>
                <w:color w:val="auto"/>
              </w:rPr>
              <w:t>1.8</w:t>
            </w:r>
            <w:r>
              <w:rPr>
                <w:rFonts w:hint="eastAsia" w:cs="宋体"/>
                <w:color w:val="auto"/>
              </w:rPr>
              <w:t>米</w:t>
            </w:r>
          </w:p>
        </w:tc>
        <w:tc>
          <w:tcPr>
            <w:tcW w:w="850" w:type="dxa"/>
            <w:vAlign w:val="center"/>
          </w:tcPr>
          <w:p>
            <w:pPr>
              <w:jc w:val="center"/>
              <w:rPr>
                <w:color w:val="auto"/>
              </w:rPr>
            </w:pPr>
            <w:r>
              <w:rPr>
                <w:rFonts w:hint="eastAsia" w:cs="宋体"/>
                <w:color w:val="auto"/>
              </w:rPr>
              <w:t>瓷</w:t>
            </w:r>
          </w:p>
        </w:tc>
        <w:tc>
          <w:tcPr>
            <w:tcW w:w="993" w:type="dxa"/>
            <w:vAlign w:val="center"/>
          </w:tcPr>
          <w:p>
            <w:pPr>
              <w:jc w:val="center"/>
              <w:rPr>
                <w:color w:val="auto"/>
              </w:rPr>
            </w:pPr>
            <w:r>
              <w:rPr>
                <w:color w:val="auto"/>
              </w:rPr>
              <w:t>2</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rFonts w:hint="eastAsia" w:cs="宋体"/>
                <w:color w:val="auto"/>
              </w:rPr>
              <w:t>绿宝</w:t>
            </w:r>
          </w:p>
        </w:tc>
        <w:tc>
          <w:tcPr>
            <w:tcW w:w="2268" w:type="dxa"/>
            <w:vAlign w:val="center"/>
          </w:tcPr>
          <w:p>
            <w:pPr>
              <w:jc w:val="center"/>
              <w:rPr>
                <w:color w:val="auto"/>
              </w:rPr>
            </w:pPr>
            <w:r>
              <w:rPr>
                <w:rFonts w:hint="eastAsia" w:cs="宋体"/>
                <w:color w:val="auto"/>
              </w:rPr>
              <w:t>办公楼</w:t>
            </w:r>
            <w:r>
              <w:rPr>
                <w:color w:val="auto"/>
              </w:rPr>
              <w:t>15</w:t>
            </w:r>
            <w:r>
              <w:rPr>
                <w:rFonts w:hint="eastAsia" w:cs="宋体"/>
                <w:color w:val="auto"/>
              </w:rPr>
              <w:t>楼</w:t>
            </w:r>
          </w:p>
        </w:tc>
        <w:tc>
          <w:tcPr>
            <w:tcW w:w="1276" w:type="dxa"/>
            <w:vAlign w:val="center"/>
          </w:tcPr>
          <w:p>
            <w:pPr>
              <w:jc w:val="center"/>
              <w:rPr>
                <w:color w:val="auto"/>
              </w:rPr>
            </w:pPr>
            <w:r>
              <w:rPr>
                <w:color w:val="auto"/>
              </w:rPr>
              <w:t>1.5</w:t>
            </w:r>
            <w:r>
              <w:rPr>
                <w:rFonts w:hint="eastAsia" w:cs="宋体"/>
                <w:color w:val="auto"/>
              </w:rPr>
              <w:t>米</w:t>
            </w:r>
          </w:p>
        </w:tc>
        <w:tc>
          <w:tcPr>
            <w:tcW w:w="850" w:type="dxa"/>
            <w:vAlign w:val="center"/>
          </w:tcPr>
          <w:p>
            <w:pPr>
              <w:jc w:val="center"/>
              <w:rPr>
                <w:color w:val="auto"/>
              </w:rPr>
            </w:pPr>
            <w:r>
              <w:rPr>
                <w:rFonts w:hint="eastAsia" w:cs="宋体"/>
                <w:color w:val="auto"/>
              </w:rPr>
              <w:t>瓷</w:t>
            </w:r>
          </w:p>
        </w:tc>
        <w:tc>
          <w:tcPr>
            <w:tcW w:w="993" w:type="dxa"/>
            <w:vAlign w:val="center"/>
          </w:tcPr>
          <w:p>
            <w:pPr>
              <w:jc w:val="center"/>
              <w:rPr>
                <w:color w:val="auto"/>
              </w:rPr>
            </w:pPr>
            <w:r>
              <w:rPr>
                <w:color w:val="auto"/>
              </w:rPr>
              <w:t>2</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2057" w:type="dxa"/>
            <w:vAlign w:val="center"/>
          </w:tcPr>
          <w:p>
            <w:pPr>
              <w:jc w:val="center"/>
              <w:rPr>
                <w:color w:val="auto"/>
              </w:rPr>
            </w:pPr>
            <w:r>
              <w:rPr>
                <w:rFonts w:hint="eastAsia" w:cs="宋体"/>
                <w:color w:val="auto"/>
              </w:rPr>
              <w:t>盆景</w:t>
            </w:r>
          </w:p>
        </w:tc>
        <w:tc>
          <w:tcPr>
            <w:tcW w:w="2268" w:type="dxa"/>
            <w:vAlign w:val="center"/>
          </w:tcPr>
          <w:p>
            <w:pPr>
              <w:jc w:val="center"/>
              <w:rPr>
                <w:color w:val="auto"/>
              </w:rPr>
            </w:pPr>
            <w:r>
              <w:rPr>
                <w:rFonts w:hint="eastAsia" w:cs="宋体"/>
                <w:color w:val="auto"/>
              </w:rPr>
              <w:t>办公楼</w:t>
            </w:r>
            <w:r>
              <w:rPr>
                <w:color w:val="auto"/>
              </w:rPr>
              <w:t>15</w:t>
            </w:r>
            <w:r>
              <w:rPr>
                <w:rFonts w:hint="eastAsia" w:cs="宋体"/>
                <w:color w:val="auto"/>
              </w:rPr>
              <w:t>楼</w:t>
            </w:r>
          </w:p>
        </w:tc>
        <w:tc>
          <w:tcPr>
            <w:tcW w:w="1276" w:type="dxa"/>
            <w:vAlign w:val="center"/>
          </w:tcPr>
          <w:p>
            <w:pPr>
              <w:jc w:val="center"/>
              <w:rPr>
                <w:color w:val="auto"/>
              </w:rPr>
            </w:pPr>
            <w:r>
              <w:rPr>
                <w:color w:val="auto"/>
              </w:rPr>
              <w:t>0.5</w:t>
            </w:r>
            <w:r>
              <w:rPr>
                <w:rFonts w:hint="eastAsia" w:cs="宋体"/>
                <w:color w:val="auto"/>
              </w:rPr>
              <w:t>米</w:t>
            </w:r>
          </w:p>
        </w:tc>
        <w:tc>
          <w:tcPr>
            <w:tcW w:w="850" w:type="dxa"/>
            <w:vAlign w:val="center"/>
          </w:tcPr>
          <w:p>
            <w:pPr>
              <w:jc w:val="center"/>
              <w:rPr>
                <w:color w:val="auto"/>
              </w:rPr>
            </w:pPr>
            <w:r>
              <w:rPr>
                <w:rFonts w:hint="eastAsia" w:cs="宋体"/>
                <w:color w:val="auto"/>
              </w:rPr>
              <w:t>紫砂</w:t>
            </w:r>
          </w:p>
        </w:tc>
        <w:tc>
          <w:tcPr>
            <w:tcW w:w="993" w:type="dxa"/>
            <w:vAlign w:val="center"/>
          </w:tcPr>
          <w:p>
            <w:pPr>
              <w:jc w:val="center"/>
              <w:rPr>
                <w:color w:val="auto"/>
              </w:rPr>
            </w:pPr>
            <w:r>
              <w:rPr>
                <w:color w:val="auto"/>
              </w:rPr>
              <w:t>4</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rFonts w:hint="eastAsia" w:cs="宋体"/>
                <w:color w:val="auto"/>
              </w:rPr>
              <w:t>大叶绿萝</w:t>
            </w:r>
          </w:p>
        </w:tc>
        <w:tc>
          <w:tcPr>
            <w:tcW w:w="2268" w:type="dxa"/>
            <w:vAlign w:val="center"/>
          </w:tcPr>
          <w:p>
            <w:pPr>
              <w:jc w:val="center"/>
              <w:rPr>
                <w:color w:val="auto"/>
              </w:rPr>
            </w:pPr>
            <w:r>
              <w:rPr>
                <w:rFonts w:hint="eastAsia" w:cs="宋体"/>
                <w:color w:val="auto"/>
              </w:rPr>
              <w:t>办公楼</w:t>
            </w:r>
            <w:r>
              <w:rPr>
                <w:color w:val="auto"/>
              </w:rPr>
              <w:t>16</w:t>
            </w:r>
            <w:r>
              <w:rPr>
                <w:rFonts w:hint="eastAsia" w:cs="宋体"/>
                <w:color w:val="auto"/>
              </w:rPr>
              <w:t>楼</w:t>
            </w:r>
          </w:p>
        </w:tc>
        <w:tc>
          <w:tcPr>
            <w:tcW w:w="1276" w:type="dxa"/>
            <w:vAlign w:val="center"/>
          </w:tcPr>
          <w:p>
            <w:pPr>
              <w:jc w:val="center"/>
              <w:rPr>
                <w:color w:val="auto"/>
              </w:rPr>
            </w:pPr>
            <w:r>
              <w:rPr>
                <w:color w:val="auto"/>
              </w:rPr>
              <w:t>1.5</w:t>
            </w:r>
            <w:r>
              <w:rPr>
                <w:rFonts w:hint="eastAsia" w:cs="宋体"/>
                <w:color w:val="auto"/>
              </w:rPr>
              <w:t>米</w:t>
            </w:r>
          </w:p>
        </w:tc>
        <w:tc>
          <w:tcPr>
            <w:tcW w:w="850" w:type="dxa"/>
            <w:vAlign w:val="center"/>
          </w:tcPr>
          <w:p>
            <w:pPr>
              <w:jc w:val="center"/>
              <w:rPr>
                <w:color w:val="auto"/>
              </w:rPr>
            </w:pPr>
            <w:r>
              <w:rPr>
                <w:rFonts w:hint="eastAsia" w:cs="宋体"/>
                <w:color w:val="auto"/>
              </w:rPr>
              <w:t>瓷</w:t>
            </w:r>
          </w:p>
        </w:tc>
        <w:tc>
          <w:tcPr>
            <w:tcW w:w="993" w:type="dxa"/>
            <w:vAlign w:val="center"/>
          </w:tcPr>
          <w:p>
            <w:pPr>
              <w:jc w:val="center"/>
              <w:rPr>
                <w:color w:val="auto"/>
              </w:rPr>
            </w:pPr>
            <w:r>
              <w:rPr>
                <w:color w:val="auto"/>
              </w:rPr>
              <w:t>4</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rFonts w:hint="eastAsia" w:cs="宋体"/>
                <w:color w:val="auto"/>
              </w:rPr>
              <w:t>红掌</w:t>
            </w:r>
          </w:p>
        </w:tc>
        <w:tc>
          <w:tcPr>
            <w:tcW w:w="2268" w:type="dxa"/>
            <w:vAlign w:val="center"/>
          </w:tcPr>
          <w:p>
            <w:pPr>
              <w:jc w:val="center"/>
              <w:rPr>
                <w:color w:val="auto"/>
              </w:rPr>
            </w:pPr>
            <w:r>
              <w:rPr>
                <w:rFonts w:hint="eastAsia" w:cs="宋体"/>
                <w:color w:val="auto"/>
              </w:rPr>
              <w:t>办公楼</w:t>
            </w:r>
            <w:r>
              <w:rPr>
                <w:color w:val="auto"/>
              </w:rPr>
              <w:t>16</w:t>
            </w:r>
            <w:r>
              <w:rPr>
                <w:rFonts w:hint="eastAsia" w:cs="宋体"/>
                <w:color w:val="auto"/>
              </w:rPr>
              <w:t>楼</w:t>
            </w:r>
          </w:p>
        </w:tc>
        <w:tc>
          <w:tcPr>
            <w:tcW w:w="1276" w:type="dxa"/>
            <w:vAlign w:val="center"/>
          </w:tcPr>
          <w:p>
            <w:pPr>
              <w:jc w:val="center"/>
              <w:rPr>
                <w:color w:val="auto"/>
              </w:rPr>
            </w:pPr>
            <w:r>
              <w:rPr>
                <w:color w:val="auto"/>
              </w:rPr>
              <w:t>1.0</w:t>
            </w:r>
            <w:r>
              <w:rPr>
                <w:rFonts w:hint="eastAsia" w:cs="宋体"/>
                <w:color w:val="auto"/>
              </w:rPr>
              <w:t>米</w:t>
            </w:r>
          </w:p>
        </w:tc>
        <w:tc>
          <w:tcPr>
            <w:tcW w:w="850" w:type="dxa"/>
            <w:vAlign w:val="center"/>
          </w:tcPr>
          <w:p>
            <w:pPr>
              <w:jc w:val="center"/>
              <w:rPr>
                <w:color w:val="auto"/>
              </w:rPr>
            </w:pPr>
            <w:r>
              <w:rPr>
                <w:rFonts w:hint="eastAsia" w:cs="宋体"/>
                <w:color w:val="auto"/>
              </w:rPr>
              <w:t>瓷</w:t>
            </w:r>
          </w:p>
        </w:tc>
        <w:tc>
          <w:tcPr>
            <w:tcW w:w="993" w:type="dxa"/>
            <w:vAlign w:val="center"/>
          </w:tcPr>
          <w:p>
            <w:pPr>
              <w:jc w:val="center"/>
              <w:rPr>
                <w:color w:val="auto"/>
              </w:rPr>
            </w:pPr>
            <w:r>
              <w:rPr>
                <w:color w:val="auto"/>
              </w:rPr>
              <w:t>12</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rFonts w:hint="eastAsia" w:cs="宋体"/>
                <w:color w:val="auto"/>
              </w:rPr>
              <w:t>也门铁</w:t>
            </w:r>
          </w:p>
        </w:tc>
        <w:tc>
          <w:tcPr>
            <w:tcW w:w="2268" w:type="dxa"/>
            <w:vAlign w:val="center"/>
          </w:tcPr>
          <w:p>
            <w:pPr>
              <w:jc w:val="center"/>
              <w:rPr>
                <w:color w:val="auto"/>
              </w:rPr>
            </w:pPr>
            <w:r>
              <w:rPr>
                <w:rFonts w:hint="eastAsia" w:cs="宋体"/>
                <w:color w:val="auto"/>
              </w:rPr>
              <w:t>办公楼</w:t>
            </w:r>
            <w:r>
              <w:rPr>
                <w:color w:val="auto"/>
              </w:rPr>
              <w:t>16</w:t>
            </w:r>
            <w:r>
              <w:rPr>
                <w:rFonts w:hint="eastAsia" w:cs="宋体"/>
                <w:color w:val="auto"/>
              </w:rPr>
              <w:t>楼</w:t>
            </w:r>
          </w:p>
        </w:tc>
        <w:tc>
          <w:tcPr>
            <w:tcW w:w="1276" w:type="dxa"/>
            <w:vAlign w:val="center"/>
          </w:tcPr>
          <w:p>
            <w:pPr>
              <w:jc w:val="center"/>
              <w:rPr>
                <w:color w:val="auto"/>
              </w:rPr>
            </w:pPr>
            <w:r>
              <w:rPr>
                <w:color w:val="auto"/>
              </w:rPr>
              <w:t>1.2</w:t>
            </w:r>
            <w:r>
              <w:rPr>
                <w:rFonts w:hint="eastAsia" w:cs="宋体"/>
                <w:color w:val="auto"/>
              </w:rPr>
              <w:t>米</w:t>
            </w:r>
          </w:p>
        </w:tc>
        <w:tc>
          <w:tcPr>
            <w:tcW w:w="850" w:type="dxa"/>
            <w:vAlign w:val="center"/>
          </w:tcPr>
          <w:p>
            <w:pPr>
              <w:jc w:val="center"/>
              <w:rPr>
                <w:color w:val="auto"/>
              </w:rPr>
            </w:pPr>
            <w:r>
              <w:rPr>
                <w:rFonts w:hint="eastAsia" w:cs="宋体"/>
                <w:color w:val="auto"/>
              </w:rPr>
              <w:t>瓷</w:t>
            </w:r>
          </w:p>
        </w:tc>
        <w:tc>
          <w:tcPr>
            <w:tcW w:w="993" w:type="dxa"/>
            <w:vAlign w:val="center"/>
          </w:tcPr>
          <w:p>
            <w:pPr>
              <w:jc w:val="center"/>
              <w:rPr>
                <w:color w:val="auto"/>
              </w:rPr>
            </w:pPr>
            <w:r>
              <w:rPr>
                <w:color w:val="auto"/>
              </w:rPr>
              <w:t>4</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rFonts w:hint="eastAsia" w:cs="宋体"/>
                <w:color w:val="auto"/>
              </w:rPr>
              <w:t>铁树</w:t>
            </w:r>
          </w:p>
        </w:tc>
        <w:tc>
          <w:tcPr>
            <w:tcW w:w="2268" w:type="dxa"/>
            <w:vAlign w:val="center"/>
          </w:tcPr>
          <w:p>
            <w:pPr>
              <w:jc w:val="center"/>
              <w:rPr>
                <w:color w:val="auto"/>
              </w:rPr>
            </w:pPr>
            <w:r>
              <w:rPr>
                <w:rFonts w:hint="eastAsia" w:cs="宋体"/>
                <w:color w:val="auto"/>
              </w:rPr>
              <w:t>图书馆大门外</w:t>
            </w:r>
          </w:p>
        </w:tc>
        <w:tc>
          <w:tcPr>
            <w:tcW w:w="1276" w:type="dxa"/>
            <w:vAlign w:val="center"/>
          </w:tcPr>
          <w:p>
            <w:pPr>
              <w:jc w:val="center"/>
              <w:rPr>
                <w:color w:val="auto"/>
              </w:rPr>
            </w:pPr>
            <w:r>
              <w:rPr>
                <w:color w:val="auto"/>
              </w:rPr>
              <w:t>1.5</w:t>
            </w:r>
            <w:r>
              <w:rPr>
                <w:rFonts w:hint="eastAsia" w:cs="宋体"/>
                <w:color w:val="auto"/>
              </w:rPr>
              <w:t>米</w:t>
            </w:r>
          </w:p>
        </w:tc>
        <w:tc>
          <w:tcPr>
            <w:tcW w:w="850" w:type="dxa"/>
            <w:vAlign w:val="center"/>
          </w:tcPr>
          <w:p>
            <w:pPr>
              <w:jc w:val="center"/>
              <w:rPr>
                <w:color w:val="auto"/>
              </w:rPr>
            </w:pPr>
            <w:r>
              <w:rPr>
                <w:rFonts w:hint="eastAsia" w:cs="宋体"/>
                <w:color w:val="auto"/>
              </w:rPr>
              <w:t>瓷</w:t>
            </w:r>
          </w:p>
        </w:tc>
        <w:tc>
          <w:tcPr>
            <w:tcW w:w="993" w:type="dxa"/>
            <w:vAlign w:val="center"/>
          </w:tcPr>
          <w:p>
            <w:pPr>
              <w:jc w:val="center"/>
              <w:rPr>
                <w:color w:val="auto"/>
              </w:rPr>
            </w:pPr>
            <w:r>
              <w:rPr>
                <w:color w:val="auto"/>
              </w:rPr>
              <w:t>2</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rFonts w:hint="eastAsia" w:cs="宋体"/>
                <w:color w:val="auto"/>
              </w:rPr>
              <w:t>幸福树</w:t>
            </w:r>
          </w:p>
        </w:tc>
        <w:tc>
          <w:tcPr>
            <w:tcW w:w="2268" w:type="dxa"/>
            <w:vAlign w:val="center"/>
          </w:tcPr>
          <w:p>
            <w:pPr>
              <w:jc w:val="center"/>
              <w:rPr>
                <w:color w:val="auto"/>
              </w:rPr>
            </w:pPr>
            <w:r>
              <w:rPr>
                <w:rFonts w:hint="eastAsia" w:cs="宋体"/>
                <w:color w:val="auto"/>
              </w:rPr>
              <w:t>图书馆</w:t>
            </w:r>
            <w:r>
              <w:rPr>
                <w:color w:val="auto"/>
              </w:rPr>
              <w:t>1</w:t>
            </w:r>
            <w:r>
              <w:rPr>
                <w:rFonts w:hint="eastAsia" w:cs="宋体"/>
                <w:color w:val="auto"/>
              </w:rPr>
              <w:t>楼大厅</w:t>
            </w:r>
          </w:p>
        </w:tc>
        <w:tc>
          <w:tcPr>
            <w:tcW w:w="1276" w:type="dxa"/>
            <w:vAlign w:val="center"/>
          </w:tcPr>
          <w:p>
            <w:pPr>
              <w:jc w:val="center"/>
              <w:rPr>
                <w:color w:val="auto"/>
              </w:rPr>
            </w:pPr>
            <w:r>
              <w:rPr>
                <w:color w:val="auto"/>
              </w:rPr>
              <w:t>1.8</w:t>
            </w:r>
            <w:r>
              <w:rPr>
                <w:rFonts w:hint="eastAsia" w:cs="宋体"/>
                <w:color w:val="auto"/>
              </w:rPr>
              <w:t>米</w:t>
            </w:r>
          </w:p>
        </w:tc>
        <w:tc>
          <w:tcPr>
            <w:tcW w:w="850" w:type="dxa"/>
            <w:vAlign w:val="center"/>
          </w:tcPr>
          <w:p>
            <w:pPr>
              <w:jc w:val="center"/>
              <w:rPr>
                <w:color w:val="auto"/>
              </w:rPr>
            </w:pPr>
            <w:r>
              <w:rPr>
                <w:rFonts w:hint="eastAsia" w:cs="宋体"/>
                <w:color w:val="auto"/>
              </w:rPr>
              <w:t>瓷</w:t>
            </w:r>
          </w:p>
        </w:tc>
        <w:tc>
          <w:tcPr>
            <w:tcW w:w="993" w:type="dxa"/>
            <w:vAlign w:val="center"/>
          </w:tcPr>
          <w:p>
            <w:pPr>
              <w:jc w:val="center"/>
              <w:rPr>
                <w:color w:val="auto"/>
              </w:rPr>
            </w:pPr>
            <w:r>
              <w:rPr>
                <w:color w:val="auto"/>
              </w:rPr>
              <w:t>1</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rFonts w:hint="eastAsia" w:cs="宋体"/>
                <w:color w:val="auto"/>
              </w:rPr>
              <w:t>螺旋铁</w:t>
            </w:r>
          </w:p>
        </w:tc>
        <w:tc>
          <w:tcPr>
            <w:tcW w:w="2268" w:type="dxa"/>
            <w:vAlign w:val="center"/>
          </w:tcPr>
          <w:p>
            <w:pPr>
              <w:jc w:val="center"/>
              <w:rPr>
                <w:color w:val="auto"/>
              </w:rPr>
            </w:pPr>
            <w:r>
              <w:rPr>
                <w:rFonts w:hint="eastAsia" w:cs="宋体"/>
                <w:color w:val="auto"/>
              </w:rPr>
              <w:t>图书馆</w:t>
            </w:r>
            <w:r>
              <w:rPr>
                <w:color w:val="auto"/>
              </w:rPr>
              <w:t>1</w:t>
            </w:r>
            <w:r>
              <w:rPr>
                <w:rFonts w:hint="eastAsia" w:cs="宋体"/>
                <w:color w:val="auto"/>
              </w:rPr>
              <w:t>楼大厅</w:t>
            </w:r>
          </w:p>
        </w:tc>
        <w:tc>
          <w:tcPr>
            <w:tcW w:w="1276" w:type="dxa"/>
            <w:vAlign w:val="center"/>
          </w:tcPr>
          <w:p>
            <w:pPr>
              <w:jc w:val="center"/>
              <w:rPr>
                <w:color w:val="auto"/>
              </w:rPr>
            </w:pPr>
            <w:r>
              <w:rPr>
                <w:color w:val="auto"/>
              </w:rPr>
              <w:t>0.6</w:t>
            </w:r>
            <w:r>
              <w:rPr>
                <w:rFonts w:hint="eastAsia" w:cs="宋体"/>
                <w:color w:val="auto"/>
              </w:rPr>
              <w:t>米</w:t>
            </w:r>
          </w:p>
        </w:tc>
        <w:tc>
          <w:tcPr>
            <w:tcW w:w="850" w:type="dxa"/>
            <w:vAlign w:val="center"/>
          </w:tcPr>
          <w:p>
            <w:pPr>
              <w:jc w:val="center"/>
              <w:rPr>
                <w:color w:val="auto"/>
              </w:rPr>
            </w:pPr>
            <w:r>
              <w:rPr>
                <w:rFonts w:hint="eastAsia" w:cs="宋体"/>
                <w:color w:val="auto"/>
              </w:rPr>
              <w:t>瓷</w:t>
            </w:r>
          </w:p>
        </w:tc>
        <w:tc>
          <w:tcPr>
            <w:tcW w:w="993" w:type="dxa"/>
            <w:vAlign w:val="center"/>
          </w:tcPr>
          <w:p>
            <w:pPr>
              <w:jc w:val="center"/>
              <w:rPr>
                <w:color w:val="auto"/>
              </w:rPr>
            </w:pPr>
            <w:r>
              <w:rPr>
                <w:color w:val="auto"/>
              </w:rPr>
              <w:t>6</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rFonts w:hint="eastAsia" w:cs="宋体"/>
                <w:color w:val="auto"/>
              </w:rPr>
              <w:t>红掌</w:t>
            </w:r>
          </w:p>
        </w:tc>
        <w:tc>
          <w:tcPr>
            <w:tcW w:w="2268" w:type="dxa"/>
            <w:vAlign w:val="center"/>
          </w:tcPr>
          <w:p>
            <w:pPr>
              <w:jc w:val="center"/>
              <w:rPr>
                <w:color w:val="auto"/>
              </w:rPr>
            </w:pPr>
            <w:r>
              <w:rPr>
                <w:rFonts w:hint="eastAsia" w:cs="宋体"/>
                <w:color w:val="auto"/>
              </w:rPr>
              <w:t>图书馆</w:t>
            </w:r>
            <w:r>
              <w:rPr>
                <w:color w:val="auto"/>
              </w:rPr>
              <w:t>1</w:t>
            </w:r>
            <w:r>
              <w:rPr>
                <w:rFonts w:hint="eastAsia" w:cs="宋体"/>
                <w:color w:val="auto"/>
              </w:rPr>
              <w:t>楼大厅</w:t>
            </w:r>
          </w:p>
        </w:tc>
        <w:tc>
          <w:tcPr>
            <w:tcW w:w="1276" w:type="dxa"/>
            <w:vAlign w:val="center"/>
          </w:tcPr>
          <w:p>
            <w:pPr>
              <w:jc w:val="center"/>
              <w:rPr>
                <w:color w:val="auto"/>
              </w:rPr>
            </w:pPr>
            <w:r>
              <w:rPr>
                <w:color w:val="auto"/>
              </w:rPr>
              <w:t>0.5</w:t>
            </w:r>
            <w:r>
              <w:rPr>
                <w:rFonts w:hint="eastAsia" w:cs="宋体"/>
                <w:color w:val="auto"/>
              </w:rPr>
              <w:t>米</w:t>
            </w:r>
          </w:p>
        </w:tc>
        <w:tc>
          <w:tcPr>
            <w:tcW w:w="850" w:type="dxa"/>
            <w:vAlign w:val="center"/>
          </w:tcPr>
          <w:p>
            <w:pPr>
              <w:jc w:val="center"/>
              <w:rPr>
                <w:color w:val="auto"/>
              </w:rPr>
            </w:pPr>
            <w:r>
              <w:rPr>
                <w:rFonts w:hint="eastAsia" w:cs="宋体"/>
                <w:color w:val="auto"/>
              </w:rPr>
              <w:t>瓷</w:t>
            </w:r>
          </w:p>
        </w:tc>
        <w:tc>
          <w:tcPr>
            <w:tcW w:w="993" w:type="dxa"/>
            <w:vAlign w:val="center"/>
          </w:tcPr>
          <w:p>
            <w:pPr>
              <w:jc w:val="center"/>
              <w:rPr>
                <w:color w:val="auto"/>
              </w:rPr>
            </w:pPr>
            <w:r>
              <w:rPr>
                <w:color w:val="auto"/>
              </w:rPr>
              <w:t>2</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rFonts w:hint="eastAsia" w:cs="宋体"/>
                <w:color w:val="auto"/>
              </w:rPr>
              <w:t>桂花</w:t>
            </w:r>
          </w:p>
        </w:tc>
        <w:tc>
          <w:tcPr>
            <w:tcW w:w="2268" w:type="dxa"/>
            <w:vAlign w:val="center"/>
          </w:tcPr>
          <w:p>
            <w:pPr>
              <w:jc w:val="center"/>
              <w:rPr>
                <w:color w:val="auto"/>
              </w:rPr>
            </w:pPr>
            <w:r>
              <w:rPr>
                <w:rFonts w:hint="eastAsia" w:cs="宋体"/>
                <w:color w:val="auto"/>
              </w:rPr>
              <w:t>图书馆外楼梯两侧</w:t>
            </w:r>
          </w:p>
        </w:tc>
        <w:tc>
          <w:tcPr>
            <w:tcW w:w="1276" w:type="dxa"/>
            <w:vAlign w:val="center"/>
          </w:tcPr>
          <w:p>
            <w:pPr>
              <w:jc w:val="center"/>
              <w:rPr>
                <w:color w:val="auto"/>
              </w:rPr>
            </w:pPr>
            <w:r>
              <w:rPr>
                <w:color w:val="auto"/>
              </w:rPr>
              <w:t>0.8-1.0</w:t>
            </w:r>
            <w:r>
              <w:rPr>
                <w:rFonts w:hint="eastAsia" w:cs="宋体"/>
                <w:color w:val="auto"/>
              </w:rPr>
              <w:t>米</w:t>
            </w:r>
          </w:p>
        </w:tc>
        <w:tc>
          <w:tcPr>
            <w:tcW w:w="850" w:type="dxa"/>
            <w:vAlign w:val="center"/>
          </w:tcPr>
          <w:p>
            <w:pPr>
              <w:jc w:val="center"/>
              <w:rPr>
                <w:color w:val="auto"/>
              </w:rPr>
            </w:pPr>
            <w:r>
              <w:rPr>
                <w:rFonts w:hint="eastAsia" w:cs="宋体"/>
                <w:color w:val="auto"/>
              </w:rPr>
              <w:t>瓷</w:t>
            </w:r>
          </w:p>
        </w:tc>
        <w:tc>
          <w:tcPr>
            <w:tcW w:w="993" w:type="dxa"/>
            <w:vAlign w:val="center"/>
          </w:tcPr>
          <w:p>
            <w:pPr>
              <w:jc w:val="center"/>
              <w:rPr>
                <w:color w:val="auto"/>
              </w:rPr>
            </w:pPr>
            <w:r>
              <w:rPr>
                <w:color w:val="auto"/>
              </w:rPr>
              <w:t>12</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rFonts w:hint="eastAsia" w:cs="宋体"/>
                <w:color w:val="auto"/>
              </w:rPr>
              <w:t>牵牛花等</w:t>
            </w:r>
          </w:p>
        </w:tc>
        <w:tc>
          <w:tcPr>
            <w:tcW w:w="2268" w:type="dxa"/>
            <w:vAlign w:val="center"/>
          </w:tcPr>
          <w:p>
            <w:pPr>
              <w:jc w:val="center"/>
              <w:rPr>
                <w:color w:val="auto"/>
              </w:rPr>
            </w:pPr>
            <w:r>
              <w:rPr>
                <w:rFonts w:hint="eastAsia" w:cs="宋体"/>
                <w:color w:val="auto"/>
              </w:rPr>
              <w:t>图书馆外楼梯两侧</w:t>
            </w:r>
          </w:p>
        </w:tc>
        <w:tc>
          <w:tcPr>
            <w:tcW w:w="1276" w:type="dxa"/>
            <w:vAlign w:val="center"/>
          </w:tcPr>
          <w:p>
            <w:pPr>
              <w:jc w:val="center"/>
              <w:rPr>
                <w:color w:val="auto"/>
              </w:rPr>
            </w:pPr>
            <w:r>
              <w:rPr>
                <w:color w:val="auto"/>
              </w:rPr>
              <w:t>0.3</w:t>
            </w:r>
            <w:r>
              <w:rPr>
                <w:rFonts w:hint="eastAsia" w:cs="宋体"/>
                <w:color w:val="auto"/>
              </w:rPr>
              <w:t>米</w:t>
            </w:r>
          </w:p>
        </w:tc>
        <w:tc>
          <w:tcPr>
            <w:tcW w:w="850" w:type="dxa"/>
            <w:vAlign w:val="center"/>
          </w:tcPr>
          <w:p>
            <w:pPr>
              <w:jc w:val="center"/>
              <w:rPr>
                <w:color w:val="auto"/>
              </w:rPr>
            </w:pPr>
            <w:r>
              <w:rPr>
                <w:rFonts w:hint="eastAsia" w:cs="宋体"/>
                <w:color w:val="auto"/>
              </w:rPr>
              <w:t>塑料</w:t>
            </w:r>
          </w:p>
        </w:tc>
        <w:tc>
          <w:tcPr>
            <w:tcW w:w="993" w:type="dxa"/>
            <w:vAlign w:val="center"/>
          </w:tcPr>
          <w:p>
            <w:pPr>
              <w:jc w:val="center"/>
              <w:rPr>
                <w:color w:val="auto"/>
              </w:rPr>
            </w:pPr>
            <w:r>
              <w:rPr>
                <w:color w:val="auto"/>
              </w:rPr>
              <w:t>4</w:t>
            </w:r>
            <w:r>
              <w:rPr>
                <w:rFonts w:hint="eastAsia"/>
                <w:color w:val="auto"/>
              </w:rPr>
              <w:t>6</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rFonts w:hint="eastAsia" w:cs="宋体"/>
                <w:color w:val="auto"/>
              </w:rPr>
              <w:t>茶梅</w:t>
            </w:r>
          </w:p>
        </w:tc>
        <w:tc>
          <w:tcPr>
            <w:tcW w:w="2268" w:type="dxa"/>
            <w:vAlign w:val="center"/>
          </w:tcPr>
          <w:p>
            <w:pPr>
              <w:jc w:val="center"/>
              <w:rPr>
                <w:color w:val="auto"/>
              </w:rPr>
            </w:pPr>
            <w:r>
              <w:rPr>
                <w:rFonts w:hint="eastAsia" w:cs="宋体"/>
                <w:color w:val="auto"/>
              </w:rPr>
              <w:t>室外喷泉旁</w:t>
            </w:r>
          </w:p>
        </w:tc>
        <w:tc>
          <w:tcPr>
            <w:tcW w:w="1276" w:type="dxa"/>
            <w:vAlign w:val="center"/>
          </w:tcPr>
          <w:p>
            <w:pPr>
              <w:jc w:val="center"/>
              <w:rPr>
                <w:color w:val="auto"/>
              </w:rPr>
            </w:pPr>
            <w:r>
              <w:rPr>
                <w:color w:val="auto"/>
              </w:rPr>
              <w:t>1.2-1.5</w:t>
            </w:r>
            <w:r>
              <w:rPr>
                <w:rFonts w:hint="eastAsia" w:cs="宋体"/>
                <w:color w:val="auto"/>
              </w:rPr>
              <w:t>米</w:t>
            </w:r>
          </w:p>
        </w:tc>
        <w:tc>
          <w:tcPr>
            <w:tcW w:w="850" w:type="dxa"/>
            <w:vAlign w:val="center"/>
          </w:tcPr>
          <w:p>
            <w:pPr>
              <w:jc w:val="center"/>
              <w:rPr>
                <w:color w:val="auto"/>
              </w:rPr>
            </w:pPr>
            <w:r>
              <w:rPr>
                <w:rFonts w:hint="eastAsia" w:cs="宋体"/>
                <w:color w:val="auto"/>
              </w:rPr>
              <w:t>瓷</w:t>
            </w:r>
          </w:p>
        </w:tc>
        <w:tc>
          <w:tcPr>
            <w:tcW w:w="993" w:type="dxa"/>
            <w:vAlign w:val="center"/>
          </w:tcPr>
          <w:p>
            <w:pPr>
              <w:jc w:val="center"/>
              <w:rPr>
                <w:color w:val="auto"/>
              </w:rPr>
            </w:pPr>
            <w:r>
              <w:rPr>
                <w:color w:val="auto"/>
              </w:rPr>
              <w:t>12</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rFonts w:hint="eastAsia" w:cs="宋体"/>
                <w:color w:val="auto"/>
              </w:rPr>
              <w:t>牵牛花等</w:t>
            </w:r>
          </w:p>
        </w:tc>
        <w:tc>
          <w:tcPr>
            <w:tcW w:w="2268" w:type="dxa"/>
            <w:vAlign w:val="center"/>
          </w:tcPr>
          <w:p>
            <w:pPr>
              <w:jc w:val="center"/>
              <w:rPr>
                <w:color w:val="auto"/>
              </w:rPr>
            </w:pPr>
            <w:r>
              <w:rPr>
                <w:rFonts w:hint="eastAsia" w:cs="宋体"/>
                <w:color w:val="auto"/>
              </w:rPr>
              <w:t>广场旗杆下</w:t>
            </w:r>
          </w:p>
        </w:tc>
        <w:tc>
          <w:tcPr>
            <w:tcW w:w="1276" w:type="dxa"/>
            <w:vAlign w:val="center"/>
          </w:tcPr>
          <w:p>
            <w:pPr>
              <w:jc w:val="center"/>
              <w:rPr>
                <w:color w:val="auto"/>
              </w:rPr>
            </w:pPr>
            <w:r>
              <w:rPr>
                <w:color w:val="auto"/>
              </w:rPr>
              <w:t>0.3</w:t>
            </w:r>
            <w:r>
              <w:rPr>
                <w:rFonts w:hint="eastAsia" w:cs="宋体"/>
                <w:color w:val="auto"/>
              </w:rPr>
              <w:t>米</w:t>
            </w:r>
          </w:p>
        </w:tc>
        <w:tc>
          <w:tcPr>
            <w:tcW w:w="850" w:type="dxa"/>
            <w:vAlign w:val="center"/>
          </w:tcPr>
          <w:p>
            <w:pPr>
              <w:jc w:val="center"/>
              <w:rPr>
                <w:color w:val="auto"/>
              </w:rPr>
            </w:pPr>
            <w:r>
              <w:rPr>
                <w:rFonts w:hint="eastAsia" w:cs="宋体"/>
                <w:color w:val="auto"/>
              </w:rPr>
              <w:t>塑料</w:t>
            </w:r>
          </w:p>
        </w:tc>
        <w:tc>
          <w:tcPr>
            <w:tcW w:w="993" w:type="dxa"/>
            <w:vAlign w:val="center"/>
          </w:tcPr>
          <w:p>
            <w:pPr>
              <w:jc w:val="center"/>
              <w:rPr>
                <w:color w:val="auto"/>
              </w:rPr>
            </w:pPr>
            <w:r>
              <w:rPr>
                <w:color w:val="auto"/>
              </w:rPr>
              <w:t>110</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rFonts w:hint="eastAsia" w:cs="宋体"/>
                <w:color w:val="auto"/>
              </w:rPr>
              <w:t>牵牛花等</w:t>
            </w:r>
          </w:p>
        </w:tc>
        <w:tc>
          <w:tcPr>
            <w:tcW w:w="2268" w:type="dxa"/>
            <w:vAlign w:val="center"/>
          </w:tcPr>
          <w:p>
            <w:pPr>
              <w:jc w:val="center"/>
              <w:rPr>
                <w:color w:val="auto"/>
              </w:rPr>
            </w:pPr>
            <w:r>
              <w:rPr>
                <w:rFonts w:hint="eastAsia"/>
                <w:color w:val="auto"/>
              </w:rPr>
              <w:t>大厅外铁树下</w:t>
            </w:r>
          </w:p>
        </w:tc>
        <w:tc>
          <w:tcPr>
            <w:tcW w:w="1276" w:type="dxa"/>
            <w:vAlign w:val="center"/>
          </w:tcPr>
          <w:p>
            <w:pPr>
              <w:jc w:val="center"/>
              <w:rPr>
                <w:color w:val="auto"/>
              </w:rPr>
            </w:pPr>
            <w:r>
              <w:rPr>
                <w:color w:val="auto"/>
              </w:rPr>
              <w:t>0.3</w:t>
            </w:r>
            <w:r>
              <w:rPr>
                <w:rFonts w:hint="eastAsia" w:cs="宋体"/>
                <w:color w:val="auto"/>
              </w:rPr>
              <w:t>米</w:t>
            </w:r>
          </w:p>
        </w:tc>
        <w:tc>
          <w:tcPr>
            <w:tcW w:w="850" w:type="dxa"/>
            <w:vAlign w:val="center"/>
          </w:tcPr>
          <w:p>
            <w:pPr>
              <w:jc w:val="center"/>
              <w:rPr>
                <w:color w:val="auto"/>
              </w:rPr>
            </w:pPr>
            <w:r>
              <w:rPr>
                <w:rFonts w:hint="eastAsia" w:cs="宋体"/>
                <w:color w:val="auto"/>
              </w:rPr>
              <w:t>塑料</w:t>
            </w:r>
          </w:p>
        </w:tc>
        <w:tc>
          <w:tcPr>
            <w:tcW w:w="993" w:type="dxa"/>
            <w:vAlign w:val="center"/>
          </w:tcPr>
          <w:p>
            <w:pPr>
              <w:jc w:val="center"/>
              <w:rPr>
                <w:color w:val="auto"/>
              </w:rPr>
            </w:pPr>
            <w:r>
              <w:rPr>
                <w:rFonts w:hint="eastAsia"/>
                <w:color w:val="auto"/>
              </w:rPr>
              <w:t>20</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rFonts w:hint="eastAsia" w:cs="宋体"/>
                <w:color w:val="auto"/>
              </w:rPr>
              <w:t>也门铁</w:t>
            </w:r>
          </w:p>
        </w:tc>
        <w:tc>
          <w:tcPr>
            <w:tcW w:w="2268" w:type="dxa"/>
            <w:vAlign w:val="center"/>
          </w:tcPr>
          <w:p>
            <w:pPr>
              <w:jc w:val="center"/>
              <w:rPr>
                <w:color w:val="auto"/>
              </w:rPr>
            </w:pPr>
            <w:r>
              <w:rPr>
                <w:rFonts w:hint="eastAsia" w:cs="宋体"/>
                <w:color w:val="auto"/>
              </w:rPr>
              <w:t>图书馆</w:t>
            </w:r>
            <w:r>
              <w:rPr>
                <w:color w:val="auto"/>
              </w:rPr>
              <w:t>6</w:t>
            </w:r>
            <w:r>
              <w:rPr>
                <w:rFonts w:hint="eastAsia" w:cs="宋体"/>
                <w:color w:val="auto"/>
              </w:rPr>
              <w:t>楼</w:t>
            </w:r>
          </w:p>
        </w:tc>
        <w:tc>
          <w:tcPr>
            <w:tcW w:w="1276" w:type="dxa"/>
            <w:vAlign w:val="center"/>
          </w:tcPr>
          <w:p>
            <w:pPr>
              <w:jc w:val="center"/>
              <w:rPr>
                <w:color w:val="auto"/>
              </w:rPr>
            </w:pPr>
            <w:r>
              <w:rPr>
                <w:color w:val="auto"/>
              </w:rPr>
              <w:t>0.8</w:t>
            </w:r>
            <w:r>
              <w:rPr>
                <w:rFonts w:hint="eastAsia" w:cs="宋体"/>
                <w:color w:val="auto"/>
              </w:rPr>
              <w:t>米</w:t>
            </w:r>
          </w:p>
        </w:tc>
        <w:tc>
          <w:tcPr>
            <w:tcW w:w="850" w:type="dxa"/>
            <w:vAlign w:val="center"/>
          </w:tcPr>
          <w:p>
            <w:pPr>
              <w:jc w:val="center"/>
              <w:rPr>
                <w:color w:val="auto"/>
              </w:rPr>
            </w:pPr>
            <w:r>
              <w:rPr>
                <w:rFonts w:hint="eastAsia" w:cs="宋体"/>
                <w:color w:val="auto"/>
              </w:rPr>
              <w:t>瓷</w:t>
            </w:r>
          </w:p>
        </w:tc>
        <w:tc>
          <w:tcPr>
            <w:tcW w:w="993" w:type="dxa"/>
            <w:vAlign w:val="center"/>
          </w:tcPr>
          <w:p>
            <w:pPr>
              <w:jc w:val="center"/>
              <w:rPr>
                <w:color w:val="auto"/>
              </w:rPr>
            </w:pPr>
            <w:r>
              <w:rPr>
                <w:color w:val="auto"/>
              </w:rPr>
              <w:t>8</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rFonts w:hint="eastAsia" w:cs="宋体"/>
                <w:color w:val="auto"/>
              </w:rPr>
              <w:t>红掌</w:t>
            </w:r>
          </w:p>
        </w:tc>
        <w:tc>
          <w:tcPr>
            <w:tcW w:w="2268" w:type="dxa"/>
            <w:vAlign w:val="center"/>
          </w:tcPr>
          <w:p>
            <w:pPr>
              <w:jc w:val="center"/>
              <w:rPr>
                <w:color w:val="auto"/>
              </w:rPr>
            </w:pPr>
            <w:r>
              <w:rPr>
                <w:rFonts w:hint="eastAsia" w:cs="宋体"/>
                <w:color w:val="auto"/>
              </w:rPr>
              <w:t>图书馆</w:t>
            </w:r>
            <w:r>
              <w:rPr>
                <w:color w:val="auto"/>
              </w:rPr>
              <w:t>7</w:t>
            </w:r>
            <w:r>
              <w:rPr>
                <w:rFonts w:hint="eastAsia" w:cs="宋体"/>
                <w:color w:val="auto"/>
              </w:rPr>
              <w:t>楼</w:t>
            </w:r>
          </w:p>
        </w:tc>
        <w:tc>
          <w:tcPr>
            <w:tcW w:w="1276" w:type="dxa"/>
            <w:vAlign w:val="center"/>
          </w:tcPr>
          <w:p>
            <w:pPr>
              <w:jc w:val="center"/>
              <w:rPr>
                <w:color w:val="auto"/>
              </w:rPr>
            </w:pPr>
            <w:r>
              <w:rPr>
                <w:color w:val="auto"/>
              </w:rPr>
              <w:t>0.5</w:t>
            </w:r>
            <w:r>
              <w:rPr>
                <w:rFonts w:hint="eastAsia" w:cs="宋体"/>
                <w:color w:val="auto"/>
              </w:rPr>
              <w:t>米</w:t>
            </w:r>
          </w:p>
        </w:tc>
        <w:tc>
          <w:tcPr>
            <w:tcW w:w="850" w:type="dxa"/>
            <w:vAlign w:val="center"/>
          </w:tcPr>
          <w:p>
            <w:pPr>
              <w:jc w:val="center"/>
              <w:rPr>
                <w:color w:val="auto"/>
              </w:rPr>
            </w:pPr>
            <w:r>
              <w:rPr>
                <w:rFonts w:hint="eastAsia" w:cs="宋体"/>
                <w:color w:val="auto"/>
              </w:rPr>
              <w:t>瓷</w:t>
            </w:r>
          </w:p>
        </w:tc>
        <w:tc>
          <w:tcPr>
            <w:tcW w:w="993" w:type="dxa"/>
            <w:vAlign w:val="center"/>
          </w:tcPr>
          <w:p>
            <w:pPr>
              <w:jc w:val="center"/>
              <w:rPr>
                <w:color w:val="auto"/>
              </w:rPr>
            </w:pPr>
            <w:r>
              <w:rPr>
                <w:color w:val="auto"/>
              </w:rPr>
              <w:t>4</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rFonts w:hint="eastAsia" w:cs="宋体"/>
                <w:color w:val="auto"/>
              </w:rPr>
              <w:t>发财树</w:t>
            </w:r>
          </w:p>
        </w:tc>
        <w:tc>
          <w:tcPr>
            <w:tcW w:w="2268" w:type="dxa"/>
            <w:vAlign w:val="center"/>
          </w:tcPr>
          <w:p>
            <w:pPr>
              <w:jc w:val="center"/>
              <w:rPr>
                <w:color w:val="auto"/>
              </w:rPr>
            </w:pPr>
            <w:r>
              <w:rPr>
                <w:rFonts w:hint="eastAsia" w:cs="宋体"/>
                <w:color w:val="auto"/>
              </w:rPr>
              <w:t>图书馆</w:t>
            </w:r>
            <w:r>
              <w:rPr>
                <w:color w:val="auto"/>
              </w:rPr>
              <w:t>7</w:t>
            </w:r>
            <w:r>
              <w:rPr>
                <w:rFonts w:hint="eastAsia" w:cs="宋体"/>
                <w:color w:val="auto"/>
              </w:rPr>
              <w:t>楼</w:t>
            </w:r>
          </w:p>
        </w:tc>
        <w:tc>
          <w:tcPr>
            <w:tcW w:w="1276" w:type="dxa"/>
            <w:vAlign w:val="center"/>
          </w:tcPr>
          <w:p>
            <w:pPr>
              <w:jc w:val="center"/>
              <w:rPr>
                <w:color w:val="auto"/>
              </w:rPr>
            </w:pPr>
            <w:r>
              <w:rPr>
                <w:color w:val="auto"/>
              </w:rPr>
              <w:t>1.5</w:t>
            </w:r>
            <w:r>
              <w:rPr>
                <w:rFonts w:hint="eastAsia" w:cs="宋体"/>
                <w:color w:val="auto"/>
              </w:rPr>
              <w:t>米</w:t>
            </w:r>
          </w:p>
        </w:tc>
        <w:tc>
          <w:tcPr>
            <w:tcW w:w="850" w:type="dxa"/>
            <w:vAlign w:val="center"/>
          </w:tcPr>
          <w:p>
            <w:pPr>
              <w:jc w:val="center"/>
              <w:rPr>
                <w:color w:val="auto"/>
              </w:rPr>
            </w:pPr>
            <w:r>
              <w:rPr>
                <w:rFonts w:hint="eastAsia" w:cs="宋体"/>
                <w:color w:val="auto"/>
              </w:rPr>
              <w:t>瓷</w:t>
            </w:r>
          </w:p>
        </w:tc>
        <w:tc>
          <w:tcPr>
            <w:tcW w:w="993" w:type="dxa"/>
            <w:vAlign w:val="center"/>
          </w:tcPr>
          <w:p>
            <w:pPr>
              <w:jc w:val="center"/>
              <w:rPr>
                <w:color w:val="auto"/>
              </w:rPr>
            </w:pPr>
            <w:r>
              <w:rPr>
                <w:color w:val="auto"/>
              </w:rPr>
              <w:t>2</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rFonts w:hint="eastAsia" w:cs="宋体"/>
                <w:color w:val="auto"/>
              </w:rPr>
              <w:t>也门铁</w:t>
            </w:r>
          </w:p>
        </w:tc>
        <w:tc>
          <w:tcPr>
            <w:tcW w:w="2268" w:type="dxa"/>
            <w:vAlign w:val="center"/>
          </w:tcPr>
          <w:p>
            <w:pPr>
              <w:jc w:val="center"/>
              <w:rPr>
                <w:color w:val="auto"/>
              </w:rPr>
            </w:pPr>
            <w:r>
              <w:rPr>
                <w:rFonts w:hint="eastAsia" w:cs="宋体"/>
                <w:color w:val="auto"/>
              </w:rPr>
              <w:t>图书馆</w:t>
            </w:r>
            <w:r>
              <w:rPr>
                <w:color w:val="auto"/>
              </w:rPr>
              <w:t>7</w:t>
            </w:r>
            <w:r>
              <w:rPr>
                <w:rFonts w:hint="eastAsia" w:cs="宋体"/>
                <w:color w:val="auto"/>
              </w:rPr>
              <w:t>楼</w:t>
            </w:r>
          </w:p>
        </w:tc>
        <w:tc>
          <w:tcPr>
            <w:tcW w:w="1276" w:type="dxa"/>
            <w:vAlign w:val="center"/>
          </w:tcPr>
          <w:p>
            <w:pPr>
              <w:jc w:val="center"/>
              <w:rPr>
                <w:color w:val="auto"/>
              </w:rPr>
            </w:pPr>
            <w:r>
              <w:rPr>
                <w:color w:val="auto"/>
              </w:rPr>
              <w:t>0.8</w:t>
            </w:r>
            <w:r>
              <w:rPr>
                <w:rFonts w:hint="eastAsia" w:cs="宋体"/>
                <w:color w:val="auto"/>
              </w:rPr>
              <w:t>米</w:t>
            </w:r>
          </w:p>
        </w:tc>
        <w:tc>
          <w:tcPr>
            <w:tcW w:w="850" w:type="dxa"/>
            <w:vAlign w:val="center"/>
          </w:tcPr>
          <w:p>
            <w:pPr>
              <w:jc w:val="center"/>
              <w:rPr>
                <w:color w:val="auto"/>
              </w:rPr>
            </w:pPr>
            <w:r>
              <w:rPr>
                <w:rFonts w:hint="eastAsia" w:cs="宋体"/>
                <w:color w:val="auto"/>
              </w:rPr>
              <w:t>瓷</w:t>
            </w:r>
          </w:p>
        </w:tc>
        <w:tc>
          <w:tcPr>
            <w:tcW w:w="993" w:type="dxa"/>
            <w:vAlign w:val="center"/>
          </w:tcPr>
          <w:p>
            <w:pPr>
              <w:jc w:val="center"/>
              <w:rPr>
                <w:color w:val="auto"/>
              </w:rPr>
            </w:pPr>
            <w:r>
              <w:rPr>
                <w:color w:val="auto"/>
              </w:rPr>
              <w:t>6</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rFonts w:hint="eastAsia" w:cs="宋体"/>
                <w:color w:val="auto"/>
              </w:rPr>
              <w:t>三杆发财树</w:t>
            </w:r>
          </w:p>
        </w:tc>
        <w:tc>
          <w:tcPr>
            <w:tcW w:w="2268" w:type="dxa"/>
            <w:vAlign w:val="center"/>
          </w:tcPr>
          <w:p>
            <w:pPr>
              <w:jc w:val="center"/>
              <w:rPr>
                <w:color w:val="auto"/>
              </w:rPr>
            </w:pPr>
            <w:r>
              <w:rPr>
                <w:rFonts w:hint="eastAsia" w:cs="宋体"/>
                <w:color w:val="auto"/>
              </w:rPr>
              <w:t>办公楼</w:t>
            </w:r>
            <w:r>
              <w:rPr>
                <w:color w:val="auto"/>
              </w:rPr>
              <w:t>15</w:t>
            </w:r>
            <w:r>
              <w:rPr>
                <w:rFonts w:hint="eastAsia" w:cs="宋体"/>
                <w:color w:val="auto"/>
              </w:rPr>
              <w:t>楼接待室</w:t>
            </w:r>
          </w:p>
        </w:tc>
        <w:tc>
          <w:tcPr>
            <w:tcW w:w="1276" w:type="dxa"/>
            <w:vAlign w:val="center"/>
          </w:tcPr>
          <w:p>
            <w:pPr>
              <w:jc w:val="center"/>
              <w:rPr>
                <w:color w:val="auto"/>
              </w:rPr>
            </w:pPr>
            <w:r>
              <w:rPr>
                <w:color w:val="auto"/>
              </w:rPr>
              <w:t>1.7</w:t>
            </w:r>
            <w:r>
              <w:rPr>
                <w:rFonts w:hint="eastAsia" w:cs="宋体"/>
                <w:color w:val="auto"/>
              </w:rPr>
              <w:t>米</w:t>
            </w:r>
          </w:p>
        </w:tc>
        <w:tc>
          <w:tcPr>
            <w:tcW w:w="850" w:type="dxa"/>
            <w:vAlign w:val="center"/>
          </w:tcPr>
          <w:p>
            <w:pPr>
              <w:jc w:val="center"/>
              <w:rPr>
                <w:color w:val="auto"/>
              </w:rPr>
            </w:pPr>
            <w:r>
              <w:rPr>
                <w:rFonts w:hint="eastAsia" w:cs="宋体"/>
                <w:color w:val="auto"/>
              </w:rPr>
              <w:t>瓷</w:t>
            </w:r>
          </w:p>
        </w:tc>
        <w:tc>
          <w:tcPr>
            <w:tcW w:w="993" w:type="dxa"/>
            <w:vAlign w:val="center"/>
          </w:tcPr>
          <w:p>
            <w:pPr>
              <w:jc w:val="center"/>
              <w:rPr>
                <w:color w:val="auto"/>
              </w:rPr>
            </w:pPr>
            <w:r>
              <w:rPr>
                <w:color w:val="auto"/>
              </w:rPr>
              <w:t>2</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rFonts w:hint="eastAsia" w:cs="宋体"/>
                <w:color w:val="auto"/>
              </w:rPr>
              <w:t>幸福树</w:t>
            </w:r>
          </w:p>
        </w:tc>
        <w:tc>
          <w:tcPr>
            <w:tcW w:w="2268" w:type="dxa"/>
            <w:vAlign w:val="center"/>
          </w:tcPr>
          <w:p>
            <w:pPr>
              <w:jc w:val="center"/>
              <w:rPr>
                <w:color w:val="auto"/>
              </w:rPr>
            </w:pPr>
            <w:r>
              <w:rPr>
                <w:rFonts w:hint="eastAsia" w:cs="宋体"/>
                <w:color w:val="auto"/>
              </w:rPr>
              <w:t>办公楼</w:t>
            </w:r>
            <w:r>
              <w:rPr>
                <w:color w:val="auto"/>
              </w:rPr>
              <w:t>15</w:t>
            </w:r>
            <w:r>
              <w:rPr>
                <w:rFonts w:hint="eastAsia" w:cs="宋体"/>
                <w:color w:val="auto"/>
              </w:rPr>
              <w:t>楼会议室</w:t>
            </w:r>
          </w:p>
        </w:tc>
        <w:tc>
          <w:tcPr>
            <w:tcW w:w="1276" w:type="dxa"/>
            <w:vAlign w:val="center"/>
          </w:tcPr>
          <w:p>
            <w:pPr>
              <w:jc w:val="center"/>
              <w:rPr>
                <w:color w:val="auto"/>
              </w:rPr>
            </w:pPr>
            <w:r>
              <w:rPr>
                <w:color w:val="auto"/>
              </w:rPr>
              <w:t>2.0</w:t>
            </w:r>
            <w:r>
              <w:rPr>
                <w:rFonts w:hint="eastAsia" w:cs="宋体"/>
                <w:color w:val="auto"/>
              </w:rPr>
              <w:t>米</w:t>
            </w:r>
          </w:p>
        </w:tc>
        <w:tc>
          <w:tcPr>
            <w:tcW w:w="850" w:type="dxa"/>
            <w:vAlign w:val="center"/>
          </w:tcPr>
          <w:p>
            <w:pPr>
              <w:jc w:val="center"/>
              <w:rPr>
                <w:color w:val="auto"/>
              </w:rPr>
            </w:pPr>
            <w:r>
              <w:rPr>
                <w:rFonts w:hint="eastAsia" w:cs="宋体"/>
                <w:color w:val="auto"/>
              </w:rPr>
              <w:t>瓷</w:t>
            </w:r>
          </w:p>
        </w:tc>
        <w:tc>
          <w:tcPr>
            <w:tcW w:w="993" w:type="dxa"/>
            <w:vAlign w:val="center"/>
          </w:tcPr>
          <w:p>
            <w:pPr>
              <w:jc w:val="center"/>
              <w:rPr>
                <w:color w:val="auto"/>
              </w:rPr>
            </w:pPr>
            <w:r>
              <w:rPr>
                <w:color w:val="auto"/>
              </w:rPr>
              <w:t>2</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color w:val="auto"/>
              </w:rPr>
            </w:pPr>
            <w:r>
              <w:rPr>
                <w:color w:val="auto"/>
              </w:rPr>
              <w:t>1.8</w:t>
            </w:r>
            <w:r>
              <w:rPr>
                <w:rFonts w:hint="eastAsia" w:cs="宋体"/>
                <w:color w:val="auto"/>
              </w:rPr>
              <w:t>大绿萝</w:t>
            </w:r>
          </w:p>
        </w:tc>
        <w:tc>
          <w:tcPr>
            <w:tcW w:w="2268" w:type="dxa"/>
            <w:vAlign w:val="center"/>
          </w:tcPr>
          <w:p>
            <w:pPr>
              <w:jc w:val="center"/>
              <w:rPr>
                <w:color w:val="auto"/>
              </w:rPr>
            </w:pPr>
            <w:r>
              <w:rPr>
                <w:rFonts w:hint="eastAsia" w:cs="宋体"/>
                <w:color w:val="auto"/>
              </w:rPr>
              <w:t>办公楼</w:t>
            </w:r>
            <w:r>
              <w:rPr>
                <w:color w:val="auto"/>
              </w:rPr>
              <w:t>16</w:t>
            </w:r>
            <w:r>
              <w:rPr>
                <w:rFonts w:hint="eastAsia" w:cs="宋体"/>
                <w:color w:val="auto"/>
              </w:rPr>
              <w:t>楼会议室</w:t>
            </w:r>
          </w:p>
        </w:tc>
        <w:tc>
          <w:tcPr>
            <w:tcW w:w="1276" w:type="dxa"/>
            <w:vAlign w:val="center"/>
          </w:tcPr>
          <w:p>
            <w:pPr>
              <w:jc w:val="center"/>
              <w:rPr>
                <w:color w:val="auto"/>
              </w:rPr>
            </w:pPr>
            <w:r>
              <w:rPr>
                <w:color w:val="auto"/>
              </w:rPr>
              <w:t>1.8</w:t>
            </w:r>
            <w:r>
              <w:rPr>
                <w:rFonts w:hint="eastAsia" w:cs="宋体"/>
                <w:color w:val="auto"/>
              </w:rPr>
              <w:t>米</w:t>
            </w:r>
          </w:p>
        </w:tc>
        <w:tc>
          <w:tcPr>
            <w:tcW w:w="850" w:type="dxa"/>
            <w:vAlign w:val="center"/>
          </w:tcPr>
          <w:p>
            <w:pPr>
              <w:jc w:val="center"/>
              <w:rPr>
                <w:color w:val="auto"/>
              </w:rPr>
            </w:pPr>
            <w:r>
              <w:rPr>
                <w:rFonts w:hint="eastAsia" w:cs="宋体"/>
                <w:color w:val="auto"/>
              </w:rPr>
              <w:t>瓷</w:t>
            </w:r>
          </w:p>
        </w:tc>
        <w:tc>
          <w:tcPr>
            <w:tcW w:w="993" w:type="dxa"/>
            <w:vAlign w:val="center"/>
          </w:tcPr>
          <w:p>
            <w:pPr>
              <w:jc w:val="center"/>
              <w:rPr>
                <w:color w:val="auto"/>
              </w:rPr>
            </w:pPr>
            <w:r>
              <w:rPr>
                <w:color w:val="auto"/>
              </w:rPr>
              <w:t>2</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rFonts w:cs="宋体"/>
                <w:color w:val="auto"/>
              </w:rPr>
            </w:pPr>
            <w:r>
              <w:rPr>
                <w:rFonts w:hint="eastAsia" w:cs="宋体"/>
                <w:color w:val="auto"/>
              </w:rPr>
              <w:t>1.5绿萝</w:t>
            </w:r>
          </w:p>
        </w:tc>
        <w:tc>
          <w:tcPr>
            <w:tcW w:w="2268" w:type="dxa"/>
            <w:vAlign w:val="center"/>
          </w:tcPr>
          <w:p>
            <w:pPr>
              <w:jc w:val="center"/>
              <w:rPr>
                <w:color w:val="auto"/>
              </w:rPr>
            </w:pPr>
            <w:r>
              <w:rPr>
                <w:rFonts w:hint="eastAsia" w:cs="宋体"/>
                <w:color w:val="auto"/>
              </w:rPr>
              <w:t>办公楼</w:t>
            </w:r>
            <w:r>
              <w:rPr>
                <w:color w:val="auto"/>
              </w:rPr>
              <w:t>16</w:t>
            </w:r>
            <w:r>
              <w:rPr>
                <w:rFonts w:hint="eastAsia" w:cs="宋体"/>
                <w:color w:val="auto"/>
              </w:rPr>
              <w:t>楼小会议室</w:t>
            </w:r>
          </w:p>
        </w:tc>
        <w:tc>
          <w:tcPr>
            <w:tcW w:w="1276" w:type="dxa"/>
            <w:vAlign w:val="center"/>
          </w:tcPr>
          <w:p>
            <w:pPr>
              <w:jc w:val="center"/>
              <w:rPr>
                <w:color w:val="auto"/>
              </w:rPr>
            </w:pPr>
            <w:r>
              <w:rPr>
                <w:rFonts w:hint="eastAsia"/>
                <w:color w:val="auto"/>
              </w:rPr>
              <w:t>1.5米</w:t>
            </w:r>
          </w:p>
        </w:tc>
        <w:tc>
          <w:tcPr>
            <w:tcW w:w="850" w:type="dxa"/>
            <w:vAlign w:val="center"/>
          </w:tcPr>
          <w:p>
            <w:pPr>
              <w:jc w:val="center"/>
              <w:rPr>
                <w:color w:val="auto"/>
              </w:rPr>
            </w:pPr>
            <w:r>
              <w:rPr>
                <w:rFonts w:hint="eastAsia" w:cs="宋体"/>
                <w:color w:val="auto"/>
              </w:rPr>
              <w:t>瓷</w:t>
            </w:r>
          </w:p>
        </w:tc>
        <w:tc>
          <w:tcPr>
            <w:tcW w:w="993" w:type="dxa"/>
            <w:vAlign w:val="center"/>
          </w:tcPr>
          <w:p>
            <w:pPr>
              <w:jc w:val="center"/>
              <w:rPr>
                <w:color w:val="auto"/>
              </w:rPr>
            </w:pPr>
            <w:r>
              <w:rPr>
                <w:rFonts w:hint="eastAsia"/>
                <w:color w:val="auto"/>
              </w:rPr>
              <w:t>2</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rFonts w:cs="宋体"/>
                <w:color w:val="auto"/>
              </w:rPr>
            </w:pPr>
            <w:r>
              <w:rPr>
                <w:rFonts w:hint="eastAsia" w:cs="宋体"/>
                <w:color w:val="auto"/>
              </w:rPr>
              <w:t>夏威夷</w:t>
            </w:r>
          </w:p>
        </w:tc>
        <w:tc>
          <w:tcPr>
            <w:tcW w:w="2268" w:type="dxa"/>
            <w:vAlign w:val="center"/>
          </w:tcPr>
          <w:p>
            <w:pPr>
              <w:jc w:val="center"/>
              <w:rPr>
                <w:color w:val="auto"/>
              </w:rPr>
            </w:pPr>
            <w:r>
              <w:rPr>
                <w:rFonts w:hint="eastAsia" w:cs="宋体"/>
                <w:color w:val="auto"/>
              </w:rPr>
              <w:t>图书馆4楼公共区域</w:t>
            </w:r>
          </w:p>
        </w:tc>
        <w:tc>
          <w:tcPr>
            <w:tcW w:w="1276" w:type="dxa"/>
            <w:vAlign w:val="center"/>
          </w:tcPr>
          <w:p>
            <w:pPr>
              <w:jc w:val="center"/>
              <w:rPr>
                <w:color w:val="auto"/>
              </w:rPr>
            </w:pPr>
            <w:r>
              <w:rPr>
                <w:rFonts w:hint="eastAsia"/>
                <w:color w:val="auto"/>
              </w:rPr>
              <w:t>1.8米</w:t>
            </w:r>
          </w:p>
        </w:tc>
        <w:tc>
          <w:tcPr>
            <w:tcW w:w="850" w:type="dxa"/>
            <w:vAlign w:val="center"/>
          </w:tcPr>
          <w:p>
            <w:pPr>
              <w:jc w:val="center"/>
              <w:rPr>
                <w:color w:val="auto"/>
              </w:rPr>
            </w:pPr>
            <w:r>
              <w:rPr>
                <w:rFonts w:hint="eastAsia" w:cs="宋体"/>
                <w:color w:val="auto"/>
              </w:rPr>
              <w:t>瓷</w:t>
            </w:r>
          </w:p>
        </w:tc>
        <w:tc>
          <w:tcPr>
            <w:tcW w:w="993" w:type="dxa"/>
            <w:vAlign w:val="center"/>
          </w:tcPr>
          <w:p>
            <w:pPr>
              <w:jc w:val="center"/>
              <w:rPr>
                <w:color w:val="auto"/>
              </w:rPr>
            </w:pPr>
            <w:r>
              <w:rPr>
                <w:rFonts w:hint="eastAsia"/>
                <w:color w:val="auto"/>
              </w:rPr>
              <w:t>2</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vAlign w:val="center"/>
          </w:tcPr>
          <w:p>
            <w:pPr>
              <w:jc w:val="center"/>
              <w:rPr>
                <w:rFonts w:cs="宋体"/>
                <w:color w:val="auto"/>
              </w:rPr>
            </w:pPr>
            <w:r>
              <w:rPr>
                <w:rFonts w:hint="eastAsia" w:cs="宋体"/>
                <w:color w:val="auto"/>
              </w:rPr>
              <w:t>万年青</w:t>
            </w:r>
          </w:p>
        </w:tc>
        <w:tc>
          <w:tcPr>
            <w:tcW w:w="2268" w:type="dxa"/>
            <w:vAlign w:val="center"/>
          </w:tcPr>
          <w:p>
            <w:pPr>
              <w:jc w:val="center"/>
              <w:rPr>
                <w:color w:val="auto"/>
              </w:rPr>
            </w:pPr>
            <w:r>
              <w:rPr>
                <w:rFonts w:hint="eastAsia" w:cs="宋体"/>
                <w:color w:val="auto"/>
              </w:rPr>
              <w:t>图书馆4楼公共区域</w:t>
            </w:r>
          </w:p>
        </w:tc>
        <w:tc>
          <w:tcPr>
            <w:tcW w:w="1276" w:type="dxa"/>
            <w:vAlign w:val="center"/>
          </w:tcPr>
          <w:p>
            <w:pPr>
              <w:jc w:val="center"/>
              <w:rPr>
                <w:color w:val="auto"/>
              </w:rPr>
            </w:pPr>
            <w:r>
              <w:rPr>
                <w:rFonts w:hint="eastAsia"/>
                <w:color w:val="auto"/>
              </w:rPr>
              <w:t>0.6</w:t>
            </w:r>
            <w:r>
              <w:rPr>
                <w:rFonts w:hint="eastAsia" w:cs="宋体"/>
                <w:color w:val="auto"/>
              </w:rPr>
              <w:t>米</w:t>
            </w:r>
          </w:p>
        </w:tc>
        <w:tc>
          <w:tcPr>
            <w:tcW w:w="850" w:type="dxa"/>
            <w:vAlign w:val="center"/>
          </w:tcPr>
          <w:p>
            <w:pPr>
              <w:jc w:val="center"/>
              <w:rPr>
                <w:color w:val="auto"/>
              </w:rPr>
            </w:pPr>
            <w:r>
              <w:rPr>
                <w:rFonts w:hint="eastAsia" w:cs="宋体"/>
                <w:color w:val="auto"/>
              </w:rPr>
              <w:t>瓷</w:t>
            </w:r>
          </w:p>
        </w:tc>
        <w:tc>
          <w:tcPr>
            <w:tcW w:w="993" w:type="dxa"/>
            <w:vAlign w:val="center"/>
          </w:tcPr>
          <w:p>
            <w:pPr>
              <w:jc w:val="center"/>
              <w:rPr>
                <w:color w:val="auto"/>
              </w:rPr>
            </w:pPr>
            <w:r>
              <w:rPr>
                <w:rFonts w:hint="eastAsia"/>
                <w:color w:val="auto"/>
              </w:rPr>
              <w:t>14</w:t>
            </w:r>
          </w:p>
        </w:tc>
        <w:tc>
          <w:tcPr>
            <w:tcW w:w="992" w:type="dxa"/>
            <w:vAlign w:val="center"/>
          </w:tcPr>
          <w:p>
            <w:pPr>
              <w:jc w:val="center"/>
              <w:rPr>
                <w:color w:val="auto"/>
              </w:rPr>
            </w:pPr>
          </w:p>
        </w:tc>
        <w:tc>
          <w:tcPr>
            <w:tcW w:w="1559"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vAlign w:val="center"/>
          </w:tcPr>
          <w:p>
            <w:pPr>
              <w:jc w:val="center"/>
              <w:rPr>
                <w:rFonts w:cs="宋体"/>
                <w:color w:val="auto"/>
              </w:rPr>
            </w:pPr>
            <w:r>
              <w:rPr>
                <w:rFonts w:hint="eastAsia" w:cs="宋体"/>
                <w:color w:val="auto"/>
              </w:rPr>
              <w:t>龙须树</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图书馆4楼公共区域</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color w:val="auto"/>
              </w:rPr>
              <w:t>1.</w:t>
            </w:r>
            <w:r>
              <w:rPr>
                <w:rFonts w:hint="eastAsia"/>
                <w:color w:val="auto"/>
              </w:rPr>
              <w:t>2</w:t>
            </w:r>
            <w:r>
              <w:rPr>
                <w:rFonts w:hint="eastAsia" w:cs="宋体"/>
                <w:color w:val="auto"/>
              </w:rPr>
              <w:t>米</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瓷</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6</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vAlign w:val="center"/>
          </w:tcPr>
          <w:p>
            <w:pPr>
              <w:jc w:val="center"/>
              <w:rPr>
                <w:rFonts w:cs="宋体"/>
                <w:color w:val="auto"/>
              </w:rPr>
            </w:pPr>
            <w:r>
              <w:rPr>
                <w:rFonts w:hint="eastAsia" w:cs="宋体"/>
                <w:color w:val="auto"/>
              </w:rPr>
              <w:t>水培白掌</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图书馆4楼公共区域</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0.3</w:t>
            </w:r>
            <w:r>
              <w:rPr>
                <w:rFonts w:hint="eastAsia" w:cs="宋体"/>
                <w:color w:val="auto"/>
              </w:rPr>
              <w:t>米</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玻璃瓶</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vAlign w:val="center"/>
          </w:tcPr>
          <w:p>
            <w:pPr>
              <w:jc w:val="center"/>
              <w:rPr>
                <w:rFonts w:cs="宋体"/>
                <w:color w:val="auto"/>
              </w:rPr>
            </w:pPr>
            <w:r>
              <w:rPr>
                <w:rFonts w:hint="eastAsia" w:cs="宋体"/>
                <w:color w:val="auto"/>
              </w:rPr>
              <w:t>红星</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图书馆4楼公共区域</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0.6</w:t>
            </w:r>
            <w:r>
              <w:rPr>
                <w:rFonts w:hint="eastAsia" w:cs="宋体"/>
                <w:color w:val="auto"/>
              </w:rPr>
              <w:t>米</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瓷</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3</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vAlign w:val="center"/>
          </w:tcPr>
          <w:p>
            <w:pPr>
              <w:jc w:val="center"/>
              <w:rPr>
                <w:rFonts w:cs="宋体"/>
                <w:color w:val="auto"/>
              </w:rPr>
            </w:pPr>
            <w:r>
              <w:rPr>
                <w:rFonts w:hint="eastAsia" w:cs="宋体"/>
                <w:color w:val="auto"/>
              </w:rPr>
              <w:t>夏威夷</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图书馆5楼公共区域</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1.8米</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瓷</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vAlign w:val="center"/>
          </w:tcPr>
          <w:p>
            <w:pPr>
              <w:jc w:val="center"/>
              <w:rPr>
                <w:rFonts w:cs="宋体"/>
                <w:color w:val="auto"/>
              </w:rPr>
            </w:pPr>
            <w:r>
              <w:rPr>
                <w:rFonts w:hint="eastAsia" w:cs="宋体"/>
                <w:color w:val="auto"/>
              </w:rPr>
              <w:t>万年青</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图书馆5楼公共区域</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0.6</w:t>
            </w:r>
            <w:r>
              <w:rPr>
                <w:rFonts w:hint="eastAsia" w:cs="宋体"/>
                <w:color w:val="auto"/>
              </w:rPr>
              <w:t>米</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瓷</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4</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vAlign w:val="center"/>
          </w:tcPr>
          <w:p>
            <w:pPr>
              <w:jc w:val="center"/>
              <w:rPr>
                <w:rFonts w:cs="宋体"/>
                <w:color w:val="auto"/>
              </w:rPr>
            </w:pPr>
            <w:r>
              <w:rPr>
                <w:rFonts w:hint="eastAsia" w:cs="宋体"/>
                <w:color w:val="auto"/>
              </w:rPr>
              <w:t>龙须树</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图书馆5楼公共区域</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color w:val="auto"/>
              </w:rPr>
              <w:t>1.</w:t>
            </w:r>
            <w:r>
              <w:rPr>
                <w:rFonts w:hint="eastAsia"/>
                <w:color w:val="auto"/>
              </w:rPr>
              <w:t>2</w:t>
            </w:r>
            <w:r>
              <w:rPr>
                <w:rFonts w:hint="eastAsia" w:cs="宋体"/>
                <w:color w:val="auto"/>
              </w:rPr>
              <w:t>米</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瓷</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vAlign w:val="center"/>
          </w:tcPr>
          <w:p>
            <w:pPr>
              <w:jc w:val="center"/>
              <w:rPr>
                <w:rFonts w:cs="宋体"/>
                <w:color w:val="auto"/>
              </w:rPr>
            </w:pPr>
            <w:r>
              <w:rPr>
                <w:rFonts w:hint="eastAsia" w:cs="宋体"/>
                <w:color w:val="auto"/>
              </w:rPr>
              <w:t>1.5绿萝</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图书馆5楼公共区域</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1.5米</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瓷</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4</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vAlign w:val="center"/>
          </w:tcPr>
          <w:p>
            <w:pPr>
              <w:jc w:val="center"/>
              <w:rPr>
                <w:rFonts w:cs="宋体"/>
                <w:color w:val="auto"/>
              </w:rPr>
            </w:pPr>
            <w:r>
              <w:rPr>
                <w:rFonts w:hint="eastAsia" w:cs="宋体"/>
                <w:color w:val="auto"/>
              </w:rPr>
              <w:t>水培白掌</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图书馆5楼公共区域</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0.3</w:t>
            </w:r>
            <w:r>
              <w:rPr>
                <w:rFonts w:hint="eastAsia" w:cs="宋体"/>
                <w:color w:val="auto"/>
              </w:rPr>
              <w:t>米</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玻璃瓶</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vAlign w:val="center"/>
          </w:tcPr>
          <w:p>
            <w:pPr>
              <w:jc w:val="center"/>
              <w:rPr>
                <w:rFonts w:cs="宋体"/>
                <w:color w:val="auto"/>
              </w:rPr>
            </w:pPr>
            <w:r>
              <w:rPr>
                <w:rFonts w:hint="eastAsia" w:cs="宋体"/>
                <w:color w:val="auto"/>
              </w:rPr>
              <w:t>平安树</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图书馆5楼公共区域</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1.8米</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瓷</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幸福树</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学分银行公共区域</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2.5</w:t>
            </w:r>
            <w:r>
              <w:rPr>
                <w:color w:val="auto"/>
              </w:rPr>
              <w:t>-</w:t>
            </w:r>
            <w:r>
              <w:rPr>
                <w:rFonts w:hint="eastAsia"/>
                <w:color w:val="auto"/>
              </w:rPr>
              <w:t>3.0</w:t>
            </w:r>
            <w:r>
              <w:rPr>
                <w:rFonts w:hint="eastAsia" w:cs="宋体"/>
                <w:color w:val="auto"/>
              </w:rPr>
              <w:t>米</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瓷</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vAlign w:val="center"/>
          </w:tcPr>
          <w:p>
            <w:pPr>
              <w:jc w:val="center"/>
              <w:rPr>
                <w:rFonts w:cs="宋体"/>
                <w:color w:val="auto"/>
              </w:rPr>
            </w:pPr>
            <w:r>
              <w:rPr>
                <w:rFonts w:hint="eastAsia" w:cs="宋体"/>
                <w:color w:val="auto"/>
              </w:rPr>
              <w:t>万年青</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学分银行公共区域</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0.6</w:t>
            </w:r>
            <w:r>
              <w:rPr>
                <w:rFonts w:hint="eastAsia" w:cs="宋体"/>
                <w:color w:val="auto"/>
              </w:rPr>
              <w:t>米</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瓷</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8</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vAlign w:val="center"/>
          </w:tcPr>
          <w:p>
            <w:pPr>
              <w:jc w:val="center"/>
              <w:rPr>
                <w:rFonts w:cs="宋体"/>
                <w:color w:val="auto"/>
              </w:rPr>
            </w:pPr>
            <w:r>
              <w:rPr>
                <w:rFonts w:hint="eastAsia" w:cs="宋体"/>
                <w:color w:val="auto"/>
              </w:rPr>
              <w:t>发财树</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学分银行公共区域</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1.8米</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瓷</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3</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vAlign w:val="center"/>
          </w:tcPr>
          <w:p>
            <w:pPr>
              <w:jc w:val="center"/>
              <w:rPr>
                <w:rFonts w:cs="宋体"/>
                <w:color w:val="auto"/>
              </w:rPr>
            </w:pPr>
            <w:r>
              <w:rPr>
                <w:rFonts w:hint="eastAsia" w:cs="宋体"/>
                <w:color w:val="auto"/>
              </w:rPr>
              <w:t>心叶藤</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学分银行公共区域</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1．5米</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瓷</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vAlign w:val="center"/>
          </w:tcPr>
          <w:p>
            <w:pPr>
              <w:jc w:val="center"/>
              <w:rPr>
                <w:rFonts w:cs="宋体"/>
                <w:color w:val="auto"/>
              </w:rPr>
            </w:pPr>
            <w:r>
              <w:rPr>
                <w:rFonts w:hint="eastAsia" w:cs="宋体"/>
                <w:color w:val="auto"/>
              </w:rPr>
              <w:t>水培吊萝</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学分银行公共区域</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0.4米</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瓷</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24</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vAlign w:val="center"/>
          </w:tcPr>
          <w:p>
            <w:pPr>
              <w:jc w:val="center"/>
              <w:rPr>
                <w:rFonts w:cs="宋体"/>
                <w:color w:val="auto"/>
              </w:rPr>
            </w:pPr>
            <w:r>
              <w:rPr>
                <w:rFonts w:hint="eastAsia" w:cs="宋体"/>
                <w:color w:val="auto"/>
              </w:rPr>
              <w:t>小盆栽</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学分银行公共区域</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0.4米</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s="宋体"/>
                <w:color w:val="auto"/>
              </w:rPr>
              <w:t>瓷</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vAlign w:val="center"/>
          </w:tcPr>
          <w:p>
            <w:pPr>
              <w:jc w:val="center"/>
              <w:rPr>
                <w:rFonts w:cs="宋体"/>
                <w:color w:val="auto"/>
              </w:rP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vAlign w:val="center"/>
          </w:tcPr>
          <w:p>
            <w:pPr>
              <w:jc w:val="center"/>
              <w:rPr>
                <w:rFonts w:cs="宋体"/>
                <w:color w:val="auto"/>
              </w:rPr>
            </w:pPr>
            <w:r>
              <w:rPr>
                <w:rFonts w:hint="eastAsia" w:cs="宋体"/>
                <w:color w:val="auto"/>
              </w:rPr>
              <w:t>总计</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399</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r>
    </w:tbl>
    <w:p>
      <w:pPr>
        <w:spacing w:line="360" w:lineRule="auto"/>
        <w:rPr>
          <w:rFonts w:cs="宋体"/>
          <w:b/>
          <w:bCs/>
          <w:color w:val="auto"/>
        </w:rPr>
      </w:pPr>
      <w:r>
        <w:rPr>
          <w:b/>
          <w:bCs/>
          <w:color w:val="auto"/>
        </w:rPr>
        <w:t>3.</w:t>
      </w:r>
      <w:r>
        <w:rPr>
          <w:rFonts w:hint="eastAsia"/>
          <w:b/>
          <w:bCs/>
          <w:color w:val="auto"/>
        </w:rPr>
        <w:t>5</w:t>
      </w:r>
      <w:r>
        <w:rPr>
          <w:b/>
          <w:bCs/>
          <w:color w:val="auto"/>
        </w:rPr>
        <w:t xml:space="preserve"> </w:t>
      </w:r>
      <w:r>
        <w:rPr>
          <w:rFonts w:hint="eastAsia" w:cs="宋体"/>
          <w:b/>
          <w:bCs/>
          <w:color w:val="auto"/>
        </w:rPr>
        <w:t>项目考核细则</w:t>
      </w:r>
    </w:p>
    <w:p>
      <w:pPr>
        <w:pStyle w:val="25"/>
        <w:ind w:firstLine="600"/>
        <w:jc w:val="center"/>
        <w:rPr>
          <w:color w:val="auto"/>
          <w:sz w:val="30"/>
          <w:szCs w:val="30"/>
        </w:rPr>
      </w:pPr>
      <w:r>
        <w:rPr>
          <w:rFonts w:hint="eastAsia"/>
          <w:color w:val="auto"/>
          <w:sz w:val="30"/>
          <w:szCs w:val="30"/>
        </w:rPr>
        <w:t>绿化养护工作考核评分表</w:t>
      </w:r>
    </w:p>
    <w:tbl>
      <w:tblPr>
        <w:tblStyle w:val="28"/>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08"/>
        <w:gridCol w:w="4680"/>
        <w:gridCol w:w="1650"/>
        <w:gridCol w:w="82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75" w:type="dxa"/>
            <w:vAlign w:val="center"/>
          </w:tcPr>
          <w:p>
            <w:pPr>
              <w:pStyle w:val="1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类别</w:t>
            </w:r>
          </w:p>
        </w:tc>
        <w:tc>
          <w:tcPr>
            <w:tcW w:w="1108"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工作项目</w:t>
            </w:r>
          </w:p>
        </w:tc>
        <w:tc>
          <w:tcPr>
            <w:tcW w:w="4680"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考核标准</w:t>
            </w:r>
          </w:p>
        </w:tc>
        <w:tc>
          <w:tcPr>
            <w:tcW w:w="1650"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考核方法</w:t>
            </w:r>
          </w:p>
        </w:tc>
        <w:tc>
          <w:tcPr>
            <w:tcW w:w="825"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分数</w:t>
            </w:r>
          </w:p>
        </w:tc>
        <w:tc>
          <w:tcPr>
            <w:tcW w:w="810"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783" w:type="dxa"/>
            <w:gridSpan w:val="2"/>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垃圾清运</w:t>
            </w:r>
          </w:p>
        </w:tc>
        <w:tc>
          <w:tcPr>
            <w:tcW w:w="4680"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绿化垃圾清运（校园外）。</w:t>
            </w:r>
          </w:p>
        </w:tc>
        <w:tc>
          <w:tcPr>
            <w:tcW w:w="1650" w:type="dxa"/>
            <w:vAlign w:val="center"/>
          </w:tcPr>
          <w:p>
            <w:pPr>
              <w:pStyle w:val="16"/>
              <w:jc w:val="center"/>
              <w:rPr>
                <w:rFonts w:asciiTheme="minorEastAsia" w:hAnsiTheme="minorEastAsia" w:eastAsiaTheme="minorEastAsia" w:cstheme="minorEastAsia"/>
                <w:color w:val="auto"/>
              </w:rPr>
            </w:pPr>
          </w:p>
        </w:tc>
        <w:tc>
          <w:tcPr>
            <w:tcW w:w="825"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5分</w:t>
            </w:r>
          </w:p>
        </w:tc>
        <w:tc>
          <w:tcPr>
            <w:tcW w:w="810" w:type="dxa"/>
            <w:vAlign w:val="center"/>
          </w:tcPr>
          <w:p>
            <w:pPr>
              <w:pStyle w:val="16"/>
              <w:jc w:val="center"/>
              <w:rPr>
                <w:rFonts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783" w:type="dxa"/>
            <w:gridSpan w:val="2"/>
            <w:vAlign w:val="center"/>
          </w:tcPr>
          <w:p>
            <w:pPr>
              <w:pStyle w:val="16"/>
              <w:ind w:firstLine="210" w:firstLineChars="100"/>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服务态度</w:t>
            </w:r>
          </w:p>
        </w:tc>
        <w:tc>
          <w:tcPr>
            <w:tcW w:w="4680" w:type="dxa"/>
            <w:vAlign w:val="center"/>
          </w:tcPr>
          <w:p>
            <w:pPr>
              <w:pStyle w:val="1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1.工作人员没按要求配备（2人）；2</w:t>
            </w:r>
            <w:r>
              <w:rPr>
                <w:rFonts w:asciiTheme="minorEastAsia" w:hAnsiTheme="minorEastAsia" w:eastAsiaTheme="minorEastAsia" w:cstheme="minorEastAsia"/>
                <w:color w:val="auto"/>
              </w:rPr>
              <w:t>.</w:t>
            </w:r>
            <w:r>
              <w:rPr>
                <w:rFonts w:hint="eastAsia" w:asciiTheme="minorEastAsia" w:hAnsiTheme="minorEastAsia" w:eastAsiaTheme="minorEastAsia" w:cstheme="minorEastAsia"/>
                <w:color w:val="auto"/>
              </w:rPr>
              <w:t>施工破坏其他设施；3.甲方指出问题不虚心接受；4.员工没着工作衣、工作鞋、佩戴工号牌；5.不及时及彻底解决问题。</w:t>
            </w:r>
          </w:p>
        </w:tc>
        <w:tc>
          <w:tcPr>
            <w:tcW w:w="1650" w:type="dxa"/>
            <w:vAlign w:val="center"/>
          </w:tcPr>
          <w:p>
            <w:pPr>
              <w:pStyle w:val="16"/>
              <w:jc w:val="center"/>
              <w:rPr>
                <w:rFonts w:asciiTheme="minorEastAsia" w:hAnsiTheme="minorEastAsia" w:eastAsiaTheme="minorEastAsia" w:cstheme="minorEastAsia"/>
                <w:color w:val="auto"/>
              </w:rPr>
            </w:pPr>
          </w:p>
        </w:tc>
        <w:tc>
          <w:tcPr>
            <w:tcW w:w="825"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5分</w:t>
            </w:r>
          </w:p>
        </w:tc>
        <w:tc>
          <w:tcPr>
            <w:tcW w:w="810" w:type="dxa"/>
            <w:vAlign w:val="center"/>
          </w:tcPr>
          <w:p>
            <w:pPr>
              <w:pStyle w:val="16"/>
              <w:jc w:val="center"/>
              <w:rPr>
                <w:rFonts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675" w:type="dxa"/>
            <w:vMerge w:val="restart"/>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修剪</w:t>
            </w:r>
          </w:p>
        </w:tc>
        <w:tc>
          <w:tcPr>
            <w:tcW w:w="1108"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乔木</w:t>
            </w:r>
          </w:p>
        </w:tc>
        <w:tc>
          <w:tcPr>
            <w:tcW w:w="4680" w:type="dxa"/>
          </w:tcPr>
          <w:p>
            <w:pPr>
              <w:pStyle w:val="1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1.无枯枝；2.树不阻碍车辆和行人通过；3.主侧枝分布均匀；3.死树木及时伐除。</w:t>
            </w:r>
          </w:p>
        </w:tc>
        <w:tc>
          <w:tcPr>
            <w:tcW w:w="1650"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目视，抽检</w:t>
            </w:r>
          </w:p>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10棵</w:t>
            </w:r>
          </w:p>
        </w:tc>
        <w:tc>
          <w:tcPr>
            <w:tcW w:w="825"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5分</w:t>
            </w:r>
          </w:p>
        </w:tc>
        <w:tc>
          <w:tcPr>
            <w:tcW w:w="810" w:type="dxa"/>
          </w:tcPr>
          <w:p>
            <w:pPr>
              <w:pStyle w:val="16"/>
              <w:rPr>
                <w:rFonts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675" w:type="dxa"/>
            <w:vMerge w:val="continue"/>
          </w:tcPr>
          <w:p>
            <w:pPr>
              <w:pStyle w:val="16"/>
              <w:rPr>
                <w:rFonts w:asciiTheme="minorEastAsia" w:hAnsiTheme="minorEastAsia" w:eastAsiaTheme="minorEastAsia" w:cstheme="minorEastAsia"/>
                <w:color w:val="auto"/>
              </w:rPr>
            </w:pPr>
          </w:p>
        </w:tc>
        <w:tc>
          <w:tcPr>
            <w:tcW w:w="1108"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灌木</w:t>
            </w:r>
          </w:p>
        </w:tc>
        <w:tc>
          <w:tcPr>
            <w:tcW w:w="4680"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1.成型、整齐；2.新长枝不超过30厘米。</w:t>
            </w:r>
          </w:p>
        </w:tc>
        <w:tc>
          <w:tcPr>
            <w:tcW w:w="1650"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目视，抽检3处，共30米</w:t>
            </w:r>
          </w:p>
        </w:tc>
        <w:tc>
          <w:tcPr>
            <w:tcW w:w="825"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5分</w:t>
            </w:r>
          </w:p>
        </w:tc>
        <w:tc>
          <w:tcPr>
            <w:tcW w:w="810" w:type="dxa"/>
          </w:tcPr>
          <w:p>
            <w:pPr>
              <w:pStyle w:val="16"/>
              <w:rPr>
                <w:rFonts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5" w:type="dxa"/>
            <w:vMerge w:val="continue"/>
          </w:tcPr>
          <w:p>
            <w:pPr>
              <w:pStyle w:val="16"/>
              <w:rPr>
                <w:rFonts w:asciiTheme="minorEastAsia" w:hAnsiTheme="minorEastAsia" w:eastAsiaTheme="minorEastAsia" w:cstheme="minorEastAsia"/>
                <w:color w:val="auto"/>
              </w:rPr>
            </w:pPr>
          </w:p>
        </w:tc>
        <w:tc>
          <w:tcPr>
            <w:tcW w:w="1108"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绿篱</w:t>
            </w:r>
          </w:p>
        </w:tc>
        <w:tc>
          <w:tcPr>
            <w:tcW w:w="4680" w:type="dxa"/>
          </w:tcPr>
          <w:p>
            <w:pPr>
              <w:pStyle w:val="1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1.绿篱成型、造型美观；2.新长枝不超过30厘米。</w:t>
            </w:r>
          </w:p>
        </w:tc>
        <w:tc>
          <w:tcPr>
            <w:tcW w:w="1650"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目视，抽检</w:t>
            </w:r>
          </w:p>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5处，</w:t>
            </w:r>
          </w:p>
        </w:tc>
        <w:tc>
          <w:tcPr>
            <w:tcW w:w="825"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5分</w:t>
            </w:r>
          </w:p>
        </w:tc>
        <w:tc>
          <w:tcPr>
            <w:tcW w:w="810" w:type="dxa"/>
          </w:tcPr>
          <w:p>
            <w:pPr>
              <w:pStyle w:val="16"/>
              <w:rPr>
                <w:rFonts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675" w:type="dxa"/>
            <w:vMerge w:val="continue"/>
          </w:tcPr>
          <w:p>
            <w:pPr>
              <w:pStyle w:val="16"/>
              <w:rPr>
                <w:rFonts w:asciiTheme="minorEastAsia" w:hAnsiTheme="minorEastAsia" w:eastAsiaTheme="minorEastAsia" w:cstheme="minorEastAsia"/>
                <w:color w:val="auto"/>
              </w:rPr>
            </w:pPr>
          </w:p>
        </w:tc>
        <w:tc>
          <w:tcPr>
            <w:tcW w:w="1108"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草</w:t>
            </w:r>
          </w:p>
        </w:tc>
        <w:tc>
          <w:tcPr>
            <w:tcW w:w="4680"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路牙、井口、坡边草整齐、草坪目视平整</w:t>
            </w:r>
          </w:p>
        </w:tc>
        <w:tc>
          <w:tcPr>
            <w:tcW w:w="1650"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目视，抽检6处，共90平米</w:t>
            </w:r>
          </w:p>
        </w:tc>
        <w:tc>
          <w:tcPr>
            <w:tcW w:w="825"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10分</w:t>
            </w:r>
          </w:p>
        </w:tc>
        <w:tc>
          <w:tcPr>
            <w:tcW w:w="810" w:type="dxa"/>
          </w:tcPr>
          <w:p>
            <w:pPr>
              <w:pStyle w:val="16"/>
              <w:rPr>
                <w:rFonts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675" w:type="dxa"/>
            <w:vMerge w:val="restart"/>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施肥</w:t>
            </w:r>
          </w:p>
        </w:tc>
        <w:tc>
          <w:tcPr>
            <w:tcW w:w="1108"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乔木</w:t>
            </w:r>
          </w:p>
        </w:tc>
        <w:tc>
          <w:tcPr>
            <w:tcW w:w="4680" w:type="dxa"/>
          </w:tcPr>
          <w:p>
            <w:pPr>
              <w:pStyle w:val="1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1.采用穴施，施肥、浇水及时；2.覆土平整，肥料不漏出土面。</w:t>
            </w:r>
          </w:p>
        </w:tc>
        <w:tc>
          <w:tcPr>
            <w:tcW w:w="1650"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目视检查</w:t>
            </w:r>
          </w:p>
        </w:tc>
        <w:tc>
          <w:tcPr>
            <w:tcW w:w="825"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5分</w:t>
            </w:r>
          </w:p>
        </w:tc>
        <w:tc>
          <w:tcPr>
            <w:tcW w:w="810" w:type="dxa"/>
          </w:tcPr>
          <w:p>
            <w:pPr>
              <w:pStyle w:val="16"/>
              <w:rPr>
                <w:rFonts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75" w:type="dxa"/>
            <w:vMerge w:val="continue"/>
          </w:tcPr>
          <w:p>
            <w:pPr>
              <w:pStyle w:val="16"/>
              <w:rPr>
                <w:rFonts w:asciiTheme="minorEastAsia" w:hAnsiTheme="minorEastAsia" w:eastAsiaTheme="minorEastAsia" w:cstheme="minorEastAsia"/>
                <w:color w:val="auto"/>
              </w:rPr>
            </w:pPr>
          </w:p>
        </w:tc>
        <w:tc>
          <w:tcPr>
            <w:tcW w:w="1108"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草地</w:t>
            </w:r>
          </w:p>
        </w:tc>
        <w:tc>
          <w:tcPr>
            <w:tcW w:w="4680" w:type="dxa"/>
          </w:tcPr>
          <w:p>
            <w:pPr>
              <w:pStyle w:val="1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播篱和喷施，不伤花草；</w:t>
            </w:r>
          </w:p>
        </w:tc>
        <w:tc>
          <w:tcPr>
            <w:tcW w:w="1650"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目视检查</w:t>
            </w:r>
          </w:p>
        </w:tc>
        <w:tc>
          <w:tcPr>
            <w:tcW w:w="825"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5分</w:t>
            </w:r>
          </w:p>
        </w:tc>
        <w:tc>
          <w:tcPr>
            <w:tcW w:w="810" w:type="dxa"/>
          </w:tcPr>
          <w:p>
            <w:pPr>
              <w:pStyle w:val="16"/>
              <w:rPr>
                <w:rFonts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75" w:type="dxa"/>
            <w:vMerge w:val="continue"/>
          </w:tcPr>
          <w:p>
            <w:pPr>
              <w:pStyle w:val="16"/>
              <w:rPr>
                <w:rFonts w:asciiTheme="minorEastAsia" w:hAnsiTheme="minorEastAsia" w:eastAsiaTheme="minorEastAsia" w:cstheme="minorEastAsia"/>
                <w:color w:val="auto"/>
              </w:rPr>
            </w:pPr>
          </w:p>
        </w:tc>
        <w:tc>
          <w:tcPr>
            <w:tcW w:w="1108"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花卉</w:t>
            </w:r>
          </w:p>
        </w:tc>
        <w:tc>
          <w:tcPr>
            <w:tcW w:w="4680" w:type="dxa"/>
          </w:tcPr>
          <w:p>
            <w:pPr>
              <w:pStyle w:val="1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1.花卉叶面、盆、托盘干净无灰尘；2.及时修剪枯死黄叶，目视花卉生长旺盛；3.及时更换枯死、不茂盛的花卉；4.高效、高质量的摆放校园草花；5.保证基肥，追施化肥，少量多次，不伤花草。</w:t>
            </w:r>
          </w:p>
        </w:tc>
        <w:tc>
          <w:tcPr>
            <w:tcW w:w="1650"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目视检查</w:t>
            </w:r>
          </w:p>
        </w:tc>
        <w:tc>
          <w:tcPr>
            <w:tcW w:w="825"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10分</w:t>
            </w:r>
          </w:p>
        </w:tc>
        <w:tc>
          <w:tcPr>
            <w:tcW w:w="810" w:type="dxa"/>
          </w:tcPr>
          <w:p>
            <w:pPr>
              <w:pStyle w:val="16"/>
              <w:rPr>
                <w:rFonts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783" w:type="dxa"/>
            <w:gridSpan w:val="2"/>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防病治虫</w:t>
            </w:r>
          </w:p>
        </w:tc>
        <w:tc>
          <w:tcPr>
            <w:tcW w:w="4680" w:type="dxa"/>
          </w:tcPr>
          <w:p>
            <w:pPr>
              <w:pStyle w:val="1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1.定时检查病虫害的情况，及时发现及时控制；2.对于介壳虫、红蜘蛛、蛀干害虫等用药物或塞毒签防除，保证危害株数在10%以下；3.无明显枯死，死杈，有虫害枝条2%以下。</w:t>
            </w:r>
          </w:p>
        </w:tc>
        <w:tc>
          <w:tcPr>
            <w:tcW w:w="1650"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目视检查</w:t>
            </w:r>
          </w:p>
        </w:tc>
        <w:tc>
          <w:tcPr>
            <w:tcW w:w="825"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10分</w:t>
            </w:r>
          </w:p>
        </w:tc>
        <w:tc>
          <w:tcPr>
            <w:tcW w:w="810" w:type="dxa"/>
          </w:tcPr>
          <w:p>
            <w:pPr>
              <w:pStyle w:val="16"/>
              <w:rPr>
                <w:rFonts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675" w:type="dxa"/>
            <w:vMerge w:val="restart"/>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w:t>
            </w:r>
          </w:p>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常</w:t>
            </w:r>
          </w:p>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养</w:t>
            </w:r>
          </w:p>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护</w:t>
            </w:r>
          </w:p>
        </w:tc>
        <w:tc>
          <w:tcPr>
            <w:tcW w:w="1108" w:type="dxa"/>
            <w:tcBorders>
              <w:bottom w:val="nil"/>
            </w:tcBorders>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浇水</w:t>
            </w:r>
          </w:p>
        </w:tc>
        <w:tc>
          <w:tcPr>
            <w:tcW w:w="4680" w:type="dxa"/>
          </w:tcPr>
          <w:p>
            <w:pPr>
              <w:pStyle w:val="1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1.浇水及时均匀，不得用大水柱冲刷草坪、草花；2.没有明显的叶面萎蔫现象。</w:t>
            </w:r>
          </w:p>
        </w:tc>
        <w:tc>
          <w:tcPr>
            <w:tcW w:w="1650"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目视检查</w:t>
            </w:r>
          </w:p>
        </w:tc>
        <w:tc>
          <w:tcPr>
            <w:tcW w:w="825"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5分</w:t>
            </w:r>
          </w:p>
        </w:tc>
        <w:tc>
          <w:tcPr>
            <w:tcW w:w="810" w:type="dxa"/>
          </w:tcPr>
          <w:p>
            <w:pPr>
              <w:pStyle w:val="16"/>
              <w:rPr>
                <w:rFonts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675" w:type="dxa"/>
            <w:vMerge w:val="continue"/>
          </w:tcPr>
          <w:p>
            <w:pPr>
              <w:pStyle w:val="16"/>
              <w:rPr>
                <w:rFonts w:asciiTheme="minorEastAsia" w:hAnsiTheme="minorEastAsia" w:eastAsiaTheme="minorEastAsia" w:cstheme="minorEastAsia"/>
                <w:color w:val="auto"/>
              </w:rPr>
            </w:pPr>
          </w:p>
        </w:tc>
        <w:tc>
          <w:tcPr>
            <w:tcW w:w="1108" w:type="dxa"/>
            <w:tcBorders>
              <w:bottom w:val="nil"/>
            </w:tcBorders>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中耕、除杂草</w:t>
            </w:r>
          </w:p>
        </w:tc>
        <w:tc>
          <w:tcPr>
            <w:tcW w:w="4680" w:type="dxa"/>
          </w:tcPr>
          <w:p>
            <w:pPr>
              <w:pStyle w:val="1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1.杂草连根拔除率在90%以上2.草地纯度大于90%3.树木底下土面层不板结，透气良好4.草坪高度标准：冷季型草：5-12厘米，暖季型草：3-7厘米。</w:t>
            </w:r>
          </w:p>
        </w:tc>
        <w:tc>
          <w:tcPr>
            <w:tcW w:w="1650"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抽查50平方米的草地3处，取平均值</w:t>
            </w:r>
          </w:p>
        </w:tc>
        <w:tc>
          <w:tcPr>
            <w:tcW w:w="825"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10分</w:t>
            </w:r>
          </w:p>
        </w:tc>
        <w:tc>
          <w:tcPr>
            <w:tcW w:w="810" w:type="dxa"/>
          </w:tcPr>
          <w:p>
            <w:pPr>
              <w:pStyle w:val="16"/>
              <w:rPr>
                <w:rFonts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675" w:type="dxa"/>
            <w:vMerge w:val="continue"/>
          </w:tcPr>
          <w:p>
            <w:pPr>
              <w:pStyle w:val="16"/>
              <w:rPr>
                <w:rFonts w:asciiTheme="minorEastAsia" w:hAnsiTheme="minorEastAsia" w:eastAsiaTheme="minorEastAsia" w:cstheme="minorEastAsia"/>
                <w:color w:val="auto"/>
              </w:rPr>
            </w:pPr>
          </w:p>
        </w:tc>
        <w:tc>
          <w:tcPr>
            <w:tcW w:w="1108"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补栽补种</w:t>
            </w:r>
          </w:p>
        </w:tc>
        <w:tc>
          <w:tcPr>
            <w:tcW w:w="4680" w:type="dxa"/>
            <w:tcBorders>
              <w:top w:val="nil"/>
            </w:tcBorders>
          </w:tcPr>
          <w:p>
            <w:pPr>
              <w:pStyle w:val="1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1无明显黄土裸露，最大裸露块在0.4平方米；2.裸露面积在总面积的0.5%以下；3.缺株在0.5%以下。</w:t>
            </w:r>
          </w:p>
        </w:tc>
        <w:tc>
          <w:tcPr>
            <w:tcW w:w="1650"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抽检5处，汇总计算</w:t>
            </w:r>
          </w:p>
        </w:tc>
        <w:tc>
          <w:tcPr>
            <w:tcW w:w="825"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10分</w:t>
            </w:r>
          </w:p>
        </w:tc>
        <w:tc>
          <w:tcPr>
            <w:tcW w:w="810" w:type="dxa"/>
          </w:tcPr>
          <w:p>
            <w:pPr>
              <w:pStyle w:val="16"/>
              <w:rPr>
                <w:rFonts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675" w:type="dxa"/>
            <w:vMerge w:val="continue"/>
          </w:tcPr>
          <w:p>
            <w:pPr>
              <w:pStyle w:val="16"/>
              <w:rPr>
                <w:rFonts w:asciiTheme="minorEastAsia" w:hAnsiTheme="minorEastAsia" w:eastAsiaTheme="minorEastAsia" w:cstheme="minorEastAsia"/>
                <w:color w:val="auto"/>
              </w:rPr>
            </w:pPr>
          </w:p>
        </w:tc>
        <w:tc>
          <w:tcPr>
            <w:tcW w:w="1108"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防风排涝巡视看管</w:t>
            </w:r>
          </w:p>
        </w:tc>
        <w:tc>
          <w:tcPr>
            <w:tcW w:w="4680" w:type="dxa"/>
          </w:tcPr>
          <w:p>
            <w:pPr>
              <w:pStyle w:val="1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暴风雪雨过后12小时内1.草地无1平方米以上的积水；2.树木无倒斜；3.断枝落叶在半天内处理；4.雪后及时打雪。</w:t>
            </w:r>
          </w:p>
        </w:tc>
        <w:tc>
          <w:tcPr>
            <w:tcW w:w="1650"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目视检查</w:t>
            </w:r>
          </w:p>
        </w:tc>
        <w:tc>
          <w:tcPr>
            <w:tcW w:w="825" w:type="dxa"/>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10分</w:t>
            </w:r>
          </w:p>
        </w:tc>
        <w:tc>
          <w:tcPr>
            <w:tcW w:w="810" w:type="dxa"/>
          </w:tcPr>
          <w:p>
            <w:pPr>
              <w:pStyle w:val="16"/>
              <w:rPr>
                <w:rFonts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675" w:type="dxa"/>
            <w:vMerge w:val="restart"/>
            <w:tcBorders>
              <w:bottom w:val="nil"/>
            </w:tcBorders>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综合评语</w:t>
            </w:r>
          </w:p>
        </w:tc>
        <w:tc>
          <w:tcPr>
            <w:tcW w:w="5788" w:type="dxa"/>
            <w:gridSpan w:val="2"/>
            <w:tcBorders>
              <w:bottom w:val="nil"/>
            </w:tcBorders>
            <w:vAlign w:val="center"/>
          </w:tcPr>
          <w:p>
            <w:pPr>
              <w:pStyle w:val="16"/>
              <w:rPr>
                <w:rFonts w:asciiTheme="minorEastAsia" w:hAnsiTheme="minorEastAsia" w:eastAsiaTheme="minorEastAsia" w:cstheme="minorEastAsia"/>
                <w:color w:val="auto"/>
              </w:rPr>
            </w:pPr>
          </w:p>
        </w:tc>
        <w:tc>
          <w:tcPr>
            <w:tcW w:w="2475" w:type="dxa"/>
            <w:gridSpan w:val="2"/>
            <w:tcBorders>
              <w:bottom w:val="single" w:color="auto" w:sz="4" w:space="0"/>
            </w:tcBorders>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绿化负责人签字</w:t>
            </w:r>
          </w:p>
        </w:tc>
        <w:tc>
          <w:tcPr>
            <w:tcW w:w="810" w:type="dxa"/>
            <w:tcBorders>
              <w:bottom w:val="single" w:color="auto" w:sz="4" w:space="0"/>
            </w:tcBorders>
            <w:vAlign w:val="center"/>
          </w:tcPr>
          <w:p>
            <w:pPr>
              <w:pStyle w:val="16"/>
              <w:rPr>
                <w:rFonts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675" w:type="dxa"/>
            <w:vMerge w:val="continue"/>
            <w:tcBorders>
              <w:top w:val="nil"/>
            </w:tcBorders>
            <w:vAlign w:val="center"/>
          </w:tcPr>
          <w:p>
            <w:pPr>
              <w:pStyle w:val="16"/>
              <w:jc w:val="center"/>
              <w:rPr>
                <w:rFonts w:asciiTheme="minorEastAsia" w:hAnsiTheme="minorEastAsia" w:eastAsiaTheme="minorEastAsia" w:cstheme="minorEastAsia"/>
                <w:color w:val="auto"/>
              </w:rPr>
            </w:pPr>
          </w:p>
        </w:tc>
        <w:tc>
          <w:tcPr>
            <w:tcW w:w="5788" w:type="dxa"/>
            <w:gridSpan w:val="2"/>
            <w:tcBorders>
              <w:top w:val="nil"/>
            </w:tcBorders>
            <w:vAlign w:val="center"/>
          </w:tcPr>
          <w:p>
            <w:pPr>
              <w:pStyle w:val="16"/>
              <w:rPr>
                <w:rFonts w:asciiTheme="minorEastAsia" w:hAnsiTheme="minorEastAsia" w:eastAsiaTheme="minorEastAsia" w:cstheme="minorEastAsia"/>
                <w:color w:val="auto"/>
              </w:rPr>
            </w:pPr>
          </w:p>
        </w:tc>
        <w:tc>
          <w:tcPr>
            <w:tcW w:w="2475" w:type="dxa"/>
            <w:gridSpan w:val="2"/>
            <w:tcBorders>
              <w:top w:val="single" w:color="auto" w:sz="4" w:space="0"/>
            </w:tcBorders>
            <w:vAlign w:val="center"/>
          </w:tcPr>
          <w:p>
            <w:pPr>
              <w:pStyle w:val="16"/>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考核人签字</w:t>
            </w:r>
          </w:p>
        </w:tc>
        <w:tc>
          <w:tcPr>
            <w:tcW w:w="810" w:type="dxa"/>
            <w:tcBorders>
              <w:top w:val="single" w:color="auto" w:sz="4" w:space="0"/>
            </w:tcBorders>
            <w:vAlign w:val="center"/>
          </w:tcPr>
          <w:p>
            <w:pPr>
              <w:pStyle w:val="16"/>
              <w:rPr>
                <w:rFonts w:asciiTheme="minorEastAsia" w:hAnsiTheme="minorEastAsia" w:eastAsiaTheme="minorEastAsia" w:cstheme="minorEastAsia"/>
                <w:color w:val="auto"/>
              </w:rPr>
            </w:pPr>
          </w:p>
        </w:tc>
      </w:tr>
    </w:tbl>
    <w:p>
      <w:pPr>
        <w:pStyle w:val="16"/>
        <w:ind w:firstLine="420" w:firstLineChars="200"/>
        <w:rPr>
          <w:color w:val="auto"/>
        </w:rPr>
      </w:pPr>
      <w:r>
        <w:rPr>
          <w:rFonts w:hint="eastAsia"/>
          <w:color w:val="auto"/>
        </w:rPr>
        <w:t xml:space="preserve">                                             </w:t>
      </w:r>
    </w:p>
    <w:p>
      <w:pPr>
        <w:pStyle w:val="16"/>
        <w:spacing w:line="500" w:lineRule="exact"/>
        <w:rPr>
          <w:rFonts w:ascii="新宋体" w:hAnsi="新宋体" w:eastAsia="新宋体" w:cs="新宋体"/>
          <w:color w:val="auto"/>
        </w:rPr>
      </w:pPr>
      <w:r>
        <w:rPr>
          <w:rFonts w:hint="eastAsia" w:ascii="新宋体" w:hAnsi="新宋体" w:eastAsia="新宋体" w:cs="新宋体"/>
          <w:color w:val="auto"/>
        </w:rPr>
        <w:t>考评办法</w:t>
      </w:r>
    </w:p>
    <w:p>
      <w:pPr>
        <w:pStyle w:val="16"/>
        <w:spacing w:line="500" w:lineRule="exact"/>
        <w:rPr>
          <w:rFonts w:ascii="新宋体" w:hAnsi="新宋体" w:eastAsia="新宋体" w:cs="新宋体"/>
          <w:color w:val="auto"/>
        </w:rPr>
      </w:pPr>
      <w:r>
        <w:rPr>
          <w:rFonts w:hint="eastAsia" w:ascii="新宋体" w:hAnsi="新宋体" w:eastAsia="新宋体" w:cs="新宋体"/>
          <w:color w:val="auto"/>
        </w:rPr>
        <w:t>密度：每季度一次                   标准：《绿化养护工作考核评分表》</w:t>
      </w:r>
    </w:p>
    <w:p>
      <w:pPr>
        <w:pStyle w:val="16"/>
        <w:spacing w:line="500" w:lineRule="exact"/>
        <w:rPr>
          <w:rFonts w:ascii="新宋体" w:hAnsi="新宋体" w:eastAsia="新宋体" w:cs="新宋体"/>
          <w:color w:val="auto"/>
        </w:rPr>
      </w:pPr>
      <w:r>
        <w:rPr>
          <w:rFonts w:hint="eastAsia" w:ascii="新宋体" w:hAnsi="新宋体" w:eastAsia="新宋体" w:cs="新宋体"/>
          <w:color w:val="auto"/>
        </w:rPr>
        <w:t>结果：根据《养护等级评定标准》进行奖惩</w:t>
      </w:r>
    </w:p>
    <w:p>
      <w:pPr>
        <w:pStyle w:val="16"/>
        <w:spacing w:line="500" w:lineRule="exact"/>
        <w:rPr>
          <w:rFonts w:ascii="新宋体" w:hAnsi="新宋体" w:eastAsia="新宋体" w:cs="新宋体"/>
          <w:color w:val="auto"/>
        </w:rPr>
      </w:pPr>
    </w:p>
    <w:p>
      <w:pPr>
        <w:pStyle w:val="16"/>
        <w:spacing w:line="500" w:lineRule="exact"/>
        <w:jc w:val="center"/>
        <w:rPr>
          <w:rFonts w:ascii="新宋体" w:hAnsi="新宋体" w:eastAsia="新宋体" w:cs="新宋体"/>
          <w:color w:val="auto"/>
        </w:rPr>
      </w:pPr>
      <w:r>
        <w:rPr>
          <w:rFonts w:hint="eastAsia" w:ascii="新宋体" w:hAnsi="新宋体" w:eastAsia="新宋体" w:cs="新宋体"/>
          <w:color w:val="auto"/>
        </w:rPr>
        <w:t>等级评定</w:t>
      </w:r>
    </w:p>
    <w:tbl>
      <w:tblPr>
        <w:tblStyle w:val="28"/>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445"/>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285" w:type="dxa"/>
            <w:gridSpan w:val="2"/>
            <w:vAlign w:val="center"/>
          </w:tcPr>
          <w:p>
            <w:pPr>
              <w:pStyle w:val="16"/>
              <w:jc w:val="center"/>
              <w:rPr>
                <w:rFonts w:ascii="新宋体" w:hAnsi="新宋体" w:eastAsia="新宋体" w:cs="新宋体"/>
                <w:color w:val="auto"/>
              </w:rPr>
            </w:pPr>
            <w:r>
              <w:rPr>
                <w:rFonts w:hint="eastAsia" w:ascii="新宋体" w:hAnsi="新宋体" w:eastAsia="新宋体" w:cs="新宋体"/>
                <w:color w:val="auto"/>
              </w:rPr>
              <w:t>养护等级</w:t>
            </w:r>
          </w:p>
        </w:tc>
        <w:tc>
          <w:tcPr>
            <w:tcW w:w="2730" w:type="dxa"/>
            <w:vAlign w:val="center"/>
          </w:tcPr>
          <w:p>
            <w:pPr>
              <w:pStyle w:val="16"/>
              <w:ind w:firstLine="630" w:firstLineChars="300"/>
              <w:jc w:val="center"/>
              <w:rPr>
                <w:rFonts w:ascii="新宋体" w:hAnsi="新宋体" w:eastAsia="新宋体" w:cs="新宋体"/>
                <w:color w:val="auto"/>
              </w:rPr>
            </w:pPr>
            <w:r>
              <w:rPr>
                <w:rFonts w:hint="eastAsia" w:ascii="新宋体" w:hAnsi="新宋体" w:eastAsia="新宋体" w:cs="新宋体"/>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0" w:type="dxa"/>
            <w:vAlign w:val="center"/>
          </w:tcPr>
          <w:p>
            <w:pPr>
              <w:pStyle w:val="16"/>
              <w:jc w:val="center"/>
              <w:rPr>
                <w:rFonts w:ascii="新宋体" w:hAnsi="新宋体" w:eastAsia="新宋体" w:cs="新宋体"/>
                <w:color w:val="auto"/>
              </w:rPr>
            </w:pPr>
            <w:r>
              <w:rPr>
                <w:rFonts w:hint="eastAsia" w:ascii="新宋体" w:hAnsi="新宋体" w:eastAsia="新宋体" w:cs="新宋体"/>
                <w:color w:val="auto"/>
              </w:rPr>
              <w:t>A级</w:t>
            </w:r>
          </w:p>
        </w:tc>
        <w:tc>
          <w:tcPr>
            <w:tcW w:w="5445" w:type="dxa"/>
            <w:vAlign w:val="center"/>
          </w:tcPr>
          <w:p>
            <w:pPr>
              <w:pStyle w:val="16"/>
              <w:jc w:val="center"/>
              <w:rPr>
                <w:rFonts w:ascii="新宋体" w:hAnsi="新宋体" w:eastAsia="新宋体" w:cs="新宋体"/>
                <w:color w:val="auto"/>
              </w:rPr>
            </w:pPr>
            <w:r>
              <w:rPr>
                <w:rFonts w:hint="eastAsia" w:ascii="新宋体" w:hAnsi="新宋体" w:eastAsia="新宋体" w:cs="新宋体"/>
                <w:color w:val="auto"/>
              </w:rPr>
              <w:t>养护效果优良</w:t>
            </w:r>
          </w:p>
        </w:tc>
        <w:tc>
          <w:tcPr>
            <w:tcW w:w="2730" w:type="dxa"/>
            <w:vAlign w:val="center"/>
          </w:tcPr>
          <w:p>
            <w:pPr>
              <w:pStyle w:val="16"/>
              <w:jc w:val="center"/>
              <w:rPr>
                <w:rFonts w:ascii="新宋体" w:hAnsi="新宋体" w:eastAsia="新宋体" w:cs="新宋体"/>
                <w:color w:val="auto"/>
              </w:rPr>
            </w:pPr>
            <w:r>
              <w:rPr>
                <w:rFonts w:hint="eastAsia" w:ascii="新宋体" w:hAnsi="新宋体" w:eastAsia="新宋体" w:cs="新宋体"/>
                <w:color w:val="auto"/>
              </w:rPr>
              <w:t>85-100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840" w:type="dxa"/>
            <w:vAlign w:val="center"/>
          </w:tcPr>
          <w:p>
            <w:pPr>
              <w:pStyle w:val="16"/>
              <w:jc w:val="center"/>
              <w:rPr>
                <w:rFonts w:ascii="新宋体" w:hAnsi="新宋体" w:eastAsia="新宋体" w:cs="新宋体"/>
                <w:color w:val="auto"/>
              </w:rPr>
            </w:pPr>
            <w:r>
              <w:rPr>
                <w:rFonts w:hint="eastAsia" w:ascii="新宋体" w:hAnsi="新宋体" w:eastAsia="新宋体" w:cs="新宋体"/>
                <w:color w:val="auto"/>
              </w:rPr>
              <w:t>B级</w:t>
            </w:r>
          </w:p>
        </w:tc>
        <w:tc>
          <w:tcPr>
            <w:tcW w:w="5445" w:type="dxa"/>
            <w:vAlign w:val="center"/>
          </w:tcPr>
          <w:p>
            <w:pPr>
              <w:pStyle w:val="16"/>
              <w:jc w:val="center"/>
              <w:rPr>
                <w:rFonts w:ascii="新宋体" w:hAnsi="新宋体" w:eastAsia="新宋体" w:cs="新宋体"/>
                <w:color w:val="auto"/>
              </w:rPr>
            </w:pPr>
            <w:r>
              <w:rPr>
                <w:rFonts w:hint="eastAsia" w:ascii="新宋体" w:hAnsi="新宋体" w:eastAsia="新宋体" w:cs="新宋体"/>
                <w:color w:val="auto"/>
              </w:rPr>
              <w:t>养护效果良好，但局部存在问题</w:t>
            </w:r>
          </w:p>
        </w:tc>
        <w:tc>
          <w:tcPr>
            <w:tcW w:w="2730" w:type="dxa"/>
            <w:vAlign w:val="center"/>
          </w:tcPr>
          <w:p>
            <w:pPr>
              <w:pStyle w:val="16"/>
              <w:jc w:val="center"/>
              <w:rPr>
                <w:rFonts w:ascii="新宋体" w:hAnsi="新宋体" w:eastAsia="新宋体" w:cs="新宋体"/>
                <w:color w:val="auto"/>
              </w:rPr>
            </w:pPr>
            <w:r>
              <w:rPr>
                <w:rFonts w:hint="eastAsia" w:ascii="新宋体" w:hAnsi="新宋体" w:eastAsia="新宋体" w:cs="新宋体"/>
                <w:color w:val="auto"/>
              </w:rPr>
              <w:t>75-84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40" w:type="dxa"/>
            <w:vAlign w:val="center"/>
          </w:tcPr>
          <w:p>
            <w:pPr>
              <w:pStyle w:val="16"/>
              <w:jc w:val="center"/>
              <w:rPr>
                <w:rFonts w:ascii="新宋体" w:hAnsi="新宋体" w:eastAsia="新宋体" w:cs="新宋体"/>
                <w:color w:val="auto"/>
              </w:rPr>
            </w:pPr>
            <w:r>
              <w:rPr>
                <w:rFonts w:hint="eastAsia" w:ascii="新宋体" w:hAnsi="新宋体" w:eastAsia="新宋体" w:cs="新宋体"/>
                <w:color w:val="auto"/>
              </w:rPr>
              <w:t>C级</w:t>
            </w:r>
          </w:p>
        </w:tc>
        <w:tc>
          <w:tcPr>
            <w:tcW w:w="5445" w:type="dxa"/>
            <w:vAlign w:val="center"/>
          </w:tcPr>
          <w:p>
            <w:pPr>
              <w:pStyle w:val="16"/>
              <w:jc w:val="center"/>
              <w:rPr>
                <w:rFonts w:ascii="新宋体" w:hAnsi="新宋体" w:eastAsia="新宋体" w:cs="新宋体"/>
                <w:color w:val="auto"/>
              </w:rPr>
            </w:pPr>
            <w:r>
              <w:rPr>
                <w:rFonts w:hint="eastAsia" w:ascii="新宋体" w:hAnsi="新宋体" w:eastAsia="新宋体" w:cs="新宋体"/>
                <w:color w:val="auto"/>
              </w:rPr>
              <w:t>养护效果基本合格，存在问题较为严重</w:t>
            </w:r>
          </w:p>
        </w:tc>
        <w:tc>
          <w:tcPr>
            <w:tcW w:w="2730" w:type="dxa"/>
            <w:vAlign w:val="center"/>
          </w:tcPr>
          <w:p>
            <w:pPr>
              <w:pStyle w:val="16"/>
              <w:jc w:val="center"/>
              <w:rPr>
                <w:rFonts w:ascii="新宋体" w:hAnsi="新宋体" w:eastAsia="新宋体" w:cs="新宋体"/>
                <w:color w:val="auto"/>
              </w:rPr>
            </w:pPr>
            <w:r>
              <w:rPr>
                <w:rFonts w:hint="eastAsia" w:ascii="新宋体" w:hAnsi="新宋体" w:eastAsia="新宋体" w:cs="新宋体"/>
                <w:color w:val="auto"/>
              </w:rPr>
              <w:t>65-74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40" w:type="dxa"/>
            <w:vAlign w:val="center"/>
          </w:tcPr>
          <w:p>
            <w:pPr>
              <w:pStyle w:val="16"/>
              <w:jc w:val="center"/>
              <w:rPr>
                <w:rFonts w:ascii="新宋体" w:hAnsi="新宋体" w:eastAsia="新宋体" w:cs="新宋体"/>
                <w:color w:val="auto"/>
              </w:rPr>
            </w:pPr>
            <w:r>
              <w:rPr>
                <w:rFonts w:hint="eastAsia" w:ascii="新宋体" w:hAnsi="新宋体" w:eastAsia="新宋体" w:cs="新宋体"/>
                <w:color w:val="auto"/>
              </w:rPr>
              <w:t>D级</w:t>
            </w:r>
          </w:p>
        </w:tc>
        <w:tc>
          <w:tcPr>
            <w:tcW w:w="5445" w:type="dxa"/>
            <w:vAlign w:val="center"/>
          </w:tcPr>
          <w:p>
            <w:pPr>
              <w:pStyle w:val="16"/>
              <w:jc w:val="center"/>
              <w:rPr>
                <w:rFonts w:ascii="新宋体" w:hAnsi="新宋体" w:eastAsia="新宋体" w:cs="新宋体"/>
                <w:color w:val="auto"/>
              </w:rPr>
            </w:pPr>
            <w:r>
              <w:rPr>
                <w:rFonts w:hint="eastAsia" w:ascii="新宋体" w:hAnsi="新宋体" w:eastAsia="新宋体" w:cs="新宋体"/>
                <w:color w:val="auto"/>
              </w:rPr>
              <w:t>养护不合格</w:t>
            </w:r>
          </w:p>
        </w:tc>
        <w:tc>
          <w:tcPr>
            <w:tcW w:w="2730" w:type="dxa"/>
            <w:vAlign w:val="center"/>
          </w:tcPr>
          <w:p>
            <w:pPr>
              <w:pStyle w:val="16"/>
              <w:jc w:val="center"/>
              <w:rPr>
                <w:rFonts w:ascii="新宋体" w:hAnsi="新宋体" w:eastAsia="新宋体" w:cs="新宋体"/>
                <w:color w:val="auto"/>
              </w:rPr>
            </w:pPr>
            <w:r>
              <w:rPr>
                <w:rFonts w:hint="eastAsia" w:ascii="新宋体" w:hAnsi="新宋体" w:eastAsia="新宋体" w:cs="新宋体"/>
                <w:color w:val="auto"/>
              </w:rPr>
              <w:t>65以下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6285" w:type="dxa"/>
            <w:gridSpan w:val="2"/>
            <w:tcBorders>
              <w:right w:val="nil"/>
            </w:tcBorders>
            <w:vAlign w:val="center"/>
          </w:tcPr>
          <w:p>
            <w:pPr>
              <w:pStyle w:val="16"/>
              <w:jc w:val="center"/>
              <w:rPr>
                <w:rFonts w:ascii="新宋体" w:hAnsi="新宋体" w:eastAsia="新宋体" w:cs="新宋体"/>
                <w:color w:val="auto"/>
              </w:rPr>
            </w:pPr>
            <w:r>
              <w:rPr>
                <w:rFonts w:hint="eastAsia" w:ascii="新宋体" w:hAnsi="新宋体" w:eastAsia="新宋体" w:cs="新宋体"/>
                <w:color w:val="auto"/>
              </w:rPr>
              <w:t>说明：得分按1分递进</w:t>
            </w:r>
          </w:p>
        </w:tc>
        <w:tc>
          <w:tcPr>
            <w:tcW w:w="2730" w:type="dxa"/>
            <w:tcBorders>
              <w:left w:val="nil"/>
            </w:tcBorders>
            <w:vAlign w:val="center"/>
          </w:tcPr>
          <w:p>
            <w:pPr>
              <w:pStyle w:val="16"/>
              <w:jc w:val="center"/>
              <w:rPr>
                <w:rFonts w:ascii="新宋体" w:hAnsi="新宋体" w:eastAsia="新宋体" w:cs="新宋体"/>
                <w:color w:val="auto"/>
              </w:rPr>
            </w:pPr>
          </w:p>
        </w:tc>
      </w:tr>
    </w:tbl>
    <w:p>
      <w:pPr>
        <w:pStyle w:val="16"/>
        <w:rPr>
          <w:color w:val="auto"/>
        </w:rPr>
      </w:pPr>
      <w:r>
        <w:rPr>
          <w:rFonts w:hint="eastAsia"/>
          <w:color w:val="auto"/>
        </w:rPr>
        <w:t>注：如连续两个季度考核等级为C级或低于C级，甲方将直接取消合同。</w:t>
      </w:r>
    </w:p>
    <w:p>
      <w:pPr>
        <w:rPr>
          <w:rFonts w:ascii="宋体" w:cs="宋体"/>
          <w:b/>
          <w:bCs/>
          <w:color w:val="auto"/>
          <w:sz w:val="32"/>
          <w:szCs w:val="32"/>
        </w:rPr>
      </w:pPr>
    </w:p>
    <w:p>
      <w:pPr>
        <w:rPr>
          <w:rFonts w:ascii="宋体" w:cs="宋体"/>
          <w:b/>
          <w:bCs/>
          <w:color w:val="auto"/>
          <w:sz w:val="32"/>
          <w:szCs w:val="32"/>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color w:val="auto"/>
          <w:sz w:val="44"/>
        </w:rPr>
      </w:pPr>
      <w:r>
        <w:rPr>
          <w:rFonts w:ascii="Times New Roman" w:hAnsi="Times New Roman" w:eastAsia="楷体"/>
          <w:color w:val="auto"/>
          <w:sz w:val="44"/>
        </w:rPr>
        <w:t>第四部分</w:t>
      </w:r>
      <w:r>
        <w:rPr>
          <w:rFonts w:hint="eastAsia" w:ascii="Times New Roman" w:hAnsi="Times New Roman" w:eastAsia="楷体"/>
          <w:color w:val="auto"/>
          <w:sz w:val="44"/>
        </w:rPr>
        <w:t xml:space="preserve">  合同主要条款</w:t>
      </w:r>
    </w:p>
    <w:p>
      <w:pPr>
        <w:pStyle w:val="5"/>
        <w:jc w:val="center"/>
        <w:rPr>
          <w:rFonts w:ascii="Times New Roman" w:hAnsi="Times New Roman" w:eastAsia="楷体"/>
          <w:color w:val="auto"/>
          <w:sz w:val="44"/>
        </w:rPr>
      </w:pPr>
      <w:r>
        <w:rPr>
          <w:rFonts w:hint="eastAsia" w:ascii="宋体" w:hAnsi="宋体"/>
          <w:color w:val="auto"/>
          <w:kern w:val="44"/>
          <w:sz w:val="44"/>
          <w:szCs w:val="44"/>
        </w:rPr>
        <w:t>江苏开放大学合同专用条款</w:t>
      </w:r>
    </w:p>
    <w:p>
      <w:pPr>
        <w:widowControl/>
        <w:snapToGrid w:val="0"/>
        <w:spacing w:before="19" w:line="360" w:lineRule="auto"/>
        <w:rPr>
          <w:rFonts w:ascii="宋体" w:hAnsi="宋体"/>
          <w:b/>
          <w:color w:val="auto"/>
          <w:sz w:val="24"/>
          <w:u w:val="single"/>
        </w:rPr>
      </w:pPr>
      <w:bookmarkStart w:id="35" w:name="hetongStart"/>
      <w:bookmarkEnd w:id="35"/>
      <w:r>
        <w:rPr>
          <w:rFonts w:hint="eastAsia" w:ascii="宋体" w:hAnsi="宋体"/>
          <w:color w:val="auto"/>
          <w:sz w:val="24"/>
        </w:rPr>
        <w:t>甲方:</w:t>
      </w:r>
      <w:bookmarkStart w:id="36" w:name="purchase_start"/>
      <w:bookmarkEnd w:id="36"/>
      <w:bookmarkStart w:id="37" w:name="purchase_name"/>
      <w:bookmarkEnd w:id="37"/>
      <w:r>
        <w:rPr>
          <w:rFonts w:hint="eastAsia" w:ascii="宋体" w:hAnsi="宋体"/>
          <w:color w:val="auto"/>
          <w:sz w:val="24"/>
        </w:rPr>
        <w:t xml:space="preserve"> 江苏开放大学</w:t>
      </w:r>
      <w:bookmarkStart w:id="38" w:name="purchase_end"/>
      <w:bookmarkEnd w:id="38"/>
    </w:p>
    <w:p>
      <w:pPr>
        <w:widowControl/>
        <w:snapToGrid w:val="0"/>
        <w:spacing w:before="19" w:line="360" w:lineRule="auto"/>
        <w:rPr>
          <w:rFonts w:ascii="宋体" w:hAnsi="宋体"/>
          <w:color w:val="auto"/>
          <w:sz w:val="24"/>
          <w:u w:val="single"/>
        </w:rPr>
      </w:pPr>
      <w:r>
        <w:rPr>
          <w:rFonts w:hint="eastAsia" w:ascii="宋体" w:hAnsi="宋体"/>
          <w:color w:val="auto"/>
          <w:sz w:val="24"/>
        </w:rPr>
        <w:t>乙方:</w:t>
      </w:r>
      <w:bookmarkStart w:id="39" w:name="suppliers_name"/>
      <w:bookmarkEnd w:id="39"/>
    </w:p>
    <w:p>
      <w:pPr>
        <w:widowControl/>
        <w:snapToGrid w:val="0"/>
        <w:spacing w:before="19" w:line="360" w:lineRule="auto"/>
        <w:ind w:firstLine="600"/>
        <w:rPr>
          <w:rFonts w:ascii="宋体" w:hAnsi="宋体"/>
          <w:color w:val="auto"/>
          <w:sz w:val="24"/>
        </w:rPr>
      </w:pPr>
      <w:r>
        <w:rPr>
          <w:rFonts w:hint="eastAsia" w:ascii="宋体" w:hAnsi="宋体"/>
          <w:color w:val="auto"/>
          <w:sz w:val="24"/>
        </w:rPr>
        <w:t>甲乙双方根据采购编号</w:t>
      </w:r>
      <w:r>
        <w:rPr>
          <w:rFonts w:hint="eastAsia" w:ascii="宋体" w:hAnsi="宋体"/>
          <w:color w:val="auto"/>
          <w:sz w:val="24"/>
          <w:u w:val="single"/>
        </w:rPr>
        <w:t xml:space="preserve">  2019-ZB-XC074  </w:t>
      </w:r>
      <w:r>
        <w:rPr>
          <w:rFonts w:hint="eastAsia" w:ascii="宋体" w:hAnsi="宋体"/>
          <w:color w:val="auto"/>
          <w:sz w:val="24"/>
        </w:rPr>
        <w:t>的</w:t>
      </w:r>
      <w:r>
        <w:rPr>
          <w:rFonts w:hint="eastAsia" w:ascii="宋体" w:hAnsi="宋体"/>
          <w:color w:val="auto"/>
          <w:sz w:val="24"/>
          <w:u w:val="single"/>
        </w:rPr>
        <w:t xml:space="preserve"> 定淮门校区室外绿化养护及室内绿植租赁项目 </w:t>
      </w:r>
      <w:r>
        <w:rPr>
          <w:rFonts w:hint="eastAsia" w:ascii="宋体" w:hAnsi="宋体" w:cs="宋体"/>
          <w:color w:val="auto"/>
          <w:sz w:val="24"/>
        </w:rPr>
        <w:t>学校公开招标</w:t>
      </w:r>
      <w:r>
        <w:rPr>
          <w:rFonts w:hint="eastAsia" w:ascii="宋体" w:hAnsi="宋体"/>
          <w:color w:val="auto"/>
          <w:sz w:val="24"/>
        </w:rPr>
        <w:t>采购结果及采购文件的要求，经协商一致，达成如下货物购销合同：</w:t>
      </w:r>
    </w:p>
    <w:p>
      <w:pPr>
        <w:widowControl/>
        <w:snapToGrid w:val="0"/>
        <w:spacing w:before="19" w:line="360" w:lineRule="auto"/>
        <w:ind w:firstLine="600"/>
        <w:rPr>
          <w:rFonts w:ascii="宋体" w:hAnsi="宋体"/>
          <w:color w:val="auto"/>
          <w:sz w:val="24"/>
        </w:rPr>
      </w:pPr>
      <w:r>
        <w:rPr>
          <w:rFonts w:hint="eastAsia" w:ascii="宋体" w:hAnsi="宋体"/>
          <w:color w:val="auto"/>
          <w:sz w:val="24"/>
        </w:rPr>
        <w:t>一、</w:t>
      </w:r>
      <w:r>
        <w:rPr>
          <w:rFonts w:hint="eastAsia" w:ascii="宋体" w:hAnsi="宋体"/>
          <w:b/>
          <w:bCs/>
          <w:color w:val="auto"/>
          <w:sz w:val="24"/>
        </w:rPr>
        <w:t>货物及其数量、金额等</w:t>
      </w:r>
    </w:p>
    <w:tbl>
      <w:tblPr>
        <w:tblStyle w:val="28"/>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837"/>
        <w:gridCol w:w="1902"/>
        <w:gridCol w:w="1422"/>
        <w:gridCol w:w="913"/>
        <w:gridCol w:w="973"/>
        <w:gridCol w:w="943"/>
        <w:gridCol w:w="109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84" w:type="dxa"/>
            <w:vAlign w:val="center"/>
          </w:tcPr>
          <w:p>
            <w:pPr>
              <w:jc w:val="center"/>
              <w:rPr>
                <w:rFonts w:ascii="宋体" w:hAnsi="宋体"/>
                <w:color w:val="auto"/>
                <w:sz w:val="24"/>
              </w:rPr>
            </w:pPr>
            <w:r>
              <w:rPr>
                <w:rFonts w:hint="eastAsia" w:ascii="宋体" w:hAnsi="宋体"/>
                <w:color w:val="auto"/>
                <w:sz w:val="24"/>
              </w:rPr>
              <w:t>序号</w:t>
            </w:r>
          </w:p>
        </w:tc>
        <w:tc>
          <w:tcPr>
            <w:tcW w:w="2739" w:type="dxa"/>
            <w:gridSpan w:val="2"/>
            <w:vAlign w:val="center"/>
          </w:tcPr>
          <w:p>
            <w:pPr>
              <w:jc w:val="center"/>
              <w:rPr>
                <w:rFonts w:ascii="宋体" w:hAnsi="宋体"/>
                <w:color w:val="auto"/>
                <w:sz w:val="24"/>
              </w:rPr>
            </w:pPr>
            <w:r>
              <w:rPr>
                <w:rFonts w:hint="eastAsia" w:ascii="宋体" w:hAnsi="宋体"/>
                <w:color w:val="auto"/>
                <w:sz w:val="24"/>
              </w:rPr>
              <w:t>项目</w:t>
            </w:r>
          </w:p>
          <w:p>
            <w:pPr>
              <w:jc w:val="center"/>
              <w:rPr>
                <w:rFonts w:ascii="宋体" w:hAnsi="宋体"/>
                <w:color w:val="auto"/>
                <w:sz w:val="24"/>
              </w:rPr>
            </w:pPr>
            <w:r>
              <w:rPr>
                <w:rFonts w:hint="eastAsia" w:ascii="宋体" w:hAnsi="宋体"/>
                <w:color w:val="auto"/>
                <w:sz w:val="24"/>
              </w:rPr>
              <w:t>名称</w:t>
            </w:r>
          </w:p>
        </w:tc>
        <w:tc>
          <w:tcPr>
            <w:tcW w:w="1422" w:type="dxa"/>
            <w:vAlign w:val="center"/>
          </w:tcPr>
          <w:p>
            <w:pPr>
              <w:jc w:val="center"/>
              <w:rPr>
                <w:rFonts w:ascii="宋体" w:hAnsi="宋体"/>
                <w:color w:val="auto"/>
                <w:sz w:val="24"/>
              </w:rPr>
            </w:pPr>
            <w:r>
              <w:rPr>
                <w:rFonts w:hint="eastAsia" w:ascii="宋体" w:hAnsi="宋体"/>
                <w:color w:val="auto"/>
                <w:sz w:val="24"/>
              </w:rPr>
              <w:t>规格型号</w:t>
            </w:r>
          </w:p>
        </w:tc>
        <w:tc>
          <w:tcPr>
            <w:tcW w:w="913" w:type="dxa"/>
            <w:vAlign w:val="center"/>
          </w:tcPr>
          <w:p>
            <w:pPr>
              <w:jc w:val="center"/>
              <w:rPr>
                <w:rFonts w:ascii="宋体" w:hAnsi="宋体"/>
                <w:color w:val="auto"/>
                <w:sz w:val="24"/>
              </w:rPr>
            </w:pPr>
            <w:r>
              <w:rPr>
                <w:rFonts w:hint="eastAsia" w:ascii="宋体" w:hAnsi="宋体"/>
                <w:color w:val="auto"/>
                <w:sz w:val="24"/>
              </w:rPr>
              <w:t>数量</w:t>
            </w:r>
          </w:p>
        </w:tc>
        <w:tc>
          <w:tcPr>
            <w:tcW w:w="973" w:type="dxa"/>
            <w:vAlign w:val="center"/>
          </w:tcPr>
          <w:p>
            <w:pPr>
              <w:jc w:val="center"/>
              <w:rPr>
                <w:rFonts w:ascii="宋体" w:hAnsi="宋体"/>
                <w:color w:val="auto"/>
                <w:sz w:val="24"/>
              </w:rPr>
            </w:pPr>
            <w:r>
              <w:rPr>
                <w:rFonts w:hint="eastAsia" w:ascii="宋体" w:hAnsi="宋体"/>
                <w:color w:val="auto"/>
                <w:sz w:val="24"/>
              </w:rPr>
              <w:t>单价</w:t>
            </w:r>
          </w:p>
        </w:tc>
        <w:tc>
          <w:tcPr>
            <w:tcW w:w="943" w:type="dxa"/>
            <w:vAlign w:val="center"/>
          </w:tcPr>
          <w:p>
            <w:pPr>
              <w:jc w:val="center"/>
              <w:rPr>
                <w:rFonts w:ascii="宋体" w:hAnsi="宋体"/>
                <w:color w:val="auto"/>
                <w:sz w:val="24"/>
              </w:rPr>
            </w:pPr>
            <w:r>
              <w:rPr>
                <w:rFonts w:hint="eastAsia" w:ascii="宋体" w:hAnsi="宋体"/>
                <w:color w:val="auto"/>
                <w:sz w:val="24"/>
              </w:rPr>
              <w:t>总价</w:t>
            </w:r>
          </w:p>
        </w:tc>
        <w:tc>
          <w:tcPr>
            <w:tcW w:w="1093" w:type="dxa"/>
            <w:vAlign w:val="center"/>
          </w:tcPr>
          <w:p>
            <w:pPr>
              <w:jc w:val="center"/>
              <w:rPr>
                <w:rFonts w:ascii="宋体" w:hAnsi="宋体"/>
                <w:color w:val="auto"/>
                <w:sz w:val="24"/>
              </w:rPr>
            </w:pPr>
            <w:r>
              <w:rPr>
                <w:rFonts w:hint="eastAsia" w:ascii="宋体" w:hAnsi="宋体"/>
                <w:color w:val="auto"/>
                <w:sz w:val="24"/>
              </w:rPr>
              <w:t>免费</w:t>
            </w:r>
          </w:p>
          <w:p>
            <w:pPr>
              <w:jc w:val="center"/>
              <w:rPr>
                <w:rFonts w:ascii="宋体" w:hAnsi="宋体"/>
                <w:color w:val="auto"/>
                <w:sz w:val="24"/>
              </w:rPr>
            </w:pPr>
            <w:r>
              <w:rPr>
                <w:rFonts w:hint="eastAsia" w:ascii="宋体" w:hAnsi="宋体"/>
                <w:color w:val="auto"/>
                <w:sz w:val="24"/>
              </w:rPr>
              <w:t>质保期</w:t>
            </w:r>
          </w:p>
        </w:tc>
        <w:tc>
          <w:tcPr>
            <w:tcW w:w="953" w:type="dxa"/>
            <w:vAlign w:val="center"/>
          </w:tcPr>
          <w:p>
            <w:pPr>
              <w:jc w:val="center"/>
              <w:rPr>
                <w:rFonts w:ascii="宋体" w:hAnsi="宋体"/>
                <w:color w:val="auto"/>
                <w:sz w:val="24"/>
              </w:rPr>
            </w:pPr>
            <w:r>
              <w:rPr>
                <w:rFonts w:hint="eastAsia" w:ascii="宋体" w:hAnsi="宋体"/>
                <w:color w:val="auto"/>
                <w:sz w:val="24"/>
              </w:rPr>
              <w:t>交货</w:t>
            </w:r>
          </w:p>
          <w:p>
            <w:pPr>
              <w:jc w:val="center"/>
              <w:rPr>
                <w:rFonts w:ascii="宋体" w:hAnsi="宋体"/>
                <w:color w:val="auto"/>
                <w:sz w:val="24"/>
              </w:rPr>
            </w:pPr>
            <w:r>
              <w:rPr>
                <w:rFonts w:hint="eastAsia" w:ascii="宋体" w:hAnsi="宋体"/>
                <w:color w:val="auto"/>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684" w:type="dxa"/>
            <w:vAlign w:val="center"/>
          </w:tcPr>
          <w:p>
            <w:pPr>
              <w:jc w:val="center"/>
              <w:rPr>
                <w:rFonts w:ascii="宋体" w:hAnsi="宋体"/>
                <w:color w:val="auto"/>
                <w:sz w:val="24"/>
              </w:rPr>
            </w:pPr>
            <w:r>
              <w:rPr>
                <w:rFonts w:hint="eastAsia" w:ascii="宋体" w:hAnsi="宋体"/>
                <w:color w:val="auto"/>
                <w:sz w:val="24"/>
              </w:rPr>
              <w:t>1</w:t>
            </w:r>
          </w:p>
        </w:tc>
        <w:tc>
          <w:tcPr>
            <w:tcW w:w="2739" w:type="dxa"/>
            <w:gridSpan w:val="2"/>
            <w:vAlign w:val="center"/>
          </w:tcPr>
          <w:p>
            <w:pPr>
              <w:jc w:val="center"/>
              <w:rPr>
                <w:rFonts w:ascii="宋体" w:hAnsi="宋体"/>
                <w:color w:val="auto"/>
                <w:sz w:val="24"/>
              </w:rPr>
            </w:pPr>
          </w:p>
        </w:tc>
        <w:tc>
          <w:tcPr>
            <w:tcW w:w="1422" w:type="dxa"/>
            <w:vAlign w:val="center"/>
          </w:tcPr>
          <w:p>
            <w:pPr>
              <w:jc w:val="center"/>
              <w:rPr>
                <w:rFonts w:ascii="宋体" w:hAnsi="宋体"/>
                <w:color w:val="auto"/>
                <w:sz w:val="24"/>
              </w:rPr>
            </w:pPr>
            <w:r>
              <w:rPr>
                <w:rFonts w:hint="eastAsia" w:ascii="宋体" w:hAnsi="宋体"/>
                <w:color w:val="auto"/>
                <w:sz w:val="24"/>
              </w:rPr>
              <w:t>详见</w:t>
            </w:r>
          </w:p>
          <w:p>
            <w:pPr>
              <w:jc w:val="center"/>
              <w:rPr>
                <w:rFonts w:ascii="宋体" w:hAnsi="宋体"/>
                <w:color w:val="auto"/>
                <w:sz w:val="24"/>
              </w:rPr>
            </w:pPr>
            <w:r>
              <w:rPr>
                <w:rFonts w:hint="eastAsia" w:ascii="宋体" w:hAnsi="宋体"/>
                <w:color w:val="auto"/>
                <w:sz w:val="24"/>
              </w:rPr>
              <w:t>招标文件</w:t>
            </w:r>
          </w:p>
        </w:tc>
        <w:tc>
          <w:tcPr>
            <w:tcW w:w="913" w:type="dxa"/>
            <w:vAlign w:val="center"/>
          </w:tcPr>
          <w:p>
            <w:pPr>
              <w:jc w:val="center"/>
              <w:rPr>
                <w:rFonts w:ascii="宋体" w:hAnsi="宋体"/>
                <w:color w:val="auto"/>
                <w:sz w:val="24"/>
              </w:rPr>
            </w:pPr>
          </w:p>
        </w:tc>
        <w:tc>
          <w:tcPr>
            <w:tcW w:w="973" w:type="dxa"/>
            <w:vAlign w:val="center"/>
          </w:tcPr>
          <w:p>
            <w:pPr>
              <w:jc w:val="center"/>
              <w:rPr>
                <w:rFonts w:ascii="宋体" w:hAnsi="宋体"/>
                <w:color w:val="auto"/>
                <w:sz w:val="24"/>
              </w:rPr>
            </w:pPr>
          </w:p>
        </w:tc>
        <w:tc>
          <w:tcPr>
            <w:tcW w:w="943" w:type="dxa"/>
            <w:vAlign w:val="center"/>
          </w:tcPr>
          <w:p>
            <w:pPr>
              <w:jc w:val="center"/>
              <w:rPr>
                <w:rFonts w:ascii="宋体" w:hAnsi="宋体"/>
                <w:color w:val="auto"/>
                <w:sz w:val="24"/>
              </w:rPr>
            </w:pPr>
          </w:p>
        </w:tc>
        <w:tc>
          <w:tcPr>
            <w:tcW w:w="1093" w:type="dxa"/>
            <w:vAlign w:val="center"/>
          </w:tcPr>
          <w:p>
            <w:pPr>
              <w:jc w:val="center"/>
              <w:rPr>
                <w:rFonts w:ascii="宋体" w:hAnsi="宋体"/>
                <w:color w:val="auto"/>
                <w:sz w:val="24"/>
              </w:rPr>
            </w:pPr>
          </w:p>
        </w:tc>
        <w:tc>
          <w:tcPr>
            <w:tcW w:w="953"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jc w:val="center"/>
        </w:trPr>
        <w:tc>
          <w:tcPr>
            <w:tcW w:w="9720" w:type="dxa"/>
            <w:gridSpan w:val="9"/>
            <w:vAlign w:val="center"/>
          </w:tcPr>
          <w:p>
            <w:pPr>
              <w:rPr>
                <w:rFonts w:ascii="宋体" w:hAnsi="宋体"/>
                <w:color w:val="auto"/>
                <w:sz w:val="24"/>
              </w:rPr>
            </w:pPr>
            <w:bookmarkStart w:id="40" w:name="Ord_Seq_Name"/>
            <w:bookmarkEnd w:id="40"/>
            <w:r>
              <w:rPr>
                <w:rFonts w:hint="eastAsia" w:ascii="宋体" w:hAnsi="宋体"/>
                <w:color w:val="auto"/>
                <w:sz w:val="24"/>
              </w:rPr>
              <w:t>合同总金额：人民币（大写）元整。</w:t>
            </w:r>
          </w:p>
          <w:p>
            <w:pPr>
              <w:rPr>
                <w:rFonts w:ascii="宋体" w:hAnsi="宋体"/>
                <w:color w:val="auto"/>
                <w:sz w:val="24"/>
                <w:u w:val="single"/>
              </w:rPr>
            </w:pPr>
            <w:r>
              <w:rPr>
                <w:rFonts w:hint="eastAsia" w:ascii="宋体" w:hAnsi="宋体"/>
                <w:color w:val="auto"/>
                <w:sz w:val="24"/>
              </w:rPr>
              <w:t>￥：</w:t>
            </w:r>
            <w:bookmarkStart w:id="41" w:name="Ppp_Amt_1"/>
            <w:bookmarkEnd w:id="41"/>
            <w:r>
              <w:rPr>
                <w:rFonts w:hint="eastAsia" w:ascii="宋体" w:hAnsi="宋体"/>
                <w:color w:val="auto"/>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1521" w:type="dxa"/>
            <w:gridSpan w:val="2"/>
            <w:vAlign w:val="center"/>
          </w:tcPr>
          <w:p>
            <w:pPr>
              <w:rPr>
                <w:rFonts w:ascii="宋体" w:hAnsi="宋体"/>
                <w:color w:val="auto"/>
                <w:sz w:val="24"/>
              </w:rPr>
            </w:pPr>
            <w:r>
              <w:rPr>
                <w:rFonts w:hint="eastAsia" w:ascii="宋体" w:hAnsi="宋体"/>
                <w:color w:val="auto"/>
                <w:sz w:val="24"/>
              </w:rPr>
              <w:t>甲方</w:t>
            </w:r>
          </w:p>
        </w:tc>
        <w:tc>
          <w:tcPr>
            <w:tcW w:w="8199" w:type="dxa"/>
            <w:gridSpan w:val="7"/>
            <w:vAlign w:val="center"/>
          </w:tcPr>
          <w:p>
            <w:pPr>
              <w:rPr>
                <w:rFonts w:ascii="宋体" w:hAnsi="宋体"/>
                <w:color w:val="auto"/>
                <w:sz w:val="24"/>
              </w:rPr>
            </w:pPr>
            <w:r>
              <w:rPr>
                <w:rFonts w:hint="eastAsia" w:ascii="宋体" w:hAnsi="宋体"/>
                <w:color w:val="auto"/>
                <w:sz w:val="24"/>
              </w:rPr>
              <w:t>联系人：</w:t>
            </w:r>
            <w:bookmarkStart w:id="42" w:name="Cus_Usr"/>
            <w:bookmarkEnd w:id="42"/>
          </w:p>
          <w:p>
            <w:pPr>
              <w:rPr>
                <w:rFonts w:ascii="宋体" w:hAnsi="宋体"/>
                <w:color w:val="auto"/>
                <w:sz w:val="24"/>
              </w:rPr>
            </w:pPr>
            <w:r>
              <w:rPr>
                <w:rFonts w:hint="eastAsia" w:ascii="宋体" w:hAnsi="宋体"/>
                <w:color w:val="auto"/>
                <w:sz w:val="24"/>
              </w:rPr>
              <w:t>固定电话：</w:t>
            </w:r>
            <w:bookmarkStart w:id="43" w:name="Cus_Tel"/>
            <w:bookmarkEnd w:id="43"/>
            <w:r>
              <w:rPr>
                <w:rFonts w:hint="eastAsia" w:ascii="宋体" w:hAnsi="宋体"/>
                <w:color w:val="auto"/>
                <w:sz w:val="24"/>
              </w:rPr>
              <w:t>移动电话：</w:t>
            </w:r>
            <w:bookmarkStart w:id="44" w:name="Cus_Mob"/>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1521" w:type="dxa"/>
            <w:gridSpan w:val="2"/>
            <w:vAlign w:val="center"/>
          </w:tcPr>
          <w:p>
            <w:pPr>
              <w:rPr>
                <w:rFonts w:ascii="宋体" w:hAnsi="宋体"/>
                <w:color w:val="auto"/>
                <w:sz w:val="24"/>
              </w:rPr>
            </w:pPr>
            <w:r>
              <w:rPr>
                <w:rFonts w:hint="eastAsia" w:ascii="宋体" w:hAnsi="宋体"/>
                <w:color w:val="auto"/>
                <w:sz w:val="24"/>
              </w:rPr>
              <w:t>乙方</w:t>
            </w:r>
          </w:p>
        </w:tc>
        <w:tc>
          <w:tcPr>
            <w:tcW w:w="8199" w:type="dxa"/>
            <w:gridSpan w:val="7"/>
            <w:vAlign w:val="center"/>
          </w:tcPr>
          <w:p>
            <w:pPr>
              <w:rPr>
                <w:rFonts w:ascii="宋体" w:hAnsi="宋体"/>
                <w:color w:val="auto"/>
                <w:sz w:val="24"/>
              </w:rPr>
            </w:pPr>
            <w:r>
              <w:rPr>
                <w:rFonts w:hint="eastAsia" w:ascii="宋体" w:hAnsi="宋体"/>
                <w:color w:val="auto"/>
                <w:sz w:val="24"/>
              </w:rPr>
              <w:t>联系人：</w:t>
            </w:r>
            <w:bookmarkStart w:id="45" w:name="Spr_Usr"/>
            <w:bookmarkEnd w:id="45"/>
          </w:p>
          <w:p>
            <w:pPr>
              <w:rPr>
                <w:rFonts w:ascii="宋体" w:hAnsi="宋体"/>
                <w:color w:val="auto"/>
                <w:sz w:val="24"/>
              </w:rPr>
            </w:pPr>
            <w:r>
              <w:rPr>
                <w:rFonts w:hint="eastAsia" w:ascii="宋体" w:hAnsi="宋体"/>
                <w:color w:val="auto"/>
                <w:sz w:val="24"/>
              </w:rPr>
              <w:t>固定电话：</w:t>
            </w:r>
            <w:bookmarkStart w:id="46" w:name="Spr_Tel"/>
            <w:bookmarkEnd w:id="46"/>
            <w:r>
              <w:rPr>
                <w:rFonts w:hint="eastAsia" w:ascii="宋体" w:hAnsi="宋体"/>
                <w:color w:val="auto"/>
                <w:sz w:val="24"/>
              </w:rPr>
              <w:t>移动电话：</w:t>
            </w:r>
            <w:bookmarkStart w:id="47" w:name="Spr_Mob"/>
            <w:bookmarkEnd w:id="47"/>
          </w:p>
        </w:tc>
      </w:tr>
    </w:tbl>
    <w:p>
      <w:pPr>
        <w:widowControl/>
        <w:tabs>
          <w:tab w:val="left" w:pos="1980"/>
        </w:tabs>
        <w:snapToGrid w:val="0"/>
        <w:spacing w:before="19" w:line="360" w:lineRule="auto"/>
        <w:ind w:firstLine="480" w:firstLineChars="200"/>
        <w:rPr>
          <w:rFonts w:ascii="宋体" w:hAnsi="宋体"/>
          <w:color w:val="auto"/>
          <w:sz w:val="24"/>
        </w:rPr>
      </w:pPr>
    </w:p>
    <w:p>
      <w:pPr>
        <w:widowControl/>
        <w:tabs>
          <w:tab w:val="left" w:pos="1980"/>
        </w:tabs>
        <w:snapToGrid w:val="0"/>
        <w:spacing w:before="19" w:line="360" w:lineRule="auto"/>
        <w:ind w:firstLine="480" w:firstLineChars="200"/>
        <w:rPr>
          <w:rFonts w:ascii="宋体" w:hAnsi="宋体"/>
          <w:b/>
          <w:bCs/>
          <w:color w:val="auto"/>
          <w:sz w:val="24"/>
        </w:rPr>
      </w:pPr>
      <w:r>
        <w:rPr>
          <w:rFonts w:hint="eastAsia" w:ascii="宋体" w:hAnsi="宋体"/>
          <w:color w:val="auto"/>
          <w:sz w:val="24"/>
        </w:rPr>
        <w:t>二</w:t>
      </w:r>
      <w:r>
        <w:rPr>
          <w:rFonts w:hint="eastAsia" w:ascii="宋体" w:hAnsi="宋体"/>
          <w:b/>
          <w:bCs/>
          <w:color w:val="auto"/>
          <w:sz w:val="24"/>
        </w:rPr>
        <w:t>、合同期限：</w:t>
      </w:r>
      <w:bookmarkStart w:id="48" w:name="Con_Location"/>
      <w:bookmarkEnd w:id="48"/>
      <w:r>
        <w:rPr>
          <w:rFonts w:hint="eastAsia" w:ascii="宋体" w:hAnsi="宋体"/>
          <w:color w:val="auto"/>
          <w:sz w:val="24"/>
        </w:rPr>
        <w:t>一年（校方可根据考核结果提前终止合同）。本项目合同一年一签，一年合同期满后，采购人根据对成交供应商服务质量的年度考核情况决定是否续签下一年度合同，即考核情况优秀且分值大于等于90分时，可续签下一年度合同。</w:t>
      </w:r>
    </w:p>
    <w:p>
      <w:pPr>
        <w:widowControl/>
        <w:snapToGrid w:val="0"/>
        <w:spacing w:before="19" w:line="360" w:lineRule="auto"/>
        <w:ind w:left="105" w:leftChars="50" w:firstLine="400" w:firstLineChars="166"/>
        <w:rPr>
          <w:rFonts w:ascii="宋体" w:hAnsi="宋体"/>
          <w:color w:val="auto"/>
          <w:sz w:val="24"/>
        </w:rPr>
      </w:pPr>
      <w:r>
        <w:rPr>
          <w:rFonts w:hint="eastAsia" w:ascii="宋体" w:hAnsi="宋体"/>
          <w:b/>
          <w:bCs/>
          <w:color w:val="auto"/>
          <w:sz w:val="24"/>
        </w:rPr>
        <w:t>三、付款</w:t>
      </w:r>
      <w:r>
        <w:rPr>
          <w:rFonts w:hint="eastAsia" w:ascii="宋体" w:hAnsi="宋体"/>
          <w:color w:val="auto"/>
          <w:sz w:val="24"/>
        </w:rPr>
        <w:t>：由甲方按下列程序付款。</w:t>
      </w:r>
    </w:p>
    <w:p>
      <w:pPr>
        <w:widowControl/>
        <w:snapToGrid w:val="0"/>
        <w:spacing w:line="360" w:lineRule="auto"/>
        <w:ind w:firstLine="480" w:firstLineChars="200"/>
        <w:rPr>
          <w:rFonts w:ascii="宋体" w:hAnsi="宋体" w:cs="宋体"/>
          <w:color w:val="auto"/>
          <w:sz w:val="24"/>
        </w:rPr>
      </w:pPr>
      <w:r>
        <w:rPr>
          <w:rFonts w:hint="eastAsia" w:ascii="宋体" w:hAnsi="宋体" w:cs="宋体"/>
          <w:color w:val="auto"/>
          <w:sz w:val="24"/>
        </w:rPr>
        <w:t>根据《绿化养护服务考评办法》规定，乙方入驻绿化养护项目三个月，通过甲方综合考核且考核等级为A，甲方向乙方支付年合同金额的25%，以后每三个月的最后一个月25日前，经甲方考核，季度考核等级为A，支付年合同金额的25%（季度考核等级为B，扣季度养护费的5%；季度考核等级为C，扣季度养护费的10%）。</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四、履约保证金：</w:t>
      </w:r>
      <w:r>
        <w:rPr>
          <w:rFonts w:hint="eastAsia" w:ascii="宋体" w:hAnsi="宋体" w:cs="宋体"/>
          <w:color w:val="auto"/>
          <w:sz w:val="24"/>
        </w:rPr>
        <w:t>无。</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五、合同纠纷处理：</w:t>
      </w:r>
      <w:r>
        <w:rPr>
          <w:rFonts w:hint="eastAsia" w:ascii="宋体" w:hAnsi="宋体" w:cs="宋体"/>
          <w:color w:val="auto"/>
          <w:sz w:val="24"/>
        </w:rPr>
        <w:t>本合同执行过程中发生纠纷，作如下1处理。</w:t>
      </w:r>
    </w:p>
    <w:p>
      <w:pPr>
        <w:widowControl/>
        <w:tabs>
          <w:tab w:val="left" w:pos="198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1、由甲乙双方协商处理。</w:t>
      </w:r>
    </w:p>
    <w:p>
      <w:pPr>
        <w:widowControl/>
        <w:tabs>
          <w:tab w:val="left" w:pos="1980"/>
        </w:tabs>
        <w:snapToGrid w:val="0"/>
        <w:spacing w:line="360" w:lineRule="auto"/>
        <w:ind w:firstLine="480" w:firstLineChars="200"/>
        <w:rPr>
          <w:rFonts w:ascii="宋体" w:hAnsi="宋体"/>
          <w:color w:val="auto"/>
          <w:sz w:val="24"/>
        </w:rPr>
      </w:pPr>
      <w:r>
        <w:rPr>
          <w:rFonts w:hint="eastAsia" w:ascii="宋体" w:hAnsi="宋体"/>
          <w:color w:val="auto"/>
          <w:sz w:val="24"/>
        </w:rPr>
        <w:t>2、申请仲裁。仲裁机构为南京市仲裁委员会。</w:t>
      </w:r>
    </w:p>
    <w:p>
      <w:pPr>
        <w:widowControl/>
        <w:tabs>
          <w:tab w:val="left" w:pos="1980"/>
        </w:tabs>
        <w:snapToGrid w:val="0"/>
        <w:spacing w:line="360" w:lineRule="auto"/>
        <w:ind w:firstLine="480" w:firstLineChars="200"/>
        <w:rPr>
          <w:rFonts w:ascii="宋体" w:hAnsi="宋体"/>
          <w:color w:val="auto"/>
          <w:sz w:val="24"/>
        </w:rPr>
      </w:pPr>
      <w:r>
        <w:rPr>
          <w:rFonts w:hint="eastAsia" w:ascii="宋体" w:hAnsi="宋体"/>
          <w:color w:val="auto"/>
          <w:sz w:val="24"/>
        </w:rPr>
        <w:t>3、提起诉讼。诉讼地点为采购人所在地。</w:t>
      </w:r>
    </w:p>
    <w:p>
      <w:pPr>
        <w:widowControl/>
        <w:snapToGrid w:val="0"/>
        <w:spacing w:before="19" w:line="360" w:lineRule="auto"/>
        <w:ind w:firstLine="482" w:firstLineChars="200"/>
        <w:rPr>
          <w:rFonts w:ascii="宋体" w:hAnsi="宋体"/>
          <w:color w:val="auto"/>
          <w:sz w:val="24"/>
        </w:rPr>
      </w:pPr>
      <w:r>
        <w:rPr>
          <w:rFonts w:hint="eastAsia" w:ascii="宋体" w:hAnsi="宋体"/>
          <w:b/>
          <w:color w:val="auto"/>
          <w:sz w:val="24"/>
        </w:rPr>
        <w:t>六、合同生效：</w:t>
      </w:r>
      <w:r>
        <w:rPr>
          <w:rFonts w:hint="eastAsia" w:ascii="宋体" w:hAnsi="宋体"/>
          <w:color w:val="auto"/>
          <w:sz w:val="24"/>
        </w:rPr>
        <w:t>本合同由甲乙双方签字盖章后生效。</w:t>
      </w:r>
    </w:p>
    <w:p>
      <w:pPr>
        <w:widowControl/>
        <w:snapToGrid w:val="0"/>
        <w:spacing w:before="19" w:line="360" w:lineRule="auto"/>
        <w:ind w:firstLine="482" w:firstLineChars="200"/>
        <w:rPr>
          <w:rFonts w:ascii="宋体" w:hAnsi="宋体"/>
          <w:b/>
          <w:color w:val="auto"/>
          <w:sz w:val="24"/>
        </w:rPr>
      </w:pPr>
      <w:r>
        <w:rPr>
          <w:rFonts w:hint="eastAsia" w:ascii="宋体" w:hAnsi="宋体"/>
          <w:b/>
          <w:color w:val="auto"/>
          <w:sz w:val="24"/>
        </w:rPr>
        <w:t>七、合同鉴证</w:t>
      </w:r>
      <w:r>
        <w:rPr>
          <w:rFonts w:hint="eastAsia" w:ascii="宋体" w:hAnsi="宋体"/>
          <w:b/>
          <w:bCs/>
          <w:color w:val="auto"/>
          <w:sz w:val="24"/>
        </w:rPr>
        <w:t>：</w:t>
      </w:r>
      <w:r>
        <w:rPr>
          <w:rFonts w:hint="eastAsia" w:ascii="宋体" w:hAnsi="宋体"/>
          <w:color w:val="auto"/>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color w:val="auto"/>
          <w:sz w:val="24"/>
        </w:rPr>
      </w:pPr>
      <w:r>
        <w:rPr>
          <w:rFonts w:hint="eastAsia" w:ascii="宋体" w:hAnsi="宋体"/>
          <w:b/>
          <w:color w:val="auto"/>
          <w:sz w:val="24"/>
        </w:rPr>
        <w:t>八、组成本合同的文件包括：</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（一）合同通用条款和专用条款；</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（二）询价采购文件和乙方的</w:t>
      </w:r>
      <w:r>
        <w:rPr>
          <w:rFonts w:hint="eastAsia" w:ascii="宋体" w:hAnsi="宋体" w:cs="宋体"/>
          <w:bCs/>
          <w:color w:val="auto"/>
          <w:sz w:val="24"/>
        </w:rPr>
        <w:t>投标</w:t>
      </w:r>
      <w:r>
        <w:rPr>
          <w:rFonts w:hint="eastAsia" w:ascii="宋体" w:hAnsi="宋体"/>
          <w:bCs/>
          <w:color w:val="auto"/>
          <w:sz w:val="24"/>
        </w:rPr>
        <w:t>文件；</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（三）甲乙双方商定的其他必要文件。</w:t>
      </w:r>
    </w:p>
    <w:p>
      <w:pPr>
        <w:widowControl/>
        <w:snapToGrid w:val="0"/>
        <w:spacing w:before="19" w:line="360" w:lineRule="auto"/>
        <w:rPr>
          <w:rFonts w:ascii="宋体" w:hAnsi="宋体"/>
          <w:bCs/>
          <w:color w:val="auto"/>
          <w:sz w:val="24"/>
        </w:rPr>
      </w:pPr>
      <w:r>
        <w:rPr>
          <w:rFonts w:hint="eastAsia" w:ascii="宋体" w:hAnsi="宋体"/>
          <w:bCs/>
          <w:color w:val="auto"/>
          <w:sz w:val="24"/>
        </w:rPr>
        <w:t>上述合同文件内容互为补充，如有不明确，由甲方负责解释。</w:t>
      </w:r>
    </w:p>
    <w:p>
      <w:pPr>
        <w:widowControl/>
        <w:snapToGrid w:val="0"/>
        <w:spacing w:before="19" w:line="360" w:lineRule="auto"/>
        <w:ind w:firstLine="555"/>
        <w:rPr>
          <w:rFonts w:ascii="宋体" w:hAnsi="宋体"/>
          <w:b/>
          <w:bCs/>
          <w:color w:val="auto"/>
          <w:sz w:val="24"/>
        </w:rPr>
      </w:pPr>
      <w:r>
        <w:rPr>
          <w:rFonts w:hint="eastAsia" w:ascii="宋体" w:hAnsi="宋体"/>
          <w:b/>
          <w:bCs/>
          <w:color w:val="auto"/>
          <w:sz w:val="24"/>
        </w:rPr>
        <w:t>九、合同备案</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本合同一式伍份，中文书写。甲方执肆份，乙方执壹份。</w:t>
      </w:r>
    </w:p>
    <w:p>
      <w:pPr>
        <w:widowControl/>
        <w:snapToGrid w:val="0"/>
        <w:spacing w:line="360" w:lineRule="auto"/>
        <w:ind w:firstLine="482" w:firstLineChars="200"/>
        <w:rPr>
          <w:rFonts w:ascii="宋体" w:hAnsi="宋体"/>
          <w:b/>
          <w:color w:val="auto"/>
          <w:sz w:val="24"/>
        </w:rPr>
      </w:pPr>
    </w:p>
    <w:p>
      <w:pPr>
        <w:widowControl/>
        <w:snapToGrid w:val="0"/>
        <w:spacing w:line="360" w:lineRule="auto"/>
        <w:ind w:firstLine="482" w:firstLineChars="200"/>
        <w:rPr>
          <w:rFonts w:ascii="宋体" w:hAnsi="宋体"/>
          <w:b/>
          <w:color w:val="auto"/>
          <w:sz w:val="24"/>
        </w:rPr>
      </w:pPr>
    </w:p>
    <w:p>
      <w:pPr>
        <w:widowControl/>
        <w:spacing w:line="360" w:lineRule="auto"/>
        <w:jc w:val="left"/>
        <w:rPr>
          <w:rFonts w:cs="微软雅黑" w:asciiTheme="minorEastAsia" w:hAnsiTheme="minorEastAsia" w:eastAsiaTheme="minorEastAsia"/>
          <w:color w:val="auto"/>
          <w:sz w:val="24"/>
        </w:rPr>
      </w:pPr>
      <w:r>
        <w:rPr>
          <w:rFonts w:hint="eastAsia" w:cs="微软雅黑" w:asciiTheme="minorEastAsia" w:hAnsiTheme="minorEastAsia" w:eastAsiaTheme="minorEastAsia"/>
          <w:b/>
          <w:color w:val="auto"/>
          <w:sz w:val="24"/>
        </w:rPr>
        <w:t>甲方：</w:t>
      </w:r>
      <w:r>
        <w:rPr>
          <w:rFonts w:hint="eastAsia" w:cs="微软雅黑" w:asciiTheme="minorEastAsia" w:hAnsiTheme="minorEastAsia" w:eastAsiaTheme="minorEastAsia"/>
          <w:b/>
          <w:color w:val="auto"/>
          <w:sz w:val="24"/>
          <w:u w:val="single"/>
        </w:rPr>
        <w:t>江苏开放大学（盖章）</w:t>
      </w:r>
      <w:r>
        <w:rPr>
          <w:rFonts w:cs="微软雅黑" w:asciiTheme="minorEastAsia" w:hAnsiTheme="minorEastAsia" w:eastAsiaTheme="minorEastAsia"/>
          <w:color w:val="auto"/>
          <w:sz w:val="24"/>
        </w:rPr>
        <w:t xml:space="preserve">    </w:t>
      </w:r>
      <w:r>
        <w:rPr>
          <w:rFonts w:hint="eastAsia" w:cs="微软雅黑" w:asciiTheme="minorEastAsia" w:hAnsiTheme="minorEastAsia" w:eastAsiaTheme="minorEastAsia"/>
          <w:color w:val="auto"/>
          <w:sz w:val="24"/>
        </w:rPr>
        <w:t xml:space="preserve">     </w:t>
      </w:r>
      <w:r>
        <w:rPr>
          <w:rFonts w:cs="微软雅黑" w:asciiTheme="minorEastAsia" w:hAnsiTheme="minorEastAsia" w:eastAsiaTheme="minorEastAsia"/>
          <w:b/>
          <w:color w:val="auto"/>
          <w:sz w:val="24"/>
        </w:rPr>
        <w:t>乙方：</w:t>
      </w:r>
      <w:r>
        <w:rPr>
          <w:rFonts w:hint="eastAsia" w:cs="微软雅黑" w:asciiTheme="minorEastAsia" w:hAnsiTheme="minorEastAsia" w:eastAsiaTheme="minorEastAsia"/>
          <w:b/>
          <w:color w:val="auto"/>
          <w:sz w:val="24"/>
          <w:u w:val="single"/>
        </w:rPr>
        <w:t xml:space="preserve">                       </w:t>
      </w:r>
      <w:r>
        <w:rPr>
          <w:rFonts w:cs="微软雅黑" w:asciiTheme="minorEastAsia" w:hAnsiTheme="minorEastAsia" w:eastAsiaTheme="minorEastAsia"/>
          <w:b/>
          <w:color w:val="auto"/>
          <w:sz w:val="24"/>
          <w:u w:val="single"/>
        </w:rPr>
        <w:t>（盖章）</w:t>
      </w:r>
    </w:p>
    <w:p>
      <w:pPr>
        <w:widowControl/>
        <w:spacing w:line="360" w:lineRule="auto"/>
        <w:jc w:val="left"/>
        <w:rPr>
          <w:rFonts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rPr>
        <w:t>地址：南京市鼓楼区江东北路</w:t>
      </w:r>
      <w:r>
        <w:rPr>
          <w:rFonts w:cs="微软雅黑" w:asciiTheme="minorEastAsia" w:hAnsiTheme="minorEastAsia" w:eastAsiaTheme="minorEastAsia"/>
          <w:color w:val="auto"/>
          <w:sz w:val="24"/>
        </w:rPr>
        <w:t xml:space="preserve">399号   地址： </w:t>
      </w:r>
    </w:p>
    <w:p>
      <w:pPr>
        <w:widowControl/>
        <w:spacing w:line="360" w:lineRule="auto"/>
        <w:jc w:val="left"/>
        <w:rPr>
          <w:rFonts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rPr>
        <w:t>法定（授权）代表人：</w:t>
      </w:r>
      <w:r>
        <w:rPr>
          <w:rFonts w:cs="微软雅黑" w:asciiTheme="minorEastAsia" w:hAnsiTheme="minorEastAsia" w:eastAsiaTheme="minorEastAsia"/>
          <w:color w:val="auto"/>
          <w:sz w:val="24"/>
        </w:rPr>
        <w:t xml:space="preserve">          </w:t>
      </w:r>
      <w:r>
        <w:rPr>
          <w:rFonts w:hint="eastAsia" w:cs="微软雅黑" w:asciiTheme="minorEastAsia" w:hAnsiTheme="minorEastAsia" w:eastAsiaTheme="minorEastAsia"/>
          <w:color w:val="auto"/>
          <w:sz w:val="24"/>
        </w:rPr>
        <w:t xml:space="preserve">     </w:t>
      </w:r>
      <w:r>
        <w:rPr>
          <w:rFonts w:cs="微软雅黑" w:asciiTheme="minorEastAsia" w:hAnsiTheme="minorEastAsia" w:eastAsiaTheme="minorEastAsia"/>
          <w:color w:val="auto"/>
          <w:sz w:val="24"/>
        </w:rPr>
        <w:t>法定（授权）代表人：</w:t>
      </w:r>
    </w:p>
    <w:p>
      <w:pPr>
        <w:widowControl/>
        <w:spacing w:line="360" w:lineRule="auto"/>
        <w:jc w:val="left"/>
        <w:rPr>
          <w:rFonts w:cs="微软雅黑" w:asciiTheme="minorEastAsia" w:hAnsiTheme="minorEastAsia" w:eastAsiaTheme="minorEastAsia"/>
          <w:color w:val="auto"/>
          <w:sz w:val="24"/>
        </w:rPr>
      </w:pPr>
    </w:p>
    <w:p>
      <w:pPr>
        <w:widowControl/>
        <w:spacing w:line="360" w:lineRule="auto"/>
        <w:ind w:left="5400" w:hanging="5400" w:hangingChars="2250"/>
        <w:jc w:val="left"/>
        <w:rPr>
          <w:rFonts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rPr>
        <w:t>签约时间：</w:t>
      </w:r>
      <w:r>
        <w:rPr>
          <w:rFonts w:cs="微软雅黑" w:asciiTheme="minorEastAsia" w:hAnsiTheme="minorEastAsia" w:eastAsiaTheme="minorEastAsia"/>
          <w:color w:val="auto"/>
          <w:sz w:val="24"/>
        </w:rPr>
        <w:t xml:space="preserve">   年    月   日</w:t>
      </w:r>
      <w:r>
        <w:rPr>
          <w:rFonts w:hint="eastAsia" w:cs="微软雅黑" w:asciiTheme="minorEastAsia" w:hAnsiTheme="minorEastAsia" w:eastAsiaTheme="minorEastAsia"/>
          <w:color w:val="auto"/>
          <w:sz w:val="24"/>
        </w:rPr>
        <w:t xml:space="preserve">         开户银行：</w:t>
      </w:r>
    </w:p>
    <w:p>
      <w:pPr>
        <w:widowControl/>
        <w:spacing w:line="360" w:lineRule="auto"/>
        <w:ind w:firstLine="4233" w:firstLineChars="1764"/>
        <w:jc w:val="left"/>
        <w:rPr>
          <w:rFonts w:cs="微软雅黑" w:asciiTheme="minorEastAsia" w:hAnsiTheme="minorEastAsia" w:eastAsiaTheme="minorEastAsia"/>
          <w:color w:val="auto"/>
          <w:sz w:val="24"/>
        </w:rPr>
      </w:pPr>
      <w:r>
        <w:rPr>
          <w:rFonts w:hint="eastAsia" w:cs="微软雅黑" w:asciiTheme="minorEastAsia" w:hAnsiTheme="minorEastAsia" w:eastAsiaTheme="minorEastAsia"/>
          <w:color w:val="auto"/>
          <w:sz w:val="24"/>
        </w:rPr>
        <w:t>账</w:t>
      </w:r>
      <w:r>
        <w:rPr>
          <w:rFonts w:cs="微软雅黑" w:asciiTheme="minorEastAsia" w:hAnsiTheme="minorEastAsia" w:eastAsiaTheme="minorEastAsia"/>
          <w:color w:val="auto"/>
          <w:sz w:val="24"/>
        </w:rPr>
        <w:t xml:space="preserve">    号：</w:t>
      </w:r>
    </w:p>
    <w:p>
      <w:pPr>
        <w:widowControl/>
        <w:spacing w:line="360" w:lineRule="auto"/>
        <w:ind w:firstLine="4233" w:firstLineChars="1764"/>
        <w:jc w:val="left"/>
        <w:rPr>
          <w:rFonts w:cs="微软雅黑" w:asciiTheme="minorEastAsia" w:hAnsiTheme="minorEastAsia" w:eastAsiaTheme="minorEastAsia"/>
          <w:color w:val="auto"/>
          <w:sz w:val="24"/>
        </w:rPr>
      </w:pPr>
      <w:r>
        <w:rPr>
          <w:rFonts w:cs="微软雅黑" w:asciiTheme="minorEastAsia" w:hAnsiTheme="minorEastAsia" w:eastAsiaTheme="minorEastAsia"/>
          <w:color w:val="auto"/>
          <w:sz w:val="24"/>
        </w:rPr>
        <w:t>签约时间：   年    月   日</w:t>
      </w:r>
    </w:p>
    <w:p>
      <w:pPr>
        <w:widowControl/>
        <w:snapToGrid w:val="0"/>
        <w:spacing w:before="19" w:line="360" w:lineRule="auto"/>
        <w:ind w:firstLine="480" w:firstLineChars="200"/>
        <w:rPr>
          <w:rFonts w:ascii="宋体" w:hAnsi="宋体"/>
          <w:bCs/>
          <w:color w:val="auto"/>
          <w:sz w:val="24"/>
        </w:rPr>
      </w:pPr>
    </w:p>
    <w:p>
      <w:pPr>
        <w:pStyle w:val="16"/>
        <w:spacing w:line="360" w:lineRule="auto"/>
        <w:rPr>
          <w:rFonts w:ascii="Times New Roman" w:hAnsi="Times New Roman"/>
          <w:color w:val="auto"/>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color w:val="auto"/>
        </w:rPr>
      </w:pPr>
      <w:r>
        <w:rPr>
          <w:rFonts w:ascii="Times New Roman" w:hAnsi="Times New Roman" w:eastAsia="楷体"/>
          <w:color w:val="auto"/>
          <w:sz w:val="44"/>
        </w:rPr>
        <w:t>第</w:t>
      </w:r>
      <w:r>
        <w:rPr>
          <w:rFonts w:hint="eastAsia" w:ascii="Times New Roman" w:hAnsi="Times New Roman" w:eastAsia="楷体"/>
          <w:color w:val="auto"/>
          <w:sz w:val="44"/>
        </w:rPr>
        <w:t>五</w:t>
      </w:r>
      <w:r>
        <w:rPr>
          <w:rFonts w:ascii="Times New Roman" w:hAnsi="Times New Roman" w:eastAsia="楷体"/>
          <w:color w:val="auto"/>
          <w:sz w:val="44"/>
        </w:rPr>
        <w:t>部分投标文件格式</w:t>
      </w:r>
    </w:p>
    <w:p>
      <w:pPr>
        <w:pStyle w:val="16"/>
        <w:rPr>
          <w:rFonts w:hAnsi="宋体"/>
          <w:color w:val="auto"/>
        </w:rPr>
      </w:pPr>
      <w:r>
        <w:rPr>
          <w:color w:val="auto"/>
        </w:rPr>
        <w:pict>
          <v:shape id="Text Box 344" o:spid="_x0000_s1027" o:spt="202" type="#_x0000_t202" style="position:absolute;left:0pt;margin-left:398.45pt;margin-top:56.75pt;height:31.2pt;width:63.7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">
            <v:path/>
            <v:fill focussize="0,0"/>
            <v:stroke joinstyle="miter"/>
            <v:imagedata o:title=""/>
            <o:lock v:ext="edit"/>
            <v:textbox>
              <w:txbxContent>
                <w:p>
                  <w:pPr>
                    <w:jc w:val="center"/>
                    <w:rPr>
                      <w:sz w:val="40"/>
                    </w:rPr>
                  </w:pPr>
                  <w:r>
                    <w:rPr>
                      <w:rFonts w:hint="eastAsia"/>
                      <w:sz w:val="40"/>
                    </w:rPr>
                    <w:t>正本</w:t>
                  </w:r>
                </w:p>
              </w:txbxContent>
            </v:textbox>
          </v:shape>
        </w:pict>
      </w:r>
      <w:r>
        <w:rPr>
          <w:rFonts w:hAnsi="宋体"/>
          <w:color w:val="auto"/>
        </w:rPr>
        <w:t>(请按照以下文件的要求格式、内容，顺序制作投标文件，并请编制目录及页码，否则可能将影响对投标文件的评价。)</w:t>
      </w:r>
    </w:p>
    <w:p>
      <w:pPr>
        <w:pStyle w:val="16"/>
        <w:rPr>
          <w:rFonts w:hAnsi="宋体"/>
          <w:b/>
          <w:bCs/>
          <w:color w:val="auto"/>
        </w:rPr>
      </w:pPr>
    </w:p>
    <w:p>
      <w:pPr>
        <w:pStyle w:val="16"/>
        <w:jc w:val="center"/>
        <w:rPr>
          <w:rFonts w:hAnsi="宋体"/>
          <w:color w:val="auto"/>
          <w:sz w:val="84"/>
          <w:szCs w:val="84"/>
        </w:rPr>
      </w:pPr>
    </w:p>
    <w:p>
      <w:pPr>
        <w:pStyle w:val="16"/>
        <w:jc w:val="center"/>
        <w:rPr>
          <w:rFonts w:hAnsi="宋体"/>
          <w:color w:val="auto"/>
          <w:sz w:val="84"/>
          <w:szCs w:val="84"/>
        </w:rPr>
      </w:pPr>
      <w:r>
        <w:rPr>
          <w:rFonts w:hAnsi="宋体"/>
          <w:color w:val="auto"/>
          <w:sz w:val="84"/>
          <w:szCs w:val="84"/>
        </w:rPr>
        <w:t>投标文件</w:t>
      </w:r>
    </w:p>
    <w:p>
      <w:pPr>
        <w:pStyle w:val="16"/>
        <w:rPr>
          <w:rFonts w:hAnsi="宋体"/>
          <w:b/>
          <w:bCs/>
          <w:color w:val="auto"/>
        </w:rPr>
      </w:pPr>
    </w:p>
    <w:p>
      <w:pPr>
        <w:pStyle w:val="16"/>
        <w:rPr>
          <w:rFonts w:hAnsi="宋体"/>
          <w:b/>
          <w:bCs/>
          <w:color w:val="auto"/>
        </w:rPr>
      </w:pPr>
    </w:p>
    <w:p>
      <w:pPr>
        <w:pStyle w:val="16"/>
        <w:rPr>
          <w:rFonts w:hAnsi="宋体"/>
          <w:b/>
          <w:bCs/>
          <w:color w:val="auto"/>
        </w:rPr>
      </w:pPr>
    </w:p>
    <w:p>
      <w:pPr>
        <w:pStyle w:val="16"/>
        <w:rPr>
          <w:rFonts w:hAnsi="宋体"/>
          <w:b/>
          <w:bCs/>
          <w:color w:val="auto"/>
        </w:rPr>
      </w:pPr>
    </w:p>
    <w:p>
      <w:pPr>
        <w:pStyle w:val="16"/>
        <w:ind w:firstLine="1247" w:firstLineChars="345"/>
        <w:rPr>
          <w:rFonts w:hAnsi="宋体"/>
          <w:color w:val="auto"/>
          <w:sz w:val="36"/>
          <w:szCs w:val="36"/>
        </w:rPr>
      </w:pPr>
      <w:r>
        <w:rPr>
          <w:rFonts w:hAnsi="宋体"/>
          <w:b/>
          <w:bCs/>
          <w:color w:val="auto"/>
          <w:sz w:val="36"/>
          <w:szCs w:val="36"/>
        </w:rPr>
        <w:t>项目编号:</w:t>
      </w:r>
      <w:r>
        <w:rPr>
          <w:rFonts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项目名称：</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投 标 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地    址：</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电    话：</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传    真：</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授权代表：</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手    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lang w:val="pt-BR"/>
        </w:rPr>
      </w:pPr>
      <w:r>
        <w:rPr>
          <w:rFonts w:ascii="宋体" w:hAnsi="宋体"/>
          <w:b/>
          <w:bCs/>
          <w:color w:val="auto"/>
          <w:sz w:val="36"/>
          <w:szCs w:val="36"/>
          <w:lang w:val="pt-BR"/>
        </w:rPr>
        <w:t>邮    箱：</w:t>
      </w:r>
      <w:r>
        <w:rPr>
          <w:rFonts w:ascii="宋体" w:hAnsi="宋体"/>
          <w:b/>
          <w:bCs/>
          <w:color w:val="auto"/>
          <w:sz w:val="36"/>
          <w:szCs w:val="36"/>
          <w:u w:val="single"/>
          <w:lang w:val="pt-BR"/>
        </w:rPr>
        <w:t xml:space="preserve">                          </w:t>
      </w:r>
    </w:p>
    <w:p>
      <w:pPr>
        <w:pStyle w:val="16"/>
        <w:ind w:firstLine="2142" w:firstLineChars="595"/>
        <w:rPr>
          <w:rFonts w:hAnsi="宋体"/>
          <w:color w:val="auto"/>
          <w:sz w:val="36"/>
          <w:szCs w:val="36"/>
          <w:lang w:val="pt-BR"/>
        </w:rPr>
      </w:pPr>
    </w:p>
    <w:p>
      <w:pPr>
        <w:pStyle w:val="16"/>
        <w:rPr>
          <w:rFonts w:hAnsi="宋体"/>
          <w:color w:val="auto"/>
          <w:sz w:val="36"/>
          <w:szCs w:val="36"/>
          <w:lang w:val="pt-BR"/>
        </w:rPr>
      </w:pPr>
    </w:p>
    <w:p>
      <w:pPr>
        <w:pStyle w:val="16"/>
        <w:jc w:val="center"/>
        <w:rPr>
          <w:rFonts w:hAnsi="宋体"/>
          <w:b/>
          <w:color w:val="auto"/>
          <w:sz w:val="36"/>
          <w:szCs w:val="36"/>
          <w:lang w:val="pt-BR"/>
        </w:rPr>
      </w:pPr>
      <w:r>
        <w:rPr>
          <w:rFonts w:hAnsi="宋体"/>
          <w:b/>
          <w:color w:val="auto"/>
          <w:sz w:val="36"/>
          <w:szCs w:val="36"/>
        </w:rPr>
        <w:t>二</w:t>
      </w:r>
      <w:r>
        <w:rPr>
          <w:rFonts w:hint="eastAsia" w:hAnsi="宋体"/>
          <w:b/>
          <w:color w:val="auto"/>
          <w:sz w:val="36"/>
          <w:szCs w:val="36"/>
        </w:rPr>
        <w:t xml:space="preserve">0️  </w:t>
      </w:r>
      <w:r>
        <w:rPr>
          <w:rFonts w:hAnsi="宋体"/>
          <w:b/>
          <w:color w:val="auto"/>
          <w:sz w:val="36"/>
          <w:szCs w:val="36"/>
        </w:rPr>
        <w:t>年</w:t>
      </w:r>
      <w:r>
        <w:rPr>
          <w:rFonts w:hint="eastAsia" w:hAnsi="宋体"/>
          <w:b/>
          <w:color w:val="auto"/>
          <w:sz w:val="36"/>
          <w:szCs w:val="36"/>
        </w:rPr>
        <w:t xml:space="preserve">   </w:t>
      </w:r>
      <w:r>
        <w:rPr>
          <w:rFonts w:hAnsi="宋体"/>
          <w:b/>
          <w:color w:val="auto"/>
          <w:sz w:val="36"/>
          <w:szCs w:val="36"/>
        </w:rPr>
        <w:t>月</w:t>
      </w:r>
      <w:r>
        <w:rPr>
          <w:rFonts w:hint="eastAsia" w:hAnsi="宋体"/>
          <w:b/>
          <w:color w:val="auto"/>
          <w:sz w:val="36"/>
          <w:szCs w:val="36"/>
        </w:rPr>
        <w:t xml:space="preserve">   </w:t>
      </w:r>
      <w:r>
        <w:rPr>
          <w:rFonts w:hAnsi="宋体"/>
          <w:b/>
          <w:color w:val="auto"/>
          <w:sz w:val="36"/>
          <w:szCs w:val="36"/>
        </w:rPr>
        <w:t>日</w:t>
      </w:r>
    </w:p>
    <w:p>
      <w:pPr>
        <w:spacing w:line="600" w:lineRule="exact"/>
        <w:rPr>
          <w:rFonts w:ascii="宋体" w:hAnsi="宋体"/>
          <w:b/>
          <w:bCs/>
          <w:color w:val="auto"/>
          <w:lang w:val="pt-BR"/>
        </w:rPr>
      </w:pPr>
    </w:p>
    <w:p>
      <w:pPr>
        <w:widowControl/>
        <w:spacing w:before="156" w:beforeLines="50" w:after="156" w:afterLines="50" w:line="360" w:lineRule="auto"/>
        <w:jc w:val="center"/>
        <w:rPr>
          <w:rFonts w:ascii="宋体" w:hAnsi="宋体"/>
          <w:b/>
          <w:color w:val="auto"/>
          <w:sz w:val="36"/>
          <w:szCs w:val="36"/>
        </w:rPr>
      </w:pPr>
      <w:r>
        <w:rPr>
          <w:rFonts w:ascii="宋体" w:hAnsi="宋体"/>
          <w:color w:val="auto"/>
          <w:lang w:val="pt-BR"/>
        </w:rPr>
        <w:br w:type="page"/>
      </w:r>
      <w:r>
        <w:rPr>
          <w:rFonts w:ascii="宋体" w:hAnsi="宋体"/>
          <w:color w:val="auto"/>
          <w:sz w:val="36"/>
          <w:szCs w:val="36"/>
          <w:lang w:val="pt-BR"/>
        </w:rPr>
        <w:t>一、</w:t>
      </w:r>
      <w:r>
        <w:rPr>
          <w:rFonts w:ascii="宋体" w:hAnsi="宋体"/>
          <w:b/>
          <w:color w:val="auto"/>
          <w:sz w:val="36"/>
          <w:szCs w:val="36"/>
        </w:rPr>
        <w:t>投标函</w:t>
      </w:r>
    </w:p>
    <w:p>
      <w:pPr>
        <w:pStyle w:val="16"/>
        <w:spacing w:after="156" w:afterLines="50" w:line="440" w:lineRule="exact"/>
        <w:jc w:val="left"/>
        <w:rPr>
          <w:rFonts w:hAnsi="宋体"/>
          <w:color w:val="auto"/>
          <w:kern w:val="0"/>
        </w:rPr>
      </w:pPr>
      <w:r>
        <w:rPr>
          <w:rFonts w:hAnsi="宋体"/>
          <w:color w:val="auto"/>
        </w:rPr>
        <w:t>致:</w:t>
      </w:r>
      <w:r>
        <w:rPr>
          <w:rFonts w:hint="eastAsia" w:hAnsi="宋体"/>
          <w:color w:val="auto"/>
        </w:rPr>
        <w:t>江苏开放大学</w:t>
      </w:r>
      <w:r>
        <w:rPr>
          <w:rFonts w:hAnsi="宋体"/>
          <w:color w:val="auto"/>
          <w:kern w:val="0"/>
        </w:rPr>
        <w:t>招投标</w:t>
      </w:r>
      <w:r>
        <w:rPr>
          <w:rFonts w:hint="eastAsia" w:hAnsi="宋体"/>
          <w:color w:val="auto"/>
          <w:kern w:val="0"/>
        </w:rPr>
        <w:t>管理</w:t>
      </w:r>
      <w:r>
        <w:rPr>
          <w:rFonts w:hAnsi="宋体"/>
          <w:color w:val="auto"/>
          <w:kern w:val="0"/>
        </w:rPr>
        <w:t>办公室</w:t>
      </w:r>
    </w:p>
    <w:p>
      <w:pPr>
        <w:pStyle w:val="90"/>
        <w:spacing w:before="156" w:after="156" w:line="420" w:lineRule="exact"/>
        <w:ind w:firstLine="840" w:firstLineChars="400"/>
        <w:rPr>
          <w:rFonts w:ascii="宋体" w:hAnsi="宋体"/>
          <w:color w:val="auto"/>
          <w:sz w:val="21"/>
          <w:szCs w:val="21"/>
        </w:rPr>
      </w:pPr>
      <w:r>
        <w:rPr>
          <w:rFonts w:ascii="宋体" w:hAnsi="宋体"/>
          <w:color w:val="auto"/>
          <w:sz w:val="21"/>
          <w:szCs w:val="21"/>
        </w:rPr>
        <w:t>根据贵方项目编号</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投标邀请，正式授权下述签字人</w:t>
      </w:r>
      <w:r>
        <w:rPr>
          <w:rFonts w:ascii="宋体" w:hAnsi="宋体"/>
          <w:color w:val="auto"/>
          <w:sz w:val="21"/>
          <w:szCs w:val="21"/>
          <w:u w:val="single"/>
        </w:rPr>
        <w:t xml:space="preserve">          </w:t>
      </w:r>
      <w:r>
        <w:rPr>
          <w:rFonts w:ascii="宋体" w:hAnsi="宋体"/>
          <w:color w:val="auto"/>
          <w:sz w:val="21"/>
          <w:szCs w:val="21"/>
        </w:rPr>
        <w:t>（姓名和职务）代表</w:t>
      </w:r>
      <w:r>
        <w:rPr>
          <w:rFonts w:ascii="宋体" w:hAnsi="宋体"/>
          <w:color w:val="auto"/>
          <w:sz w:val="21"/>
          <w:szCs w:val="21"/>
          <w:u w:val="single"/>
        </w:rPr>
        <w:t xml:space="preserve">                    </w:t>
      </w:r>
      <w:r>
        <w:rPr>
          <w:rFonts w:ascii="宋体" w:hAnsi="宋体"/>
          <w:color w:val="auto"/>
          <w:sz w:val="21"/>
          <w:szCs w:val="21"/>
        </w:rPr>
        <w:t>（投标人单位名称），全权处理本次项目投标的有关事宜。</w:t>
      </w:r>
    </w:p>
    <w:p>
      <w:pPr>
        <w:pStyle w:val="90"/>
        <w:spacing w:before="156" w:after="156" w:line="420" w:lineRule="exact"/>
        <w:ind w:firstLine="840" w:firstLineChars="400"/>
        <w:rPr>
          <w:rFonts w:ascii="宋体" w:hAnsi="宋体"/>
          <w:color w:val="auto"/>
          <w:sz w:val="21"/>
          <w:szCs w:val="21"/>
        </w:rPr>
      </w:pPr>
    </w:p>
    <w:p>
      <w:pPr>
        <w:pStyle w:val="16"/>
        <w:spacing w:line="440" w:lineRule="exact"/>
        <w:ind w:firstLine="105" w:firstLineChars="50"/>
        <w:jc w:val="left"/>
        <w:rPr>
          <w:rFonts w:hAnsi="宋体"/>
          <w:color w:val="auto"/>
        </w:rPr>
      </w:pPr>
      <w:r>
        <w:rPr>
          <w:rFonts w:hAnsi="宋体"/>
          <w:color w:val="auto"/>
        </w:rPr>
        <w:t>据此函，签字人兹宣布</w:t>
      </w:r>
      <w:r>
        <w:rPr>
          <w:rFonts w:hAnsi="宋体"/>
          <w:color w:val="auto"/>
          <w:lang w:val="zh-CN"/>
        </w:rPr>
        <w:t>同意如下</w:t>
      </w:r>
      <w:r>
        <w:rPr>
          <w:rFonts w:hAnsi="宋体"/>
          <w:color w:val="auto"/>
        </w:rPr>
        <w:t>：</w:t>
      </w:r>
    </w:p>
    <w:p>
      <w:pPr>
        <w:tabs>
          <w:tab w:val="left" w:pos="7560"/>
        </w:tabs>
        <w:spacing w:line="440" w:lineRule="exact"/>
        <w:ind w:left="-359" w:leftChars="-171" w:firstLine="315" w:firstLineChars="150"/>
        <w:jc w:val="left"/>
        <w:rPr>
          <w:rFonts w:ascii="宋体" w:hAnsi="宋体"/>
          <w:color w:val="auto"/>
        </w:rPr>
      </w:pPr>
      <w:r>
        <w:rPr>
          <w:rFonts w:ascii="宋体" w:hAnsi="宋体"/>
          <w:color w:val="auto"/>
        </w:rPr>
        <w:t>（1）我们接受招标文件的所有的条款和规定。</w:t>
      </w:r>
    </w:p>
    <w:p>
      <w:pPr>
        <w:tabs>
          <w:tab w:val="left" w:pos="7560"/>
        </w:tabs>
        <w:spacing w:line="440" w:lineRule="exact"/>
        <w:ind w:left="-359" w:leftChars="-171" w:firstLine="315" w:firstLineChars="150"/>
        <w:jc w:val="left"/>
        <w:rPr>
          <w:rFonts w:ascii="宋体" w:hAnsi="宋体"/>
          <w:color w:val="auto"/>
        </w:rPr>
      </w:pPr>
      <w:r>
        <w:rPr>
          <w:rFonts w:ascii="宋体" w:hAnsi="宋体"/>
          <w:color w:val="auto"/>
        </w:rPr>
        <w:t>（2）我们完全理解贵方不一定将合同授予最低报价的投标人，并有权拒绝所有的投标。同时也理解你们不承担我们本次投标的费用。</w:t>
      </w:r>
    </w:p>
    <w:p>
      <w:pPr>
        <w:pStyle w:val="90"/>
        <w:spacing w:before="156" w:after="156" w:line="440" w:lineRule="exact"/>
        <w:ind w:left="-359" w:leftChars="-171" w:firstLine="315" w:firstLineChars="150"/>
        <w:rPr>
          <w:rFonts w:ascii="宋体" w:hAnsi="宋体"/>
          <w:color w:val="auto"/>
          <w:sz w:val="21"/>
          <w:szCs w:val="21"/>
        </w:rPr>
      </w:pPr>
      <w:r>
        <w:rPr>
          <w:rFonts w:ascii="宋体" w:hAnsi="宋体"/>
          <w:color w:val="auto"/>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color w:val="auto"/>
        </w:rPr>
      </w:pPr>
      <w:r>
        <w:rPr>
          <w:rFonts w:hAnsi="宋体"/>
          <w:color w:val="auto"/>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color w:val="auto"/>
        </w:rPr>
      </w:pPr>
      <w:r>
        <w:rPr>
          <w:rFonts w:ascii="宋体" w:hAnsi="宋体"/>
          <w:color w:val="auto"/>
        </w:rPr>
        <w:t>（5）我们同意向贵方提供贵方可能要求的与投标有关的任何证据或资料。</w:t>
      </w:r>
    </w:p>
    <w:p>
      <w:pPr>
        <w:pStyle w:val="16"/>
        <w:spacing w:line="440" w:lineRule="exact"/>
        <w:ind w:left="-359" w:leftChars="-171" w:firstLine="315" w:firstLineChars="150"/>
        <w:jc w:val="left"/>
        <w:rPr>
          <w:rFonts w:hAnsi="宋体"/>
          <w:color w:val="auto"/>
        </w:rPr>
      </w:pPr>
      <w:r>
        <w:rPr>
          <w:rFonts w:hAnsi="宋体"/>
          <w:color w:val="auto"/>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color w:val="auto"/>
        </w:rPr>
      </w:pPr>
      <w:r>
        <w:rPr>
          <w:rFonts w:ascii="宋体" w:hAnsi="宋体"/>
          <w:color w:val="auto"/>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color w:val="auto"/>
        </w:rPr>
      </w:pPr>
    </w:p>
    <w:p>
      <w:pPr>
        <w:pStyle w:val="16"/>
        <w:spacing w:line="440" w:lineRule="exact"/>
        <w:ind w:firstLine="3885" w:firstLineChars="1850"/>
        <w:rPr>
          <w:rFonts w:hAnsi="宋体"/>
          <w:color w:val="auto"/>
          <w:u w:val="single"/>
        </w:rPr>
      </w:pPr>
      <w:r>
        <w:rPr>
          <w:rFonts w:hAnsi="宋体"/>
          <w:color w:val="auto"/>
        </w:rPr>
        <w:t>投标人名称:</w:t>
      </w:r>
      <w:r>
        <w:rPr>
          <w:rFonts w:hAnsi="宋体"/>
          <w:color w:val="auto"/>
          <w:u w:val="single"/>
        </w:rPr>
        <w:t xml:space="preserve">                     （公章）</w:t>
      </w:r>
    </w:p>
    <w:p>
      <w:pPr>
        <w:snapToGrid w:val="0"/>
        <w:spacing w:line="440" w:lineRule="exact"/>
        <w:ind w:firstLine="3885" w:firstLineChars="1850"/>
        <w:rPr>
          <w:rFonts w:ascii="宋体" w:hAnsi="宋体"/>
          <w:color w:val="auto"/>
          <w:u w:val="single"/>
        </w:rPr>
      </w:pPr>
      <w:r>
        <w:rPr>
          <w:rFonts w:ascii="宋体" w:hAnsi="宋体"/>
          <w:color w:val="auto"/>
        </w:rPr>
        <w:t>地址:</w:t>
      </w:r>
      <w:r>
        <w:rPr>
          <w:rFonts w:ascii="宋体" w:hAnsi="宋体"/>
          <w:color w:val="auto"/>
          <w:u w:val="single"/>
        </w:rPr>
        <w:t xml:space="preserve">                                   </w:t>
      </w:r>
    </w:p>
    <w:p>
      <w:pPr>
        <w:snapToGrid w:val="0"/>
        <w:spacing w:line="440" w:lineRule="exact"/>
        <w:ind w:firstLine="3885" w:firstLineChars="1850"/>
        <w:rPr>
          <w:rFonts w:ascii="宋体" w:hAnsi="宋体"/>
          <w:color w:val="auto"/>
          <w:u w:val="single"/>
        </w:rPr>
      </w:pPr>
      <w:r>
        <w:rPr>
          <w:rFonts w:ascii="宋体" w:hAnsi="宋体"/>
          <w:color w:val="auto"/>
        </w:rPr>
        <w:t>电话:</w:t>
      </w:r>
      <w:r>
        <w:rPr>
          <w:rFonts w:ascii="宋体" w:hAnsi="宋体"/>
          <w:color w:val="auto"/>
          <w:u w:val="single"/>
        </w:rPr>
        <w:t xml:space="preserve">                                   </w:t>
      </w:r>
    </w:p>
    <w:p>
      <w:pPr>
        <w:snapToGrid w:val="0"/>
        <w:spacing w:line="440" w:lineRule="exact"/>
        <w:ind w:firstLine="3885" w:firstLineChars="1850"/>
        <w:rPr>
          <w:rFonts w:ascii="宋体" w:hAnsi="宋体"/>
          <w:color w:val="auto"/>
          <w:u w:val="single"/>
        </w:rPr>
      </w:pPr>
      <w:r>
        <w:rPr>
          <w:rFonts w:ascii="宋体" w:hAnsi="宋体"/>
          <w:color w:val="auto"/>
        </w:rPr>
        <w:t>传真:</w:t>
      </w:r>
      <w:r>
        <w:rPr>
          <w:rFonts w:ascii="宋体" w:hAnsi="宋体"/>
          <w:color w:val="auto"/>
          <w:u w:val="single"/>
        </w:rPr>
        <w:t xml:space="preserve">                                   </w:t>
      </w:r>
    </w:p>
    <w:p>
      <w:pPr>
        <w:pStyle w:val="16"/>
        <w:spacing w:line="440" w:lineRule="exact"/>
        <w:ind w:firstLine="3885" w:firstLineChars="1850"/>
        <w:rPr>
          <w:rFonts w:hAnsi="宋体"/>
          <w:color w:val="auto"/>
          <w:u w:val="single"/>
        </w:rPr>
      </w:pPr>
      <w:r>
        <w:rPr>
          <w:rFonts w:hAnsi="宋体"/>
          <w:color w:val="auto"/>
        </w:rPr>
        <w:t>授权代表（签字）:</w:t>
      </w:r>
      <w:r>
        <w:rPr>
          <w:rFonts w:hAnsi="宋体"/>
          <w:color w:val="auto"/>
          <w:u w:val="single"/>
        </w:rPr>
        <w:t xml:space="preserve">                       </w:t>
      </w:r>
    </w:p>
    <w:p>
      <w:pPr>
        <w:pStyle w:val="16"/>
        <w:spacing w:line="440" w:lineRule="exact"/>
        <w:ind w:firstLine="3885" w:firstLineChars="1850"/>
        <w:rPr>
          <w:rFonts w:hAnsi="宋体"/>
          <w:color w:val="auto"/>
        </w:rPr>
      </w:pPr>
      <w:r>
        <w:rPr>
          <w:rFonts w:hAnsi="宋体"/>
          <w:color w:val="auto"/>
        </w:rPr>
        <w:t>职务:</w:t>
      </w:r>
      <w:r>
        <w:rPr>
          <w:rFonts w:hAnsi="宋体"/>
          <w:color w:val="auto"/>
          <w:u w:val="single"/>
        </w:rPr>
        <w:t xml:space="preserve">                                   </w:t>
      </w:r>
    </w:p>
    <w:p>
      <w:pPr>
        <w:pStyle w:val="16"/>
        <w:spacing w:line="440" w:lineRule="exact"/>
        <w:ind w:firstLine="3885" w:firstLineChars="1850"/>
        <w:rPr>
          <w:rFonts w:hAnsi="宋体"/>
          <w:color w:val="auto"/>
        </w:rPr>
      </w:pPr>
      <w:r>
        <w:rPr>
          <w:rFonts w:hAnsi="宋体"/>
          <w:color w:val="auto"/>
        </w:rPr>
        <w:t xml:space="preserve">日期: </w:t>
      </w:r>
      <w:r>
        <w:rPr>
          <w:rFonts w:hAnsi="宋体"/>
          <w:color w:val="auto"/>
          <w:u w:val="single"/>
        </w:rPr>
        <w:t xml:space="preserve">          </w:t>
      </w:r>
      <w:r>
        <w:rPr>
          <w:rFonts w:hAnsi="宋体"/>
          <w:color w:val="auto"/>
        </w:rPr>
        <w:t>年</w:t>
      </w:r>
      <w:r>
        <w:rPr>
          <w:rFonts w:hAnsi="宋体"/>
          <w:color w:val="auto"/>
          <w:u w:val="single"/>
        </w:rPr>
        <w:t xml:space="preserve">         </w:t>
      </w:r>
      <w:r>
        <w:rPr>
          <w:rFonts w:hAnsi="宋体"/>
          <w:color w:val="auto"/>
        </w:rPr>
        <w:t>月</w:t>
      </w:r>
      <w:r>
        <w:rPr>
          <w:rFonts w:hAnsi="宋体"/>
          <w:color w:val="auto"/>
          <w:u w:val="single"/>
        </w:rPr>
        <w:t xml:space="preserve">         </w:t>
      </w:r>
      <w:r>
        <w:rPr>
          <w:rFonts w:hAnsi="宋体"/>
          <w:color w:val="auto"/>
        </w:rPr>
        <w:t>日</w:t>
      </w:r>
    </w:p>
    <w:p>
      <w:pPr>
        <w:widowControl/>
        <w:spacing w:before="19" w:line="440" w:lineRule="exact"/>
        <w:ind w:firstLine="1781" w:firstLineChars="845"/>
        <w:rPr>
          <w:rFonts w:ascii="宋体" w:hAnsi="宋体"/>
          <w:b/>
          <w:color w:val="auto"/>
        </w:rPr>
      </w:pPr>
    </w:p>
    <w:p>
      <w:pPr>
        <w:pStyle w:val="16"/>
        <w:spacing w:line="440" w:lineRule="exact"/>
        <w:ind w:firstLine="3885" w:firstLineChars="1850"/>
        <w:rPr>
          <w:rFonts w:hAnsi="宋体"/>
          <w:color w:val="auto"/>
        </w:rPr>
      </w:pPr>
    </w:p>
    <w:p>
      <w:pPr>
        <w:pStyle w:val="16"/>
        <w:numPr>
          <w:ilvl w:val="0"/>
          <w:numId w:val="7"/>
        </w:numPr>
        <w:jc w:val="center"/>
        <w:rPr>
          <w:rFonts w:hAnsi="宋体"/>
          <w:color w:val="auto"/>
          <w:sz w:val="36"/>
          <w:szCs w:val="36"/>
        </w:rPr>
      </w:pPr>
      <w:bookmarkStart w:id="49" w:name="_Toc157775468"/>
      <w:r>
        <w:rPr>
          <w:rFonts w:hint="eastAsia" w:hAnsi="宋体"/>
          <w:b/>
          <w:color w:val="auto"/>
          <w:sz w:val="36"/>
          <w:szCs w:val="36"/>
        </w:rPr>
        <w:t>开标一览</w:t>
      </w:r>
      <w:r>
        <w:rPr>
          <w:rFonts w:hAnsi="宋体"/>
          <w:b/>
          <w:color w:val="auto"/>
          <w:sz w:val="36"/>
          <w:szCs w:val="36"/>
        </w:rPr>
        <w:t>表</w:t>
      </w:r>
    </w:p>
    <w:p>
      <w:pPr>
        <w:spacing w:line="440" w:lineRule="exact"/>
        <w:rPr>
          <w:rFonts w:ascii="宋体" w:hAnsi="宋体"/>
          <w:color w:val="auto"/>
        </w:rPr>
      </w:pPr>
    </w:p>
    <w:p>
      <w:pPr>
        <w:spacing w:line="440" w:lineRule="exact"/>
        <w:rPr>
          <w:rFonts w:ascii="宋体" w:hAnsi="宋体"/>
          <w:color w:val="auto"/>
        </w:rPr>
      </w:pPr>
      <w:r>
        <w:rPr>
          <w:rFonts w:hint="eastAsia" w:ascii="宋体" w:hAnsi="宋体"/>
          <w:color w:val="auto"/>
        </w:rPr>
        <w:t xml:space="preserve">项目编号：    </w:t>
      </w:r>
    </w:p>
    <w:p>
      <w:pPr>
        <w:spacing w:line="440" w:lineRule="exact"/>
        <w:rPr>
          <w:rFonts w:ascii="宋体" w:hAnsi="宋体"/>
          <w:color w:val="auto"/>
        </w:rPr>
      </w:pPr>
    </w:p>
    <w:tbl>
      <w:tblPr>
        <w:tblStyle w:val="28"/>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rPr>
            </w:pPr>
            <w:r>
              <w:rPr>
                <w:rFonts w:hint="eastAsia" w:hAnsi="宋体"/>
                <w:color w:val="auto"/>
              </w:rPr>
              <w:t>项目名称</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rPr>
            </w:pPr>
            <w:r>
              <w:rPr>
                <w:rFonts w:hint="eastAsia" w:hAnsi="宋体"/>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rPr>
            </w:pPr>
            <w:r>
              <w:rPr>
                <w:rFonts w:hint="eastAsia" w:hAnsi="宋体"/>
                <w:color w:val="auto"/>
              </w:rPr>
              <w:t>投标总价</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rPr>
            </w:pPr>
            <w:r>
              <w:rPr>
                <w:rFonts w:hint="eastAsia" w:hAnsi="宋体"/>
                <w:color w:val="auto"/>
              </w:rPr>
              <w:t>大写：</w:t>
            </w:r>
          </w:p>
          <w:p>
            <w:pPr>
              <w:pStyle w:val="16"/>
              <w:spacing w:after="156" w:afterLines="50" w:line="440" w:lineRule="exact"/>
              <w:jc w:val="left"/>
              <w:rPr>
                <w:rFonts w:hAnsi="宋体"/>
                <w:color w:val="auto"/>
              </w:rPr>
            </w:pPr>
            <w:r>
              <w:rPr>
                <w:rFonts w:hint="eastAsia" w:hAnsi="宋体"/>
                <w:color w:val="auto"/>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rPr>
            </w:pPr>
            <w:r>
              <w:rPr>
                <w:rFonts w:hint="eastAsia" w:hAnsi="宋体"/>
                <w:color w:val="auto"/>
              </w:rPr>
              <w:t>产品质保期</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rPr>
            </w:pPr>
            <w:r>
              <w:rPr>
                <w:rFonts w:hint="eastAsia" w:hAnsi="宋体"/>
                <w:color w:val="auto"/>
              </w:rPr>
              <w:t>供货期</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rPr>
            </w:pPr>
            <w:r>
              <w:rPr>
                <w:rFonts w:hint="eastAsia" w:hAnsi="宋体"/>
                <w:color w:val="auto"/>
              </w:rPr>
              <w:t>主要货物</w:t>
            </w:r>
          </w:p>
          <w:p>
            <w:pPr>
              <w:pStyle w:val="16"/>
              <w:spacing w:after="156" w:afterLines="50" w:line="440" w:lineRule="exact"/>
              <w:jc w:val="center"/>
              <w:rPr>
                <w:rFonts w:hAnsi="宋体"/>
                <w:color w:val="auto"/>
              </w:rPr>
            </w:pPr>
            <w:r>
              <w:rPr>
                <w:rFonts w:hint="eastAsia" w:hAnsi="宋体"/>
                <w:color w:val="auto"/>
              </w:rPr>
              <w:t>生产者及产地</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360" w:lineRule="auto"/>
              <w:jc w:val="center"/>
              <w:rPr>
                <w:rFonts w:hAnsi="宋体"/>
                <w:color w:val="auto"/>
              </w:rPr>
            </w:pPr>
            <w:r>
              <w:rPr>
                <w:rFonts w:hint="eastAsia" w:hAnsi="宋体"/>
                <w:color w:val="auto"/>
              </w:rPr>
              <w:t>投标人是否属于</w:t>
            </w:r>
          </w:p>
          <w:p>
            <w:pPr>
              <w:pStyle w:val="16"/>
              <w:spacing w:after="156" w:afterLines="50" w:line="360" w:lineRule="auto"/>
              <w:jc w:val="center"/>
              <w:rPr>
                <w:rFonts w:hAnsi="宋体"/>
                <w:color w:val="auto"/>
              </w:rPr>
            </w:pPr>
            <w:r>
              <w:rPr>
                <w:rFonts w:hint="eastAsia" w:hAnsi="宋体"/>
                <w:color w:val="auto"/>
              </w:rPr>
              <w:t>小微企业</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360" w:lineRule="auto"/>
              <w:jc w:val="left"/>
              <w:rPr>
                <w:rFonts w:hAnsi="宋体"/>
                <w:color w:val="auto"/>
              </w:rPr>
            </w:pPr>
            <w:r>
              <w:rPr>
                <w:rFonts w:hAnsi="宋体"/>
                <w:color w:val="auto"/>
                <w:u w:val="single"/>
              </w:rPr>
              <w:t xml:space="preserve">           </w:t>
            </w:r>
            <w:r>
              <w:rPr>
                <w:rFonts w:hint="eastAsia" w:hAnsi="宋体"/>
                <w:color w:val="auto"/>
                <w:u w:val="single"/>
              </w:rPr>
              <w:t xml:space="preserve">   </w:t>
            </w:r>
            <w:r>
              <w:rPr>
                <w:rFonts w:hAnsi="宋体"/>
                <w:color w:val="auto"/>
                <w:u w:val="single"/>
              </w:rPr>
              <w:t xml:space="preserve">         </w:t>
            </w:r>
            <w:r>
              <w:rPr>
                <w:rFonts w:hint="eastAsia" w:hAnsi="宋体"/>
                <w:color w:val="auto"/>
              </w:rPr>
              <w:t>（</w:t>
            </w:r>
            <w:r>
              <w:rPr>
                <w:rFonts w:hint="eastAsia" w:hAnsi="宋体"/>
                <w:color w:val="auto"/>
                <w:lang w:val="zh-CN"/>
              </w:rPr>
              <w:t>填写“是”或“否</w:t>
            </w:r>
            <w:r>
              <w:rPr>
                <w:rFonts w:hint="eastAsia" w:hAnsi="宋体"/>
                <w:color w:val="auto"/>
              </w:rPr>
              <w:t>）</w:t>
            </w:r>
          </w:p>
        </w:tc>
      </w:tr>
    </w:tbl>
    <w:p>
      <w:pPr>
        <w:ind w:firstLine="480"/>
        <w:rPr>
          <w:rFonts w:ascii="宋体" w:hAnsi="宋体"/>
          <w:color w:val="auto"/>
        </w:rPr>
      </w:pPr>
    </w:p>
    <w:p>
      <w:pPr>
        <w:spacing w:line="440" w:lineRule="exact"/>
        <w:rPr>
          <w:rFonts w:ascii="宋体" w:hAnsi="宋体"/>
          <w:color w:val="auto"/>
        </w:rPr>
      </w:pPr>
      <w:r>
        <w:rPr>
          <w:rFonts w:hint="eastAsia" w:ascii="宋体" w:hAnsi="宋体"/>
          <w:color w:val="auto"/>
        </w:rPr>
        <w:t xml:space="preserve">                                                 日期：       年   月   日</w:t>
      </w:r>
    </w:p>
    <w:p>
      <w:pPr>
        <w:spacing w:line="440" w:lineRule="exact"/>
        <w:rPr>
          <w:rFonts w:ascii="宋体" w:hAnsi="宋体"/>
          <w:color w:val="auto"/>
        </w:rPr>
      </w:pPr>
    </w:p>
    <w:p>
      <w:pPr>
        <w:spacing w:line="440" w:lineRule="exact"/>
        <w:rPr>
          <w:rFonts w:ascii="宋体" w:hAnsi="宋体"/>
          <w:color w:val="auto"/>
        </w:rPr>
      </w:pPr>
      <w:r>
        <w:rPr>
          <w:rFonts w:hint="eastAsia" w:ascii="宋体" w:hAnsi="宋体"/>
          <w:color w:val="auto"/>
        </w:rPr>
        <w:t>填写说明：</w:t>
      </w:r>
    </w:p>
    <w:p>
      <w:pPr>
        <w:spacing w:line="440" w:lineRule="exact"/>
        <w:rPr>
          <w:rFonts w:ascii="宋体" w:hAnsi="宋体"/>
          <w:color w:val="auto"/>
        </w:rPr>
      </w:pPr>
      <w:r>
        <w:rPr>
          <w:rFonts w:hint="eastAsia" w:ascii="宋体" w:hAnsi="宋体"/>
          <w:color w:val="auto"/>
        </w:rPr>
        <w:t>1.开标一览表必须加盖投标单位公章（复印件无效），被授权代表签名；</w:t>
      </w:r>
    </w:p>
    <w:p>
      <w:pPr>
        <w:spacing w:line="440" w:lineRule="exact"/>
        <w:rPr>
          <w:rFonts w:ascii="宋体" w:hAnsi="宋体"/>
          <w:color w:val="auto"/>
        </w:rPr>
      </w:pPr>
      <w:r>
        <w:rPr>
          <w:rFonts w:hint="eastAsia" w:ascii="宋体" w:hAnsi="宋体"/>
          <w:color w:val="auto"/>
        </w:rPr>
        <w:t>2.标书中要另附明细报价，且不可缺漏设备配置；</w:t>
      </w:r>
    </w:p>
    <w:p>
      <w:pPr>
        <w:spacing w:line="440" w:lineRule="exact"/>
        <w:rPr>
          <w:rFonts w:ascii="宋体" w:hAnsi="宋体"/>
          <w:color w:val="auto"/>
        </w:rPr>
      </w:pPr>
      <w:r>
        <w:rPr>
          <w:rFonts w:hint="eastAsia" w:ascii="宋体" w:hAnsi="宋体"/>
          <w:color w:val="auto"/>
        </w:rPr>
        <w:t>3.如有分包，投标人投任何一个包的标的，都需单独填写开标一览表。</w:t>
      </w:r>
    </w:p>
    <w:p>
      <w:pPr>
        <w:spacing w:line="440" w:lineRule="exact"/>
        <w:rPr>
          <w:rFonts w:ascii="宋体" w:hAnsi="宋体"/>
          <w:color w:val="auto"/>
        </w:rPr>
      </w:pPr>
    </w:p>
    <w:p>
      <w:pPr>
        <w:spacing w:line="520" w:lineRule="exact"/>
        <w:ind w:firstLine="3570" w:firstLineChars="1700"/>
        <w:rPr>
          <w:rFonts w:ascii="宋体" w:hAnsi="宋体"/>
          <w:color w:val="auto"/>
        </w:rPr>
      </w:pPr>
    </w:p>
    <w:p>
      <w:pPr>
        <w:spacing w:line="520" w:lineRule="exact"/>
        <w:ind w:firstLine="3570" w:firstLineChars="1700"/>
        <w:rPr>
          <w:rFonts w:ascii="宋体" w:hAnsi="宋体"/>
          <w:color w:val="auto"/>
          <w:u w:val="single"/>
        </w:rPr>
      </w:pPr>
      <w:r>
        <w:rPr>
          <w:rFonts w:ascii="宋体" w:hAnsi="宋体"/>
          <w:color w:val="auto"/>
        </w:rPr>
        <w:t>投标人：</w:t>
      </w:r>
      <w:r>
        <w:rPr>
          <w:rFonts w:ascii="宋体" w:hAnsi="宋体"/>
          <w:color w:val="auto"/>
          <w:u w:val="single"/>
        </w:rPr>
        <w:t xml:space="preserve">                         （加盖公章）</w:t>
      </w:r>
    </w:p>
    <w:p>
      <w:pPr>
        <w:spacing w:line="520" w:lineRule="exact"/>
        <w:ind w:firstLine="3570" w:firstLineChars="1700"/>
        <w:rPr>
          <w:rFonts w:ascii="宋体" w:hAnsi="宋体"/>
          <w:color w:val="auto"/>
          <w:u w:val="single"/>
        </w:rPr>
      </w:pPr>
      <w:r>
        <w:rPr>
          <w:rFonts w:ascii="宋体" w:hAnsi="宋体"/>
          <w:color w:val="auto"/>
        </w:rPr>
        <w:t>法定代表人或其授权代表(签字)：</w:t>
      </w:r>
      <w:r>
        <w:rPr>
          <w:rFonts w:hint="eastAsia" w:ascii="宋体" w:hAnsi="宋体"/>
          <w:color w:val="auto"/>
        </w:rPr>
        <w:t xml:space="preserve"> </w:t>
      </w:r>
      <w:r>
        <w:rPr>
          <w:rFonts w:hint="eastAsia" w:ascii="宋体" w:hAnsi="宋体"/>
          <w:color w:val="auto"/>
          <w:u w:val="single"/>
        </w:rPr>
        <w:t xml:space="preserve">              </w:t>
      </w:r>
    </w:p>
    <w:p>
      <w:pPr>
        <w:jc w:val="center"/>
        <w:rPr>
          <w:rFonts w:ascii="宋体" w:hAnsi="宋体"/>
          <w:b/>
          <w:color w:val="auto"/>
          <w:sz w:val="32"/>
          <w:szCs w:val="32"/>
        </w:rPr>
      </w:pPr>
      <w:r>
        <w:rPr>
          <w:rFonts w:hint="eastAsia" w:ascii="宋体" w:hAnsi="宋体"/>
          <w:b/>
          <w:color w:val="auto"/>
          <w:sz w:val="32"/>
          <w:szCs w:val="32"/>
        </w:rPr>
        <w:t>资格性和符合性检查响应对照及评分索引表</w:t>
      </w:r>
    </w:p>
    <w:p>
      <w:pPr>
        <w:rPr>
          <w:rFonts w:ascii="宋体" w:hAnsi="宋体"/>
          <w:color w:val="auto"/>
          <w:sz w:val="24"/>
        </w:rPr>
      </w:pPr>
    </w:p>
    <w:p>
      <w:pPr>
        <w:rPr>
          <w:rFonts w:ascii="宋体" w:hAnsi="宋体"/>
          <w:color w:val="auto"/>
          <w:sz w:val="24"/>
        </w:rPr>
      </w:pPr>
      <w:r>
        <w:rPr>
          <w:rFonts w:hint="eastAsia" w:ascii="宋体" w:hAnsi="宋体"/>
          <w:color w:val="auto"/>
          <w:sz w:val="24"/>
        </w:rPr>
        <w:t>投标人全称（加盖公章）：</w:t>
      </w:r>
    </w:p>
    <w:p>
      <w:pPr>
        <w:ind w:firstLine="309"/>
        <w:rPr>
          <w:rFonts w:ascii="宋体" w:hAnsi="宋体"/>
          <w:color w:val="auto"/>
          <w:sz w:val="24"/>
        </w:rPr>
      </w:pPr>
    </w:p>
    <w:tbl>
      <w:tblPr>
        <w:tblStyle w:val="28"/>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6"/>
        <w:gridCol w:w="5352"/>
        <w:gridCol w:w="156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rPr>
            </w:pPr>
            <w:r>
              <w:rPr>
                <w:rFonts w:hint="eastAsia" w:ascii="幼圆" w:eastAsia="幼圆"/>
                <w:b/>
                <w:color w:val="auto"/>
              </w:rPr>
              <w:t>序号</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rPr>
            </w:pPr>
            <w:r>
              <w:rPr>
                <w:rFonts w:hint="eastAsia" w:ascii="幼圆" w:eastAsia="幼圆"/>
                <w:b/>
                <w:color w:val="auto"/>
              </w:rPr>
              <w:t>资格性和符合性检查响应内容</w:t>
            </w:r>
          </w:p>
        </w:tc>
        <w:tc>
          <w:tcPr>
            <w:tcW w:w="156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rPr>
            </w:pPr>
            <w:r>
              <w:rPr>
                <w:rFonts w:hint="eastAsia" w:ascii="幼圆" w:eastAsia="幼圆"/>
                <w:b/>
                <w:color w:val="auto"/>
              </w:rPr>
              <w:t>是否响应</w:t>
            </w:r>
          </w:p>
          <w:p>
            <w:pPr>
              <w:snapToGrid w:val="0"/>
              <w:spacing w:line="240" w:lineRule="atLeast"/>
              <w:jc w:val="center"/>
              <w:rPr>
                <w:rFonts w:ascii="幼圆" w:eastAsia="幼圆"/>
                <w:b/>
                <w:color w:val="auto"/>
              </w:rPr>
            </w:pPr>
            <w:r>
              <w:rPr>
                <w:rFonts w:hint="eastAsia" w:ascii="幼圆" w:eastAsia="幼圆"/>
                <w:b/>
                <w:color w:val="auto"/>
              </w:rPr>
              <w:t>（填是或者否）</w:t>
            </w: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rPr>
            </w:pPr>
            <w:r>
              <w:rPr>
                <w:rFonts w:hint="eastAsia" w:ascii="幼圆" w:eastAsia="幼圆"/>
                <w:b/>
                <w:color w:val="auto"/>
              </w:rPr>
              <w:t>投标文件中的</w:t>
            </w:r>
          </w:p>
          <w:p>
            <w:pPr>
              <w:snapToGrid w:val="0"/>
              <w:spacing w:line="240" w:lineRule="atLeast"/>
              <w:jc w:val="center"/>
              <w:rPr>
                <w:rFonts w:ascii="幼圆" w:eastAsia="幼圆"/>
                <w:b/>
                <w:color w:val="auto"/>
              </w:rPr>
            </w:pPr>
            <w:r>
              <w:rPr>
                <w:rFonts w:hint="eastAsia" w:ascii="幼圆" w:eastAsia="幼圆"/>
                <w:b/>
                <w:color w:val="auto"/>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rPr>
            </w:pPr>
            <w:r>
              <w:rPr>
                <w:rFonts w:hint="eastAsia" w:ascii="宋体" w:hAnsi="宋体"/>
                <w:b/>
                <w:color w:val="auto"/>
              </w:rPr>
              <w:t>1</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rPr>
            </w:pPr>
            <w:r>
              <w:rPr>
                <w:rFonts w:hint="eastAsia" w:ascii="宋体" w:hAnsi="宋体"/>
                <w:b/>
                <w:color w:val="auto"/>
              </w:rPr>
              <w:t>2</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ind w:firstLine="562" w:firstLineChars="200"/>
              <w:jc w:val="left"/>
              <w:rPr>
                <w:rFonts w:ascii="宋体" w:hAnsi="宋体"/>
                <w:b/>
                <w:color w:val="auto"/>
                <w:sz w:val="28"/>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rPr>
            </w:pPr>
            <w:r>
              <w:rPr>
                <w:rFonts w:hint="eastAsia" w:ascii="宋体" w:hAnsi="宋体"/>
                <w:b/>
                <w:color w:val="auto"/>
              </w:rPr>
              <w:t>3</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rPr>
            </w:pPr>
            <w:r>
              <w:rPr>
                <w:rFonts w:hint="eastAsia" w:ascii="宋体" w:hAnsi="宋体"/>
                <w:b/>
                <w:color w:val="auto"/>
              </w:rPr>
              <w:t>4</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rPr>
            </w:pPr>
            <w:r>
              <w:rPr>
                <w:rFonts w:hint="eastAsia" w:ascii="宋体" w:hAnsi="宋体"/>
                <w:b/>
                <w:color w:val="auto"/>
              </w:rPr>
              <w:t>5</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rPr>
            </w:pPr>
            <w:r>
              <w:rPr>
                <w:rFonts w:hint="eastAsia" w:ascii="宋体" w:hAnsi="宋体"/>
                <w:b/>
                <w:color w:val="auto"/>
              </w:rPr>
              <w:t>6</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rPr>
            </w:pPr>
            <w:r>
              <w:rPr>
                <w:rFonts w:hint="eastAsia" w:ascii="宋体" w:hAnsi="宋体"/>
                <w:b/>
                <w:color w:val="auto"/>
              </w:rPr>
              <w:t>7</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r>
              <w:rPr>
                <w:rFonts w:hint="eastAsia" w:ascii="宋体" w:hAnsi="宋体"/>
                <w:b/>
                <w:bCs/>
                <w:color w:val="auto"/>
                <w:kern w:val="0"/>
                <w:sz w:val="24"/>
              </w:rPr>
              <w:t>评分项</w:t>
            </w: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r>
              <w:rPr>
                <w:rFonts w:hint="eastAsia" w:ascii="幼圆" w:eastAsia="幼圆"/>
                <w:b/>
                <w:bCs/>
                <w:color w:val="auto"/>
                <w:kern w:val="0"/>
                <w:sz w:val="24"/>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_GB2312" w:hAnsi="仿宋_GB2312"/>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86" w:type="dxa"/>
            <w:gridSpan w:val="2"/>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86" w:type="dxa"/>
            <w:gridSpan w:val="2"/>
            <w:vMerge w:val="continue"/>
            <w:tcBorders>
              <w:top w:val="nil"/>
              <w:left w:val="single" w:color="000000" w:sz="4" w:space="0"/>
              <w:bottom w:val="single" w:color="auto" w:sz="4" w:space="0"/>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
                <w:bCs/>
                <w:color w:val="auto"/>
                <w:kern w:val="0"/>
                <w:sz w:val="24"/>
              </w:rPr>
            </w:pPr>
          </w:p>
        </w:tc>
        <w:tc>
          <w:tcPr>
            <w:tcW w:w="5352"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bCs/>
                <w:color w:val="auto"/>
                <w:kern w:val="0"/>
                <w:sz w:val="24"/>
              </w:rPr>
            </w:pPr>
          </w:p>
        </w:tc>
        <w:tc>
          <w:tcPr>
            <w:tcW w:w="5352"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bl>
    <w:p>
      <w:pPr>
        <w:autoSpaceDE w:val="0"/>
        <w:autoSpaceDN w:val="0"/>
        <w:adjustRightInd w:val="0"/>
        <w:spacing w:line="360" w:lineRule="auto"/>
        <w:jc w:val="center"/>
        <w:rPr>
          <w:rFonts w:ascii="宋体"/>
          <w:b/>
          <w:color w:val="auto"/>
          <w:kern w:val="0"/>
          <w:sz w:val="32"/>
          <w:szCs w:val="32"/>
        </w:rPr>
      </w:pPr>
    </w:p>
    <w:p>
      <w:pPr>
        <w:spacing w:line="520" w:lineRule="exact"/>
        <w:ind w:firstLine="3570" w:firstLineChars="1700"/>
        <w:rPr>
          <w:rFonts w:ascii="宋体" w:hAnsi="宋体"/>
          <w:color w:val="auto"/>
          <w:u w:val="single"/>
        </w:rPr>
      </w:pPr>
    </w:p>
    <w:p>
      <w:pPr>
        <w:spacing w:line="520" w:lineRule="exact"/>
        <w:ind w:firstLine="3570" w:firstLineChars="1700"/>
        <w:rPr>
          <w:rFonts w:ascii="宋体" w:hAnsi="宋体"/>
          <w:color w:val="auto"/>
          <w:u w:val="single"/>
        </w:rPr>
      </w:pPr>
    </w:p>
    <w:p>
      <w:pPr>
        <w:jc w:val="center"/>
        <w:rPr>
          <w:rFonts w:ascii="宋体" w:hAnsi="宋体"/>
          <w:b/>
          <w:color w:val="auto"/>
          <w:sz w:val="36"/>
          <w:szCs w:val="36"/>
        </w:rPr>
      </w:pPr>
      <w:r>
        <w:rPr>
          <w:rFonts w:ascii="宋体" w:hAnsi="宋体"/>
          <w:b/>
          <w:color w:val="auto"/>
          <w:sz w:val="36"/>
          <w:szCs w:val="36"/>
        </w:rPr>
        <w:t>三、</w:t>
      </w:r>
      <w:bookmarkStart w:id="50" w:name="_Toc157775469"/>
      <w:r>
        <w:rPr>
          <w:rFonts w:ascii="宋体" w:hAnsi="宋体"/>
          <w:b/>
          <w:color w:val="auto"/>
          <w:sz w:val="36"/>
          <w:szCs w:val="36"/>
        </w:rPr>
        <w:t>产品质保及服务承诺书</w:t>
      </w:r>
      <w:bookmarkStart w:id="51" w:name="_Toc417892821"/>
    </w:p>
    <w:p>
      <w:pPr>
        <w:jc w:val="center"/>
        <w:rPr>
          <w:rFonts w:ascii="宋体" w:hAnsi="宋体"/>
          <w:color w:val="auto"/>
        </w:rPr>
      </w:pPr>
      <w:r>
        <w:rPr>
          <w:rFonts w:ascii="宋体" w:hAnsi="宋体"/>
          <w:color w:val="auto"/>
        </w:rPr>
        <w:t>（格式由投标人自定、加盖投标人公章）</w:t>
      </w:r>
      <w:bookmarkEnd w:id="51"/>
    </w:p>
    <w:p>
      <w:pPr>
        <w:pStyle w:val="16"/>
        <w:spacing w:line="360" w:lineRule="auto"/>
        <w:jc w:val="left"/>
        <w:rPr>
          <w:rFonts w:hAnsi="宋体"/>
          <w:color w:val="auto"/>
        </w:rPr>
      </w:pPr>
      <w:r>
        <w:rPr>
          <w:rFonts w:hint="eastAsia" w:hAnsi="宋体"/>
          <w:color w:val="auto"/>
        </w:rPr>
        <w:t>★</w:t>
      </w:r>
      <w:r>
        <w:rPr>
          <w:rFonts w:hAnsi="宋体"/>
          <w:b/>
          <w:color w:val="auto"/>
        </w:rPr>
        <w:t>须明确说明所投设备的质保</w:t>
      </w:r>
      <w:r>
        <w:rPr>
          <w:rFonts w:hint="eastAsia" w:hAnsi="宋体"/>
          <w:b/>
          <w:color w:val="auto"/>
        </w:rPr>
        <w:t>期</w:t>
      </w:r>
      <w:r>
        <w:rPr>
          <w:rFonts w:hAnsi="宋体"/>
          <w:b/>
          <w:color w:val="auto"/>
        </w:rPr>
        <w:t>、</w:t>
      </w:r>
      <w:r>
        <w:rPr>
          <w:rFonts w:hint="eastAsia" w:hAnsi="宋体"/>
          <w:b/>
          <w:color w:val="auto"/>
        </w:rPr>
        <w:t>保</w:t>
      </w:r>
      <w:r>
        <w:rPr>
          <w:rFonts w:hAnsi="宋体"/>
          <w:b/>
          <w:color w:val="auto"/>
        </w:rPr>
        <w:t>修情况。</w:t>
      </w:r>
    </w:p>
    <w:p>
      <w:pPr>
        <w:pStyle w:val="16"/>
        <w:spacing w:line="360" w:lineRule="auto"/>
        <w:jc w:val="left"/>
        <w:rPr>
          <w:rFonts w:hAnsi="宋体"/>
          <w:color w:val="auto"/>
        </w:rPr>
      </w:pPr>
      <w:r>
        <w:rPr>
          <w:rFonts w:hAnsi="宋体"/>
          <w:color w:val="auto"/>
        </w:rPr>
        <w:t>注：如投标人未能提供上述资料或只出现“按原厂质保”字样，由此引发的后果投标人自行承担。</w:t>
      </w:r>
    </w:p>
    <w:p>
      <w:pPr>
        <w:pStyle w:val="16"/>
        <w:spacing w:line="360" w:lineRule="auto"/>
        <w:jc w:val="left"/>
        <w:rPr>
          <w:rFonts w:hAnsi="宋体"/>
          <w:color w:val="auto"/>
        </w:rPr>
      </w:pPr>
    </w:p>
    <w:p>
      <w:pPr>
        <w:pStyle w:val="16"/>
        <w:spacing w:line="360" w:lineRule="auto"/>
        <w:jc w:val="left"/>
        <w:rPr>
          <w:rFonts w:hAnsi="宋体"/>
          <w:color w:val="auto"/>
        </w:rPr>
      </w:pPr>
    </w:p>
    <w:bookmarkEnd w:id="50"/>
    <w:p>
      <w:pPr>
        <w:ind w:firstLine="1995" w:firstLineChars="950"/>
        <w:rPr>
          <w:rFonts w:ascii="宋体" w:hAnsi="宋体"/>
          <w:color w:val="auto"/>
        </w:rPr>
      </w:pPr>
    </w:p>
    <w:p>
      <w:pPr>
        <w:pStyle w:val="16"/>
        <w:spacing w:after="312" w:afterLines="100" w:line="440" w:lineRule="exact"/>
        <w:jc w:val="center"/>
        <w:rPr>
          <w:rFonts w:hAnsi="宋体"/>
          <w:b/>
          <w:bCs/>
          <w:color w:val="auto"/>
          <w:sz w:val="36"/>
          <w:szCs w:val="36"/>
        </w:rPr>
      </w:pPr>
      <w:r>
        <w:rPr>
          <w:rFonts w:hAnsi="宋体"/>
          <w:b/>
          <w:bCs/>
          <w:color w:val="auto"/>
          <w:sz w:val="36"/>
          <w:szCs w:val="36"/>
        </w:rPr>
        <w:t>四、资格证明文件(供</w:t>
      </w:r>
      <w:r>
        <w:rPr>
          <w:rFonts w:hAnsi="宋体"/>
          <w:b/>
          <w:color w:val="auto"/>
          <w:sz w:val="36"/>
          <w:szCs w:val="36"/>
        </w:rPr>
        <w:t>资质审查时</w:t>
      </w:r>
      <w:r>
        <w:rPr>
          <w:rFonts w:hAnsi="宋体"/>
          <w:b/>
          <w:bCs/>
          <w:color w:val="auto"/>
          <w:sz w:val="36"/>
          <w:szCs w:val="36"/>
        </w:rPr>
        <w:t>使用)</w:t>
      </w:r>
    </w:p>
    <w:p>
      <w:pPr>
        <w:spacing w:line="440" w:lineRule="exact"/>
        <w:rPr>
          <w:rFonts w:ascii="宋体" w:hAnsi="宋体"/>
          <w:color w:val="auto"/>
        </w:rPr>
      </w:pPr>
      <w:r>
        <w:rPr>
          <w:rFonts w:hint="eastAsia" w:ascii="宋体" w:hAnsi="宋体"/>
          <w:color w:val="auto"/>
        </w:rPr>
        <w:t>1、具有独立承担民事责任的能力（须提供法人或者其他组织的营业执照等证明文件，自然人的身份证明），法人代表授权书，经营范围应与招标项目相关；</w:t>
      </w:r>
    </w:p>
    <w:p>
      <w:pPr>
        <w:spacing w:line="440" w:lineRule="exact"/>
        <w:rPr>
          <w:rFonts w:ascii="宋体" w:hAnsi="宋体"/>
          <w:color w:val="auto"/>
        </w:rPr>
      </w:pPr>
      <w:r>
        <w:rPr>
          <w:rFonts w:hint="eastAsia" w:ascii="宋体" w:hAnsi="宋体"/>
          <w:color w:val="auto"/>
        </w:rPr>
        <w:t>2、具有良好的商业信誉和健全的财务会计制度（须提供财务状况报告）；</w:t>
      </w:r>
    </w:p>
    <w:p>
      <w:pPr>
        <w:spacing w:line="440" w:lineRule="exact"/>
        <w:rPr>
          <w:rFonts w:ascii="宋体" w:hAnsi="宋体"/>
          <w:color w:val="auto"/>
        </w:rPr>
      </w:pPr>
      <w:r>
        <w:rPr>
          <w:rFonts w:hint="eastAsia" w:ascii="宋体" w:hAnsi="宋体"/>
          <w:color w:val="auto"/>
        </w:rPr>
        <w:t>3、具有履行合同所必需的设备和专业技术能力（须提供具备履行合同所必需的设备和专业技术能力的证明材料）；</w:t>
      </w:r>
    </w:p>
    <w:p>
      <w:pPr>
        <w:spacing w:line="440" w:lineRule="exact"/>
        <w:rPr>
          <w:rFonts w:ascii="宋体" w:hAnsi="宋体"/>
          <w:color w:val="auto"/>
        </w:rPr>
      </w:pPr>
      <w:r>
        <w:rPr>
          <w:rFonts w:hint="eastAsia" w:ascii="宋体" w:hAnsi="宋体"/>
          <w:color w:val="auto"/>
        </w:rPr>
        <w:t>4、有依法缴纳税收和社会保障资金的良好记录（须提供依法缴纳税收和社会保障资金的相关材料)；</w:t>
      </w:r>
    </w:p>
    <w:p>
      <w:pPr>
        <w:spacing w:line="440" w:lineRule="exact"/>
        <w:rPr>
          <w:rFonts w:ascii="宋体" w:hAnsi="宋体"/>
          <w:color w:val="auto"/>
        </w:rPr>
      </w:pPr>
      <w:r>
        <w:rPr>
          <w:rFonts w:hint="eastAsia" w:ascii="宋体" w:hAnsi="宋体"/>
          <w:color w:val="auto"/>
        </w:rPr>
        <w:t>5、参加政府采购活动前三年内，在经营活动中没有重大违法记录（请提供参加政府采购活动前3年内在经营活动中没有重大违法记录的书面声明）；</w:t>
      </w:r>
    </w:p>
    <w:p>
      <w:pPr>
        <w:spacing w:line="440" w:lineRule="exact"/>
        <w:rPr>
          <w:rFonts w:ascii="宋体" w:hAnsi="宋体"/>
          <w:color w:val="auto"/>
        </w:rPr>
      </w:pPr>
      <w:r>
        <w:rPr>
          <w:rFonts w:hint="eastAsia" w:ascii="宋体" w:hAnsi="宋体"/>
          <w:color w:val="auto"/>
        </w:rPr>
        <w:t>6</w:t>
      </w:r>
      <w:r>
        <w:rPr>
          <w:rFonts w:ascii="宋体" w:hAnsi="宋体"/>
          <w:color w:val="auto"/>
        </w:rPr>
        <w:t>、投标代表提供下列材料之一：</w:t>
      </w:r>
    </w:p>
    <w:p>
      <w:pPr>
        <w:spacing w:line="440" w:lineRule="exact"/>
        <w:ind w:firstLine="315" w:firstLineChars="150"/>
        <w:rPr>
          <w:rFonts w:ascii="宋体" w:hAnsi="宋体"/>
          <w:color w:val="auto"/>
        </w:rPr>
      </w:pPr>
      <w:r>
        <w:rPr>
          <w:rFonts w:ascii="宋体" w:hAnsi="宋体"/>
          <w:color w:val="auto"/>
        </w:rPr>
        <w:t>（1）</w:t>
      </w:r>
      <w:r>
        <w:rPr>
          <w:rFonts w:ascii="宋体" w:hAnsi="宋体"/>
          <w:bCs/>
          <w:color w:val="auto"/>
        </w:rPr>
        <w:t>法定代表人身份证（复印件加盖</w:t>
      </w:r>
      <w:r>
        <w:rPr>
          <w:rFonts w:ascii="宋体" w:hAnsi="宋体"/>
          <w:color w:val="auto"/>
        </w:rPr>
        <w:t>投标人</w:t>
      </w:r>
      <w:r>
        <w:rPr>
          <w:rFonts w:ascii="宋体" w:hAnsi="宋体"/>
          <w:bCs/>
          <w:color w:val="auto"/>
        </w:rPr>
        <w:t>公章，原件备查）</w:t>
      </w:r>
      <w:r>
        <w:rPr>
          <w:rFonts w:hint="eastAsia" w:ascii="宋体" w:hAnsi="宋体"/>
          <w:color w:val="auto"/>
        </w:rPr>
        <w:t>。</w:t>
      </w:r>
    </w:p>
    <w:p>
      <w:pPr>
        <w:spacing w:line="440" w:lineRule="exact"/>
        <w:ind w:firstLine="315" w:firstLineChars="150"/>
        <w:rPr>
          <w:rFonts w:ascii="宋体" w:hAnsi="宋体"/>
          <w:color w:val="auto"/>
        </w:rPr>
      </w:pPr>
      <w:r>
        <w:rPr>
          <w:rFonts w:ascii="宋体" w:hAnsi="宋体"/>
          <w:color w:val="auto"/>
        </w:rPr>
        <w:t>（2）授权委托书（原件、必须提供）和</w:t>
      </w:r>
      <w:r>
        <w:rPr>
          <w:rFonts w:ascii="宋体" w:hAnsi="宋体"/>
          <w:bCs/>
          <w:color w:val="auto"/>
        </w:rPr>
        <w:t>授权代表本人身份证（复印件加盖</w:t>
      </w:r>
      <w:r>
        <w:rPr>
          <w:rFonts w:ascii="宋体" w:hAnsi="宋体"/>
          <w:color w:val="auto"/>
        </w:rPr>
        <w:t>投标人</w:t>
      </w:r>
      <w:r>
        <w:rPr>
          <w:rFonts w:ascii="宋体" w:hAnsi="宋体"/>
          <w:bCs/>
          <w:color w:val="auto"/>
        </w:rPr>
        <w:t>公章，原件备查）</w:t>
      </w:r>
      <w:r>
        <w:rPr>
          <w:rFonts w:ascii="宋体" w:hAnsi="宋体"/>
          <w:color w:val="auto"/>
        </w:rPr>
        <w:t>。</w:t>
      </w:r>
    </w:p>
    <w:p>
      <w:pPr>
        <w:spacing w:line="440" w:lineRule="exact"/>
        <w:rPr>
          <w:rFonts w:ascii="宋体" w:hAnsi="宋体"/>
          <w:color w:val="auto"/>
        </w:rPr>
      </w:pPr>
      <w:r>
        <w:rPr>
          <w:rFonts w:hint="eastAsia" w:ascii="宋体" w:hAnsi="宋体"/>
          <w:color w:val="auto"/>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color w:val="auto"/>
        </w:rPr>
      </w:pPr>
      <w:r>
        <w:rPr>
          <w:rFonts w:ascii="宋体" w:hAnsi="宋体"/>
          <w:color w:val="auto"/>
        </w:rPr>
        <w:t>注:上述是资质审查时，投标人必须提供的资格证明文件，如未提供</w:t>
      </w:r>
      <w:r>
        <w:rPr>
          <w:rFonts w:hint="eastAsia" w:ascii="宋体" w:hAnsi="宋体"/>
          <w:color w:val="auto"/>
        </w:rPr>
        <w:t>或</w:t>
      </w:r>
      <w:r>
        <w:rPr>
          <w:rFonts w:ascii="宋体" w:hAnsi="宋体"/>
          <w:color w:val="auto"/>
        </w:rPr>
        <w:t>发现投标人的资质条件不符合招标文件要求，将作为无效标处理。</w:t>
      </w:r>
      <w:r>
        <w:rPr>
          <w:rFonts w:ascii="宋体" w:hAnsi="宋体"/>
          <w:bCs/>
          <w:color w:val="auto"/>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color w:val="auto"/>
        </w:rPr>
      </w:pPr>
    </w:p>
    <w:p>
      <w:pPr>
        <w:spacing w:line="440" w:lineRule="exact"/>
        <w:ind w:firstLine="411" w:firstLineChars="196"/>
        <w:rPr>
          <w:rFonts w:ascii="宋体" w:hAnsi="宋体"/>
          <w:bCs/>
          <w:color w:val="auto"/>
        </w:rPr>
      </w:pPr>
    </w:p>
    <w:p>
      <w:pPr>
        <w:widowControl/>
        <w:jc w:val="center"/>
        <w:rPr>
          <w:rFonts w:ascii="宋体" w:hAnsi="宋体"/>
          <w:color w:val="auto"/>
          <w:sz w:val="36"/>
          <w:szCs w:val="36"/>
        </w:rPr>
      </w:pPr>
      <w:r>
        <w:rPr>
          <w:rFonts w:ascii="宋体" w:hAnsi="宋体"/>
          <w:b/>
          <w:bCs/>
          <w:color w:val="auto"/>
          <w:sz w:val="36"/>
          <w:szCs w:val="36"/>
        </w:rPr>
        <w:t>五、投标人认为有必要提供并说明的其它资料</w:t>
      </w:r>
    </w:p>
    <w:p>
      <w:pPr>
        <w:widowControl/>
        <w:spacing w:line="440" w:lineRule="exact"/>
        <w:jc w:val="center"/>
        <w:rPr>
          <w:rFonts w:ascii="宋体" w:hAnsi="宋体"/>
          <w:bCs/>
          <w:color w:val="auto"/>
        </w:rPr>
      </w:pPr>
      <w:r>
        <w:rPr>
          <w:rFonts w:ascii="宋体" w:hAnsi="宋体"/>
          <w:color w:val="auto"/>
        </w:rPr>
        <w:t>（格式由投标人自定，加盖投标人公章。）</w:t>
      </w:r>
    </w:p>
    <w:p>
      <w:pPr>
        <w:jc w:val="center"/>
        <w:rPr>
          <w:rFonts w:ascii="宋体" w:hAnsi="宋体" w:cs="宋体"/>
          <w:b/>
          <w:color w:val="auto"/>
          <w:kern w:val="0"/>
          <w:sz w:val="36"/>
          <w:szCs w:val="36"/>
        </w:rPr>
      </w:pPr>
      <w:r>
        <w:rPr>
          <w:rFonts w:ascii="宋体" w:hAnsi="宋体"/>
          <w:b/>
          <w:color w:val="auto"/>
        </w:rPr>
        <w:br w:type="page"/>
      </w:r>
      <w:r>
        <w:rPr>
          <w:rFonts w:hint="eastAsia" w:ascii="宋体" w:hAnsi="宋体"/>
          <w:b/>
          <w:color w:val="auto"/>
          <w:sz w:val="36"/>
          <w:szCs w:val="36"/>
        </w:rPr>
        <w:t>投标单位法定代表人授权委托书</w:t>
      </w:r>
    </w:p>
    <w:p>
      <w:pPr>
        <w:jc w:val="center"/>
        <w:rPr>
          <w:rFonts w:ascii="宋体" w:hAnsi="宋体"/>
          <w:b/>
          <w:color w:val="auto"/>
          <w:sz w:val="36"/>
          <w:szCs w:val="36"/>
        </w:rPr>
      </w:pPr>
      <w:r>
        <w:rPr>
          <w:rFonts w:hint="eastAsia" w:ascii="宋体" w:hAnsi="宋体"/>
          <w:b/>
          <w:color w:val="auto"/>
          <w:sz w:val="36"/>
          <w:szCs w:val="36"/>
        </w:rPr>
        <w:t>授权委托书</w:t>
      </w:r>
    </w:p>
    <w:p>
      <w:pPr>
        <w:jc w:val="center"/>
        <w:rPr>
          <w:rFonts w:ascii="宋体" w:hAnsi="宋体"/>
          <w:b/>
          <w:color w:val="auto"/>
          <w:sz w:val="36"/>
          <w:szCs w:val="36"/>
        </w:rPr>
      </w:pPr>
    </w:p>
    <w:p>
      <w:pPr>
        <w:spacing w:line="440" w:lineRule="exact"/>
        <w:rPr>
          <w:rFonts w:ascii="宋体" w:hAnsi="宋体"/>
          <w:color w:val="auto"/>
        </w:rPr>
      </w:pPr>
      <w:r>
        <w:rPr>
          <w:rFonts w:ascii="宋体" w:hAnsi="宋体"/>
          <w:color w:val="auto"/>
        </w:rPr>
        <w:t>本授权</w:t>
      </w:r>
      <w:r>
        <w:rPr>
          <w:rFonts w:hint="eastAsia" w:ascii="宋体" w:hAnsi="宋体"/>
          <w:color w:val="auto"/>
        </w:rPr>
        <w:t>委托</w:t>
      </w:r>
      <w:r>
        <w:rPr>
          <w:rFonts w:ascii="宋体" w:hAnsi="宋体"/>
          <w:color w:val="auto"/>
        </w:rPr>
        <w:t>书声明：</w:t>
      </w:r>
    </w:p>
    <w:p>
      <w:pPr>
        <w:spacing w:line="440" w:lineRule="exact"/>
        <w:ind w:firstLine="420" w:firstLineChars="200"/>
        <w:rPr>
          <w:rFonts w:ascii="宋体" w:hAnsi="宋体"/>
          <w:color w:val="auto"/>
        </w:rPr>
      </w:pPr>
      <w:r>
        <w:rPr>
          <w:rFonts w:ascii="宋体" w:hAnsi="宋体"/>
          <w:color w:val="auto"/>
        </w:rPr>
        <w:t>我           （姓名）系           （投标单位名称）的法</w:t>
      </w:r>
      <w:r>
        <w:rPr>
          <w:rFonts w:hint="eastAsia" w:ascii="宋体" w:hAnsi="宋体"/>
          <w:color w:val="auto"/>
        </w:rPr>
        <w:t>定代表</w:t>
      </w:r>
      <w:r>
        <w:rPr>
          <w:rFonts w:ascii="宋体" w:hAnsi="宋体"/>
          <w:color w:val="auto"/>
        </w:rPr>
        <w:t>人，现授权        （单位名称）的         （姓名）为我</w:t>
      </w:r>
      <w:r>
        <w:rPr>
          <w:rFonts w:hint="eastAsia" w:ascii="宋体" w:hAnsi="宋体"/>
          <w:color w:val="auto"/>
        </w:rPr>
        <w:t>单位</w:t>
      </w:r>
      <w:r>
        <w:rPr>
          <w:rFonts w:ascii="宋体" w:hAnsi="宋体"/>
          <w:color w:val="auto"/>
        </w:rPr>
        <w:t>代理人，以本</w:t>
      </w:r>
      <w:r>
        <w:rPr>
          <w:rFonts w:hint="eastAsia" w:ascii="宋体" w:hAnsi="宋体"/>
          <w:color w:val="auto"/>
        </w:rPr>
        <w:t>单位</w:t>
      </w:r>
      <w:r>
        <w:rPr>
          <w:rFonts w:ascii="宋体" w:hAnsi="宋体"/>
          <w:color w:val="auto"/>
        </w:rPr>
        <w:t>的名义参加</w:t>
      </w:r>
      <w:r>
        <w:rPr>
          <w:rFonts w:hint="eastAsia" w:ascii="宋体" w:hAnsi="宋体"/>
          <w:color w:val="auto"/>
        </w:rPr>
        <w:t>江苏开放大学（江苏城市职业学院）</w:t>
      </w:r>
      <w:r>
        <w:rPr>
          <w:rFonts w:ascii="宋体" w:hAnsi="宋体"/>
          <w:color w:val="auto"/>
        </w:rPr>
        <w:t>组织实施的编号为号的招标活动。代理人在开标、评标、合同</w:t>
      </w:r>
      <w:r>
        <w:rPr>
          <w:rFonts w:hint="eastAsia" w:ascii="宋体" w:hAnsi="宋体"/>
          <w:color w:val="auto"/>
        </w:rPr>
        <w:t>签订</w:t>
      </w:r>
      <w:r>
        <w:rPr>
          <w:rFonts w:ascii="宋体" w:hAnsi="宋体"/>
          <w:color w:val="auto"/>
        </w:rPr>
        <w:t>过程中所签署的一切文件和处理与这有关的一切事务，我均予以承认。</w:t>
      </w:r>
    </w:p>
    <w:p>
      <w:pPr>
        <w:spacing w:line="440" w:lineRule="exact"/>
        <w:ind w:firstLine="420" w:firstLineChars="200"/>
        <w:rPr>
          <w:rFonts w:ascii="宋体" w:hAnsi="宋体"/>
          <w:color w:val="auto"/>
        </w:rPr>
      </w:pPr>
      <w:r>
        <w:rPr>
          <w:rFonts w:ascii="宋体" w:hAnsi="宋体"/>
          <w:color w:val="auto"/>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color w:val="auto"/>
        </w:rPr>
      </w:pPr>
      <w:r>
        <w:rPr>
          <w:rFonts w:ascii="宋体" w:hAnsi="宋体"/>
          <w:color w:val="auto"/>
        </w:rPr>
        <w:t>代理人无转委托权。特此委托。</w:t>
      </w:r>
    </w:p>
    <w:p>
      <w:pPr>
        <w:spacing w:line="440" w:lineRule="exact"/>
        <w:rPr>
          <w:rFonts w:ascii="宋体" w:hAnsi="宋体"/>
          <w:color w:val="auto"/>
        </w:rPr>
      </w:pPr>
    </w:p>
    <w:p>
      <w:pPr>
        <w:spacing w:line="440" w:lineRule="exact"/>
        <w:jc w:val="right"/>
        <w:rPr>
          <w:rFonts w:ascii="宋体" w:hAnsi="宋体"/>
          <w:color w:val="auto"/>
        </w:rPr>
      </w:pPr>
      <w:r>
        <w:rPr>
          <w:rFonts w:hint="eastAsia" w:ascii="宋体" w:hAnsi="宋体"/>
          <w:color w:val="auto"/>
        </w:rPr>
        <w:t>（投标单位）法定代表人签字或盖章：</w:t>
      </w:r>
    </w:p>
    <w:p>
      <w:pPr>
        <w:spacing w:line="440" w:lineRule="exact"/>
        <w:jc w:val="right"/>
        <w:rPr>
          <w:rFonts w:ascii="宋体" w:hAnsi="宋体"/>
          <w:color w:val="auto"/>
        </w:rPr>
      </w:pPr>
      <w:r>
        <w:rPr>
          <w:rFonts w:hint="eastAsia" w:ascii="宋体" w:hAnsi="宋体"/>
          <w:color w:val="auto"/>
        </w:rPr>
        <w:t>（投标单位）公章：</w:t>
      </w:r>
    </w:p>
    <w:p>
      <w:pPr>
        <w:spacing w:line="440" w:lineRule="exact"/>
        <w:jc w:val="right"/>
        <w:rPr>
          <w:rFonts w:ascii="宋体" w:hAnsi="宋体"/>
          <w:color w:val="auto"/>
        </w:rPr>
      </w:pPr>
      <w:r>
        <w:rPr>
          <w:rFonts w:hint="eastAsia" w:ascii="宋体" w:hAnsi="宋体"/>
          <w:color w:val="auto"/>
        </w:rPr>
        <w:t>年</w:t>
      </w:r>
      <w:r>
        <w:rPr>
          <w:rFonts w:ascii="宋体" w:hAnsi="宋体"/>
          <w:color w:val="auto"/>
        </w:rPr>
        <w:tab/>
      </w:r>
      <w:r>
        <w:rPr>
          <w:rFonts w:hint="eastAsia" w:ascii="宋体" w:hAnsi="宋体"/>
          <w:color w:val="auto"/>
        </w:rPr>
        <w:t xml:space="preserve">  月</w:t>
      </w:r>
      <w:r>
        <w:rPr>
          <w:rFonts w:ascii="宋体" w:hAnsi="宋体"/>
          <w:color w:val="auto"/>
        </w:rPr>
        <w:tab/>
      </w:r>
      <w:r>
        <w:rPr>
          <w:rFonts w:hint="eastAsia" w:ascii="宋体" w:hAnsi="宋体"/>
          <w:color w:val="auto"/>
        </w:rPr>
        <w:t>日</w:t>
      </w:r>
    </w:p>
    <w:p>
      <w:pPr>
        <w:spacing w:line="440" w:lineRule="exact"/>
        <w:jc w:val="right"/>
        <w:rPr>
          <w:rFonts w:ascii="宋体" w:hAnsi="宋体"/>
          <w:color w:val="auto"/>
        </w:rPr>
      </w:pPr>
    </w:p>
    <w:p>
      <w:pPr>
        <w:spacing w:line="440" w:lineRule="exact"/>
        <w:rPr>
          <w:rFonts w:ascii="宋体" w:hAnsi="宋体"/>
          <w:color w:val="auto"/>
        </w:rPr>
      </w:pPr>
      <w:r>
        <w:rPr>
          <w:color w:val="auto"/>
        </w:rPr>
        <w:pict>
          <v:shape id="Text Box 2" o:spid="_x0000_s1026" o:spt="202" type="#_x0000_t202" style="position:absolute;left:0pt;margin-left:45pt;margin-top:11.8pt;height:215.95pt;width:360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">
            <v:path/>
            <v:fill focussize="0,0"/>
            <v:stroke joinstyle="miter"/>
            <v:imagedata o:title=""/>
            <o:lock v:ext="edit"/>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法定代表人及代理人二代身份证正反面扫描件粘贴处）</w:t>
                  </w:r>
                </w:p>
              </w:txbxContent>
            </v:textbox>
          </v:shape>
        </w:pict>
      </w: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jc w:val="center"/>
        <w:rPr>
          <w:rFonts w:ascii="宋体" w:hAnsi="宋体"/>
          <w:b/>
          <w:color w:val="auto"/>
          <w:sz w:val="36"/>
          <w:szCs w:val="36"/>
        </w:rPr>
      </w:pPr>
      <w:r>
        <w:rPr>
          <w:rFonts w:hint="eastAsia" w:ascii="宋体" w:hAnsi="宋体"/>
          <w:b/>
          <w:color w:val="auto"/>
          <w:sz w:val="36"/>
          <w:szCs w:val="36"/>
        </w:rPr>
        <w:t>参加本项采购活动前 3 年内在经营活动中</w:t>
      </w:r>
    </w:p>
    <w:p>
      <w:pPr>
        <w:spacing w:line="440" w:lineRule="exact"/>
        <w:jc w:val="center"/>
        <w:rPr>
          <w:rFonts w:ascii="宋体" w:hAnsi="宋体"/>
          <w:b/>
          <w:color w:val="auto"/>
          <w:sz w:val="36"/>
          <w:szCs w:val="36"/>
        </w:rPr>
      </w:pPr>
      <w:r>
        <w:rPr>
          <w:rFonts w:hint="eastAsia" w:ascii="宋体" w:hAnsi="宋体"/>
          <w:b/>
          <w:color w:val="auto"/>
          <w:sz w:val="36"/>
          <w:szCs w:val="36"/>
        </w:rPr>
        <w:t>没有重大违法记录的书面声明</w:t>
      </w:r>
    </w:p>
    <w:p>
      <w:pPr>
        <w:spacing w:line="440" w:lineRule="exact"/>
        <w:rPr>
          <w:rFonts w:ascii="宋体" w:hAnsi="宋体"/>
          <w:b/>
          <w:color w:val="auto"/>
        </w:rPr>
      </w:pPr>
    </w:p>
    <w:p>
      <w:pPr>
        <w:spacing w:line="440" w:lineRule="exact"/>
        <w:rPr>
          <w:rFonts w:ascii="宋体" w:hAnsi="宋体"/>
          <w:b/>
          <w:color w:val="auto"/>
        </w:rPr>
      </w:pPr>
    </w:p>
    <w:p>
      <w:pPr>
        <w:spacing w:line="440" w:lineRule="exact"/>
        <w:jc w:val="center"/>
        <w:rPr>
          <w:rFonts w:ascii="宋体" w:hAnsi="宋体"/>
          <w:color w:val="auto"/>
          <w:sz w:val="36"/>
          <w:szCs w:val="36"/>
        </w:rPr>
      </w:pPr>
      <w:r>
        <w:rPr>
          <w:rFonts w:hint="eastAsia" w:ascii="宋体" w:hAnsi="宋体"/>
          <w:color w:val="auto"/>
          <w:sz w:val="36"/>
          <w:szCs w:val="36"/>
        </w:rPr>
        <w:t>声  明</w:t>
      </w:r>
    </w:p>
    <w:p>
      <w:pPr>
        <w:spacing w:line="440" w:lineRule="exact"/>
        <w:ind w:firstLine="420"/>
        <w:rPr>
          <w:rFonts w:ascii="宋体" w:hAnsi="宋体"/>
          <w:color w:val="auto"/>
        </w:rPr>
      </w:pPr>
      <w:r>
        <w:rPr>
          <w:rFonts w:hint="eastAsia" w:ascii="宋体" w:hAnsi="宋体"/>
          <w:color w:val="auto"/>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ascii="宋体" w:hAnsi="宋体"/>
          <w:color w:val="auto"/>
        </w:rPr>
      </w:pPr>
    </w:p>
    <w:p>
      <w:pPr>
        <w:spacing w:line="440" w:lineRule="exact"/>
        <w:rPr>
          <w:rFonts w:ascii="宋体" w:hAnsi="宋体"/>
          <w:color w:val="auto"/>
        </w:rPr>
      </w:pPr>
      <w:r>
        <w:rPr>
          <w:rFonts w:hint="eastAsia" w:ascii="宋体" w:hAnsi="宋体"/>
          <w:color w:val="auto"/>
        </w:rPr>
        <w:t xml:space="preserve">                                      供应商名称（公章）：</w:t>
      </w:r>
    </w:p>
    <w:p>
      <w:pPr>
        <w:spacing w:line="440" w:lineRule="exact"/>
        <w:rPr>
          <w:rFonts w:ascii="宋体" w:hAnsi="宋体"/>
          <w:color w:val="auto"/>
        </w:rPr>
      </w:pPr>
      <w:r>
        <w:rPr>
          <w:rFonts w:hint="eastAsia" w:ascii="宋体" w:hAnsi="宋体"/>
          <w:color w:val="auto"/>
        </w:rPr>
        <w:t xml:space="preserve">                                      授权代表签字：_______________________</w:t>
      </w:r>
    </w:p>
    <w:p>
      <w:pPr>
        <w:spacing w:line="440" w:lineRule="exact"/>
        <w:rPr>
          <w:rFonts w:ascii="宋体" w:hAnsi="宋体"/>
          <w:color w:val="auto"/>
        </w:rPr>
      </w:pPr>
      <w:r>
        <w:rPr>
          <w:rFonts w:hint="eastAsia" w:ascii="宋体" w:hAnsi="宋体"/>
          <w:color w:val="auto"/>
        </w:rPr>
        <w:t xml:space="preserve">                                      日期：______年    月    日</w:t>
      </w: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jc w:val="center"/>
        <w:rPr>
          <w:rFonts w:ascii="宋体" w:hAnsi="宋体"/>
          <w:b/>
          <w:color w:val="auto"/>
          <w:sz w:val="36"/>
          <w:szCs w:val="36"/>
        </w:rPr>
      </w:pPr>
      <w:r>
        <w:rPr>
          <w:rFonts w:hint="eastAsia" w:ascii="宋体" w:hAnsi="宋体"/>
          <w:b/>
          <w:color w:val="auto"/>
          <w:sz w:val="36"/>
          <w:szCs w:val="36"/>
        </w:rPr>
        <w:t>技术偏离表</w:t>
      </w:r>
    </w:p>
    <w:p>
      <w:pPr>
        <w:spacing w:after="120"/>
        <w:jc w:val="center"/>
        <w:rPr>
          <w:rFonts w:ascii="宋体" w:hAnsi="宋体"/>
          <w:b/>
          <w:bCs/>
          <w:color w:val="auto"/>
          <w:sz w:val="32"/>
          <w:szCs w:val="32"/>
        </w:rPr>
      </w:pPr>
    </w:p>
    <w:p>
      <w:pPr>
        <w:spacing w:after="120"/>
        <w:ind w:firstLine="210" w:firstLineChars="100"/>
        <w:rPr>
          <w:rFonts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rPr>
        <w:t xml:space="preserve">  招标编号：</w:t>
      </w:r>
      <w:r>
        <w:rPr>
          <w:rFonts w:hint="eastAsia" w:ascii="宋体"/>
          <w:color w:val="auto"/>
          <w:u w:val="single"/>
        </w:rPr>
        <w:t xml:space="preserve">            </w:t>
      </w:r>
    </w:p>
    <w:p>
      <w:pPr>
        <w:spacing w:after="120"/>
        <w:ind w:firstLine="210" w:firstLineChars="100"/>
        <w:rPr>
          <w:rFonts w:ascii="宋体"/>
          <w:color w:val="auto"/>
          <w:u w:val="single"/>
        </w:rPr>
      </w:pPr>
    </w:p>
    <w:tbl>
      <w:tblPr>
        <w:tblStyle w:val="28"/>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758"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1902"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548" w:type="dxa"/>
            <w:vAlign w:val="center"/>
          </w:tcPr>
          <w:p>
            <w:pPr>
              <w:pStyle w:val="16"/>
              <w:spacing w:line="360" w:lineRule="auto"/>
              <w:jc w:val="center"/>
              <w:rPr>
                <w:rFonts w:hAnsi="宋体" w:cs="Arial"/>
                <w:color w:val="auto"/>
                <w:sz w:val="24"/>
              </w:rPr>
            </w:pPr>
            <w:r>
              <w:rPr>
                <w:rFonts w:hint="eastAsia" w:hAnsi="宋体" w:cs="Arial"/>
                <w:color w:val="auto"/>
                <w:sz w:val="24"/>
              </w:rPr>
              <w:t>招标要求</w:t>
            </w:r>
          </w:p>
        </w:tc>
        <w:tc>
          <w:tcPr>
            <w:tcW w:w="3272" w:type="dxa"/>
            <w:vAlign w:val="center"/>
          </w:tcPr>
          <w:p>
            <w:pPr>
              <w:pStyle w:val="16"/>
              <w:spacing w:line="360" w:lineRule="auto"/>
              <w:jc w:val="center"/>
              <w:rPr>
                <w:rFonts w:hAnsi="宋体" w:cs="Arial"/>
                <w:color w:val="auto"/>
                <w:sz w:val="24"/>
              </w:rPr>
            </w:pPr>
            <w:r>
              <w:rPr>
                <w:rFonts w:hint="eastAsia" w:hAnsi="宋体" w:cs="Arial"/>
                <w:color w:val="auto"/>
                <w:sz w:val="24"/>
              </w:rPr>
              <w:t>投标技术参数</w:t>
            </w:r>
          </w:p>
        </w:tc>
        <w:tc>
          <w:tcPr>
            <w:tcW w:w="1381" w:type="dxa"/>
            <w:vAlign w:val="center"/>
          </w:tcPr>
          <w:p>
            <w:pPr>
              <w:pStyle w:val="16"/>
              <w:spacing w:line="360" w:lineRule="auto"/>
              <w:jc w:val="center"/>
              <w:rPr>
                <w:rFonts w:hAnsi="宋体" w:cs="Arial"/>
                <w:color w:val="auto"/>
                <w:sz w:val="24"/>
              </w:rPr>
            </w:pPr>
            <w:r>
              <w:rPr>
                <w:rFonts w:hint="eastAsia" w:hAnsi="宋体" w:cs="Arial"/>
                <w:color w:val="auto"/>
                <w:sz w:val="24"/>
              </w:rPr>
              <w:t>是否</w:t>
            </w:r>
            <w:r>
              <w:rPr>
                <w:rFonts w:hAnsi="宋体" w:cs="Arial"/>
                <w:color w:val="auto"/>
                <w:sz w:val="24"/>
              </w:rPr>
              <w:t>偏离</w:t>
            </w:r>
          </w:p>
        </w:tc>
        <w:tc>
          <w:tcPr>
            <w:tcW w:w="745" w:type="dxa"/>
            <w:vAlign w:val="center"/>
          </w:tcPr>
          <w:p>
            <w:pPr>
              <w:pStyle w:val="16"/>
              <w:spacing w:line="360" w:lineRule="auto"/>
              <w:jc w:val="center"/>
              <w:rPr>
                <w:rFonts w:hAnsi="宋体" w:cs="Arial"/>
                <w:color w:val="auto"/>
                <w:sz w:val="24"/>
              </w:rPr>
            </w:pPr>
            <w:r>
              <w:rPr>
                <w:rFonts w:hAnsi="宋体" w:cs="Arial"/>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bl>
    <w:p>
      <w:pPr>
        <w:snapToGrid w:val="0"/>
        <w:spacing w:line="240" w:lineRule="atLeast"/>
        <w:rPr>
          <w:rFonts w:ascii="仿宋_GB2312" w:eastAsia="仿宋_GB2312"/>
          <w:b/>
          <w:color w:val="auto"/>
          <w:sz w:val="28"/>
          <w:szCs w:val="28"/>
        </w:rPr>
      </w:pPr>
    </w:p>
    <w:p>
      <w:pPr>
        <w:spacing w:line="440" w:lineRule="exact"/>
        <w:ind w:firstLine="420" w:firstLineChars="200"/>
        <w:rPr>
          <w:rFonts w:ascii="宋体" w:hAnsi="宋体"/>
          <w:color w:val="auto"/>
        </w:rPr>
      </w:pPr>
      <w:r>
        <w:rPr>
          <w:rFonts w:hint="eastAsia" w:ascii="宋体" w:hAnsi="宋体"/>
          <w:color w:val="auto"/>
        </w:rPr>
        <w:t>须加盖报价单位公章。</w:t>
      </w:r>
    </w:p>
    <w:p>
      <w:pPr>
        <w:spacing w:line="440" w:lineRule="exact"/>
        <w:ind w:firstLine="420" w:firstLineChars="200"/>
        <w:rPr>
          <w:rFonts w:ascii="宋体" w:hAnsi="宋体"/>
          <w:color w:val="auto"/>
        </w:rPr>
      </w:pPr>
    </w:p>
    <w:p>
      <w:pPr>
        <w:spacing w:line="440" w:lineRule="exact"/>
        <w:ind w:firstLine="420" w:firstLineChars="200"/>
        <w:rPr>
          <w:rFonts w:ascii="宋体" w:hAnsi="宋体"/>
          <w:color w:val="auto"/>
        </w:rPr>
      </w:pPr>
    </w:p>
    <w:p>
      <w:pPr>
        <w:spacing w:line="440" w:lineRule="exact"/>
        <w:ind w:firstLine="420" w:firstLineChars="200"/>
        <w:rPr>
          <w:rFonts w:ascii="宋体" w:hAnsi="宋体"/>
          <w:color w:val="auto"/>
        </w:rPr>
      </w:pPr>
    </w:p>
    <w:p>
      <w:pPr>
        <w:spacing w:line="440" w:lineRule="exact"/>
        <w:ind w:firstLine="420" w:firstLineChars="200"/>
        <w:rPr>
          <w:rFonts w:ascii="宋体" w:hAnsi="宋体"/>
          <w:color w:val="auto"/>
        </w:rPr>
      </w:pPr>
    </w:p>
    <w:p>
      <w:pPr>
        <w:tabs>
          <w:tab w:val="left" w:pos="5812"/>
        </w:tabs>
        <w:spacing w:line="440" w:lineRule="exact"/>
        <w:ind w:firstLine="5810" w:firstLineChars="2767"/>
        <w:rPr>
          <w:rFonts w:ascii="宋体" w:hAnsi="宋体"/>
          <w:color w:val="auto"/>
        </w:rPr>
      </w:pPr>
      <w:r>
        <w:rPr>
          <w:rFonts w:hint="eastAsia" w:ascii="宋体" w:hAnsi="宋体"/>
          <w:color w:val="auto"/>
        </w:rPr>
        <w:t>报价单位盖章：</w:t>
      </w:r>
    </w:p>
    <w:p>
      <w:pPr>
        <w:tabs>
          <w:tab w:val="left" w:pos="5812"/>
        </w:tabs>
        <w:spacing w:line="440" w:lineRule="exact"/>
        <w:ind w:firstLine="5810" w:firstLineChars="2767"/>
        <w:rPr>
          <w:rFonts w:ascii="宋体" w:hAnsi="宋体"/>
          <w:color w:val="auto"/>
        </w:rPr>
      </w:pPr>
      <w:r>
        <w:rPr>
          <w:rFonts w:hint="eastAsia" w:ascii="宋体" w:hAnsi="宋体"/>
          <w:color w:val="auto"/>
        </w:rPr>
        <w:t>法人代表签字：</w:t>
      </w:r>
    </w:p>
    <w:p>
      <w:pPr>
        <w:tabs>
          <w:tab w:val="left" w:pos="5812"/>
        </w:tabs>
        <w:spacing w:line="440" w:lineRule="exact"/>
        <w:ind w:firstLine="5810" w:firstLineChars="2767"/>
        <w:rPr>
          <w:rFonts w:ascii="宋体" w:hAnsi="宋体"/>
          <w:color w:val="auto"/>
        </w:rPr>
      </w:pPr>
    </w:p>
    <w:p>
      <w:pPr>
        <w:tabs>
          <w:tab w:val="left" w:pos="5812"/>
        </w:tabs>
        <w:spacing w:line="440" w:lineRule="exact"/>
        <w:ind w:firstLine="7700" w:firstLineChars="3667"/>
        <w:rPr>
          <w:rFonts w:ascii="宋体" w:hAnsi="宋体"/>
          <w:color w:val="auto"/>
        </w:rPr>
      </w:pPr>
      <w:r>
        <w:rPr>
          <w:rFonts w:hint="eastAsia" w:ascii="宋体" w:hAnsi="宋体"/>
          <w:color w:val="auto"/>
        </w:rPr>
        <w:t>年    月    日</w:t>
      </w:r>
    </w:p>
    <w:p>
      <w:pPr>
        <w:tabs>
          <w:tab w:val="left" w:pos="5812"/>
        </w:tabs>
        <w:spacing w:line="440" w:lineRule="exact"/>
        <w:rPr>
          <w:rFonts w:ascii="宋体" w:hAnsi="宋体"/>
          <w:color w:val="auto"/>
        </w:rPr>
        <w:sectPr>
          <w:pgSz w:w="11906" w:h="16838"/>
          <w:pgMar w:top="1440" w:right="1080" w:bottom="1440" w:left="1080" w:header="850" w:footer="850" w:gutter="0"/>
          <w:cols w:space="720" w:num="1"/>
          <w:docGrid w:type="lines" w:linePitch="312" w:charSpace="0"/>
        </w:sectPr>
      </w:pPr>
    </w:p>
    <w:p>
      <w:pPr>
        <w:spacing w:line="440" w:lineRule="exact"/>
        <w:jc w:val="center"/>
        <w:rPr>
          <w:rFonts w:ascii="宋体" w:hAnsi="宋体"/>
          <w:b/>
          <w:color w:val="auto"/>
          <w:sz w:val="36"/>
          <w:szCs w:val="36"/>
        </w:rPr>
      </w:pPr>
      <w:r>
        <w:rPr>
          <w:rFonts w:hint="eastAsia" w:ascii="宋体" w:hAnsi="宋体"/>
          <w:b/>
          <w:color w:val="auto"/>
          <w:sz w:val="36"/>
          <w:szCs w:val="36"/>
        </w:rPr>
        <w:t>相关业绩案例一览表</w:t>
      </w:r>
    </w:p>
    <w:p>
      <w:pPr>
        <w:snapToGrid w:val="0"/>
        <w:spacing w:line="360" w:lineRule="auto"/>
        <w:jc w:val="center"/>
        <w:rPr>
          <w:rFonts w:ascii="宋体" w:hAnsi="宋体"/>
          <w:b/>
          <w:color w:val="auto"/>
          <w:sz w:val="28"/>
          <w:szCs w:val="30"/>
        </w:rPr>
      </w:pPr>
    </w:p>
    <w:p>
      <w:pPr>
        <w:snapToGrid w:val="0"/>
        <w:spacing w:line="360" w:lineRule="auto"/>
        <w:rPr>
          <w:rFonts w:ascii="宋体" w:hAnsi="宋体"/>
          <w:color w:val="auto"/>
          <w:sz w:val="24"/>
        </w:rPr>
      </w:pPr>
      <w:r>
        <w:rPr>
          <w:rFonts w:hint="eastAsia" w:ascii="宋体" w:hAnsi="宋体"/>
          <w:color w:val="auto"/>
          <w:sz w:val="24"/>
        </w:rPr>
        <w:t>项目编号：</w:t>
      </w:r>
      <w:r>
        <w:rPr>
          <w:rFonts w:hint="eastAsia" w:ascii="宋体" w:hAnsi="宋体"/>
          <w:color w:val="auto"/>
          <w:sz w:val="24"/>
          <w:u w:val="single"/>
        </w:rPr>
        <w:t xml:space="preserve">                          </w:t>
      </w:r>
    </w:p>
    <w:tbl>
      <w:tblPr>
        <w:tblStyle w:val="28"/>
        <w:tblW w:w="9581" w:type="dxa"/>
        <w:jc w:val="center"/>
        <w:tblLayout w:type="fixed"/>
        <w:tblCellMar>
          <w:top w:w="0" w:type="dxa"/>
          <w:left w:w="108" w:type="dxa"/>
          <w:bottom w:w="0" w:type="dxa"/>
          <w:right w:w="108" w:type="dxa"/>
        </w:tblCellMar>
      </w:tblPr>
      <w:tblGrid>
        <w:gridCol w:w="720"/>
        <w:gridCol w:w="1133"/>
        <w:gridCol w:w="1729"/>
        <w:gridCol w:w="1474"/>
        <w:gridCol w:w="1198"/>
        <w:gridCol w:w="1730"/>
        <w:gridCol w:w="1597"/>
      </w:tblGrid>
      <w:tr>
        <w:tblPrEx>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序号</w:t>
            </w: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年度</w:t>
            </w: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项目建设单位</w:t>
            </w: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项目名称</w:t>
            </w: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合同金额</w:t>
            </w: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单位地址</w:t>
            </w: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联系电话</w:t>
            </w:r>
          </w:p>
        </w:tc>
      </w:tr>
      <w:tr>
        <w:tblPrEx>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bl>
    <w:p>
      <w:pPr>
        <w:tabs>
          <w:tab w:val="left" w:pos="9765"/>
        </w:tabs>
        <w:autoSpaceDE w:val="0"/>
        <w:autoSpaceDN w:val="0"/>
        <w:adjustRightInd w:val="0"/>
        <w:snapToGrid w:val="0"/>
        <w:spacing w:line="360" w:lineRule="auto"/>
        <w:rPr>
          <w:rFonts w:ascii="宋体" w:hAnsi="宋体"/>
          <w:color w:val="auto"/>
        </w:rPr>
      </w:pPr>
      <w:r>
        <w:rPr>
          <w:rFonts w:hint="eastAsia" w:ascii="宋体" w:hAnsi="宋体"/>
          <w:color w:val="auto"/>
          <w:lang w:val="zh-CN"/>
        </w:rPr>
        <w:t>注：附合同关键页扫描件。</w:t>
      </w:r>
    </w:p>
    <w:p>
      <w:pPr>
        <w:snapToGrid w:val="0"/>
        <w:spacing w:line="360" w:lineRule="auto"/>
        <w:rPr>
          <w:rFonts w:ascii="宋体" w:hAnsi="宋体"/>
          <w:color w:val="auto"/>
          <w:sz w:val="22"/>
        </w:rPr>
      </w:pPr>
    </w:p>
    <w:p>
      <w:pPr>
        <w:snapToGrid w:val="0"/>
        <w:spacing w:line="360" w:lineRule="auto"/>
        <w:rPr>
          <w:rFonts w:ascii="宋体" w:hAnsi="宋体"/>
          <w:color w:val="auto"/>
          <w:sz w:val="22"/>
        </w:rPr>
      </w:pPr>
    </w:p>
    <w:p>
      <w:pPr>
        <w:widowControl/>
        <w:snapToGrid w:val="0"/>
        <w:spacing w:line="360" w:lineRule="auto"/>
        <w:ind w:firstLine="4620" w:firstLineChars="2200"/>
        <w:rPr>
          <w:rFonts w:ascii="宋体" w:hAnsi="宋体" w:cs="Arial"/>
          <w:color w:val="auto"/>
          <w:kern w:val="0"/>
        </w:rPr>
      </w:pPr>
      <w:r>
        <w:rPr>
          <w:rFonts w:hint="eastAsia" w:ascii="宋体" w:hAnsi="宋体" w:cs="Arial"/>
          <w:color w:val="auto"/>
          <w:kern w:val="0"/>
        </w:rPr>
        <w:t>投标单位名称（公章）：</w:t>
      </w:r>
    </w:p>
    <w:p>
      <w:pPr>
        <w:snapToGrid w:val="0"/>
        <w:spacing w:line="360" w:lineRule="auto"/>
        <w:ind w:firstLine="4620" w:firstLineChars="2200"/>
        <w:rPr>
          <w:rFonts w:ascii="宋体" w:hAnsi="宋体"/>
          <w:color w:val="auto"/>
        </w:rPr>
      </w:pPr>
      <w:r>
        <w:rPr>
          <w:rFonts w:hint="eastAsia" w:ascii="宋体" w:hAnsi="宋体"/>
          <w:color w:val="auto"/>
        </w:rPr>
        <w:t>法定代表人或代理人（签字或盖章）：</w:t>
      </w:r>
    </w:p>
    <w:p>
      <w:pPr>
        <w:snapToGrid w:val="0"/>
        <w:spacing w:line="360" w:lineRule="auto"/>
        <w:rPr>
          <w:rFonts w:ascii="宋体" w:hAnsi="宋体"/>
          <w:color w:val="auto"/>
          <w:sz w:val="22"/>
        </w:rPr>
      </w:pPr>
    </w:p>
    <w:p>
      <w:pPr>
        <w:snapToGrid w:val="0"/>
        <w:spacing w:line="360" w:lineRule="auto"/>
        <w:rPr>
          <w:rFonts w:ascii="宋体" w:hAnsi="宋体"/>
          <w:color w:val="auto"/>
          <w:sz w:val="20"/>
        </w:rPr>
        <w:sectPr>
          <w:pgSz w:w="11906" w:h="16838"/>
          <w:pgMar w:top="1440" w:right="1080" w:bottom="1440" w:left="1080" w:header="850" w:footer="850" w:gutter="0"/>
          <w:cols w:space="720" w:num="1"/>
          <w:docGrid w:type="lines" w:linePitch="312" w:charSpace="0"/>
        </w:sectPr>
      </w:pPr>
    </w:p>
    <w:p>
      <w:pPr>
        <w:snapToGrid w:val="0"/>
        <w:spacing w:line="360" w:lineRule="auto"/>
        <w:rPr>
          <w:rFonts w:ascii="宋体" w:hAnsi="宋体"/>
          <w:color w:val="auto"/>
          <w:sz w:val="20"/>
        </w:rPr>
      </w:pPr>
    </w:p>
    <w:p>
      <w:pPr>
        <w:spacing w:line="360" w:lineRule="auto"/>
        <w:jc w:val="center"/>
        <w:rPr>
          <w:rFonts w:cs="宋体"/>
          <w:b/>
          <w:bCs/>
          <w:color w:val="auto"/>
          <w:sz w:val="36"/>
          <w:szCs w:val="36"/>
        </w:rPr>
      </w:pPr>
      <w:r>
        <w:rPr>
          <w:rFonts w:hint="eastAsia" w:cs="宋体"/>
          <w:b/>
          <w:bCs/>
          <w:color w:val="auto"/>
          <w:sz w:val="36"/>
          <w:szCs w:val="36"/>
        </w:rPr>
        <w:t>室外绿化养护及室内绿植租赁分项报价表</w:t>
      </w:r>
    </w:p>
    <w:p>
      <w:pPr>
        <w:spacing w:line="360" w:lineRule="auto"/>
        <w:jc w:val="center"/>
        <w:rPr>
          <w:rFonts w:cs="宋体"/>
          <w:b/>
          <w:bCs/>
          <w:color w:val="auto"/>
          <w:sz w:val="36"/>
          <w:szCs w:val="36"/>
        </w:rPr>
      </w:pPr>
    </w:p>
    <w:tbl>
      <w:tblPr>
        <w:tblStyle w:val="28"/>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0"/>
        <w:gridCol w:w="1875"/>
        <w:gridCol w:w="1650"/>
        <w:gridCol w:w="1305"/>
        <w:gridCol w:w="900"/>
        <w:gridCol w:w="1316"/>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0" w:type="dxa"/>
            <w:vAlign w:val="center"/>
          </w:tcPr>
          <w:p>
            <w:pPr>
              <w:jc w:val="center"/>
              <w:rPr>
                <w:color w:val="auto"/>
              </w:rPr>
            </w:pPr>
            <w:r>
              <w:rPr>
                <w:rFonts w:hint="eastAsia" w:cs="宋体"/>
                <w:color w:val="auto"/>
              </w:rPr>
              <w:t>绿植名称</w:t>
            </w:r>
          </w:p>
        </w:tc>
        <w:tc>
          <w:tcPr>
            <w:tcW w:w="1875" w:type="dxa"/>
            <w:vAlign w:val="center"/>
          </w:tcPr>
          <w:p>
            <w:pPr>
              <w:jc w:val="center"/>
              <w:rPr>
                <w:color w:val="auto"/>
              </w:rPr>
            </w:pPr>
            <w:r>
              <w:rPr>
                <w:rFonts w:hint="eastAsia" w:cs="宋体"/>
                <w:color w:val="auto"/>
              </w:rPr>
              <w:t>摆放位置</w:t>
            </w:r>
          </w:p>
        </w:tc>
        <w:tc>
          <w:tcPr>
            <w:tcW w:w="1650" w:type="dxa"/>
            <w:vAlign w:val="center"/>
          </w:tcPr>
          <w:p>
            <w:pPr>
              <w:jc w:val="center"/>
              <w:rPr>
                <w:color w:val="auto"/>
              </w:rPr>
            </w:pPr>
            <w:r>
              <w:rPr>
                <w:rFonts w:hint="eastAsia" w:cs="宋体"/>
                <w:color w:val="auto"/>
              </w:rPr>
              <w:t>绿植高度</w:t>
            </w:r>
          </w:p>
        </w:tc>
        <w:tc>
          <w:tcPr>
            <w:tcW w:w="1305" w:type="dxa"/>
            <w:vAlign w:val="center"/>
          </w:tcPr>
          <w:p>
            <w:pPr>
              <w:jc w:val="center"/>
              <w:rPr>
                <w:color w:val="auto"/>
              </w:rPr>
            </w:pPr>
            <w:r>
              <w:rPr>
                <w:rFonts w:hint="eastAsia" w:cs="宋体"/>
                <w:color w:val="auto"/>
              </w:rPr>
              <w:t>花盆材质</w:t>
            </w:r>
          </w:p>
        </w:tc>
        <w:tc>
          <w:tcPr>
            <w:tcW w:w="900" w:type="dxa"/>
            <w:vAlign w:val="center"/>
          </w:tcPr>
          <w:p>
            <w:pPr>
              <w:jc w:val="center"/>
              <w:rPr>
                <w:color w:val="auto"/>
              </w:rPr>
            </w:pPr>
            <w:r>
              <w:rPr>
                <w:rFonts w:hint="eastAsia" w:cs="宋体"/>
                <w:color w:val="auto"/>
              </w:rPr>
              <w:t>数量</w:t>
            </w:r>
          </w:p>
        </w:tc>
        <w:tc>
          <w:tcPr>
            <w:tcW w:w="1316" w:type="dxa"/>
            <w:vAlign w:val="center"/>
          </w:tcPr>
          <w:p>
            <w:pPr>
              <w:jc w:val="center"/>
              <w:rPr>
                <w:color w:val="auto"/>
              </w:rPr>
            </w:pPr>
            <w:r>
              <w:rPr>
                <w:rFonts w:hint="eastAsia" w:cs="宋体"/>
                <w:color w:val="auto"/>
              </w:rPr>
              <w:t>单价</w:t>
            </w:r>
            <w:r>
              <w:rPr>
                <w:color w:val="auto"/>
              </w:rPr>
              <w:t>/</w:t>
            </w:r>
            <w:r>
              <w:rPr>
                <w:rFonts w:hint="eastAsia" w:cs="宋体"/>
                <w:color w:val="auto"/>
              </w:rPr>
              <w:t>天</w:t>
            </w:r>
            <w:r>
              <w:rPr>
                <w:color w:val="auto"/>
              </w:rPr>
              <w:t>/</w:t>
            </w:r>
            <w:r>
              <w:rPr>
                <w:rFonts w:hint="eastAsia" w:cs="宋体"/>
                <w:color w:val="auto"/>
              </w:rPr>
              <w:t>元</w:t>
            </w:r>
          </w:p>
        </w:tc>
        <w:tc>
          <w:tcPr>
            <w:tcW w:w="1559" w:type="dxa"/>
            <w:vAlign w:val="center"/>
          </w:tcPr>
          <w:p>
            <w:pPr>
              <w:jc w:val="center"/>
              <w:rPr>
                <w:color w:val="auto"/>
              </w:rPr>
            </w:pPr>
            <w:r>
              <w:rPr>
                <w:rFonts w:hint="eastAsia" w:cs="宋体"/>
                <w:color w:val="auto"/>
              </w:rPr>
              <w:t>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0" w:type="dxa"/>
            <w:vAlign w:val="center"/>
          </w:tcPr>
          <w:p>
            <w:pPr>
              <w:jc w:val="center"/>
              <w:rPr>
                <w:rFonts w:cs="宋体"/>
                <w:color w:val="auto"/>
              </w:rPr>
            </w:pPr>
          </w:p>
        </w:tc>
        <w:tc>
          <w:tcPr>
            <w:tcW w:w="1875" w:type="dxa"/>
            <w:vAlign w:val="center"/>
          </w:tcPr>
          <w:p>
            <w:pPr>
              <w:jc w:val="center"/>
              <w:rPr>
                <w:rFonts w:cs="宋体"/>
                <w:color w:val="auto"/>
              </w:rPr>
            </w:pPr>
          </w:p>
        </w:tc>
        <w:tc>
          <w:tcPr>
            <w:tcW w:w="1650" w:type="dxa"/>
            <w:vAlign w:val="center"/>
          </w:tcPr>
          <w:p>
            <w:pPr>
              <w:jc w:val="center"/>
              <w:rPr>
                <w:rFonts w:cs="宋体"/>
                <w:color w:val="auto"/>
              </w:rPr>
            </w:pPr>
          </w:p>
        </w:tc>
        <w:tc>
          <w:tcPr>
            <w:tcW w:w="1305" w:type="dxa"/>
            <w:vAlign w:val="center"/>
          </w:tcPr>
          <w:p>
            <w:pPr>
              <w:jc w:val="center"/>
              <w:rPr>
                <w:rFonts w:cs="宋体"/>
                <w:color w:val="auto"/>
              </w:rPr>
            </w:pPr>
          </w:p>
        </w:tc>
        <w:tc>
          <w:tcPr>
            <w:tcW w:w="900" w:type="dxa"/>
            <w:vAlign w:val="center"/>
          </w:tcPr>
          <w:p>
            <w:pPr>
              <w:jc w:val="center"/>
              <w:rPr>
                <w:rFonts w:cs="宋体"/>
                <w:color w:val="auto"/>
              </w:rPr>
            </w:pPr>
          </w:p>
        </w:tc>
        <w:tc>
          <w:tcPr>
            <w:tcW w:w="1316" w:type="dxa"/>
            <w:vAlign w:val="center"/>
          </w:tcPr>
          <w:p>
            <w:pPr>
              <w:jc w:val="center"/>
              <w:rPr>
                <w:rFonts w:cs="宋体"/>
                <w:color w:val="auto"/>
              </w:rPr>
            </w:pPr>
          </w:p>
        </w:tc>
        <w:tc>
          <w:tcPr>
            <w:tcW w:w="1559" w:type="dxa"/>
            <w:vAlign w:val="center"/>
          </w:tcPr>
          <w:p>
            <w:pPr>
              <w:jc w:val="center"/>
              <w:rPr>
                <w:rFonts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0" w:type="dxa"/>
            <w:vAlign w:val="center"/>
          </w:tcPr>
          <w:p>
            <w:pPr>
              <w:jc w:val="center"/>
              <w:rPr>
                <w:rFonts w:cs="宋体"/>
                <w:color w:val="auto"/>
              </w:rPr>
            </w:pPr>
          </w:p>
        </w:tc>
        <w:tc>
          <w:tcPr>
            <w:tcW w:w="1875" w:type="dxa"/>
            <w:vAlign w:val="center"/>
          </w:tcPr>
          <w:p>
            <w:pPr>
              <w:jc w:val="center"/>
              <w:rPr>
                <w:rFonts w:cs="宋体"/>
                <w:color w:val="auto"/>
              </w:rPr>
            </w:pPr>
          </w:p>
        </w:tc>
        <w:tc>
          <w:tcPr>
            <w:tcW w:w="1650" w:type="dxa"/>
            <w:vAlign w:val="center"/>
          </w:tcPr>
          <w:p>
            <w:pPr>
              <w:jc w:val="center"/>
              <w:rPr>
                <w:rFonts w:cs="宋体"/>
                <w:color w:val="auto"/>
              </w:rPr>
            </w:pPr>
          </w:p>
        </w:tc>
        <w:tc>
          <w:tcPr>
            <w:tcW w:w="1305" w:type="dxa"/>
            <w:vAlign w:val="center"/>
          </w:tcPr>
          <w:p>
            <w:pPr>
              <w:jc w:val="center"/>
              <w:rPr>
                <w:rFonts w:cs="宋体"/>
                <w:color w:val="auto"/>
              </w:rPr>
            </w:pPr>
          </w:p>
        </w:tc>
        <w:tc>
          <w:tcPr>
            <w:tcW w:w="900" w:type="dxa"/>
            <w:vAlign w:val="center"/>
          </w:tcPr>
          <w:p>
            <w:pPr>
              <w:jc w:val="center"/>
              <w:rPr>
                <w:rFonts w:cs="宋体"/>
                <w:color w:val="auto"/>
              </w:rPr>
            </w:pPr>
          </w:p>
        </w:tc>
        <w:tc>
          <w:tcPr>
            <w:tcW w:w="1316" w:type="dxa"/>
            <w:vAlign w:val="center"/>
          </w:tcPr>
          <w:p>
            <w:pPr>
              <w:jc w:val="center"/>
              <w:rPr>
                <w:rFonts w:cs="宋体"/>
                <w:color w:val="auto"/>
              </w:rPr>
            </w:pPr>
          </w:p>
        </w:tc>
        <w:tc>
          <w:tcPr>
            <w:tcW w:w="1559" w:type="dxa"/>
            <w:vAlign w:val="center"/>
          </w:tcPr>
          <w:p>
            <w:pPr>
              <w:jc w:val="center"/>
              <w:rPr>
                <w:rFonts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0" w:type="dxa"/>
            <w:vAlign w:val="center"/>
          </w:tcPr>
          <w:p>
            <w:pPr>
              <w:jc w:val="center"/>
              <w:rPr>
                <w:rFonts w:cs="宋体"/>
                <w:color w:val="auto"/>
              </w:rPr>
            </w:pPr>
          </w:p>
        </w:tc>
        <w:tc>
          <w:tcPr>
            <w:tcW w:w="1875" w:type="dxa"/>
            <w:vAlign w:val="center"/>
          </w:tcPr>
          <w:p>
            <w:pPr>
              <w:jc w:val="center"/>
              <w:rPr>
                <w:rFonts w:cs="宋体"/>
                <w:color w:val="auto"/>
              </w:rPr>
            </w:pPr>
          </w:p>
        </w:tc>
        <w:tc>
          <w:tcPr>
            <w:tcW w:w="1650" w:type="dxa"/>
            <w:vAlign w:val="center"/>
          </w:tcPr>
          <w:p>
            <w:pPr>
              <w:jc w:val="center"/>
              <w:rPr>
                <w:rFonts w:cs="宋体"/>
                <w:color w:val="auto"/>
              </w:rPr>
            </w:pPr>
          </w:p>
        </w:tc>
        <w:tc>
          <w:tcPr>
            <w:tcW w:w="1305" w:type="dxa"/>
            <w:vAlign w:val="center"/>
          </w:tcPr>
          <w:p>
            <w:pPr>
              <w:jc w:val="center"/>
              <w:rPr>
                <w:rFonts w:cs="宋体"/>
                <w:color w:val="auto"/>
              </w:rPr>
            </w:pPr>
          </w:p>
        </w:tc>
        <w:tc>
          <w:tcPr>
            <w:tcW w:w="900" w:type="dxa"/>
            <w:vAlign w:val="center"/>
          </w:tcPr>
          <w:p>
            <w:pPr>
              <w:jc w:val="center"/>
              <w:rPr>
                <w:rFonts w:cs="宋体"/>
                <w:color w:val="auto"/>
              </w:rPr>
            </w:pPr>
          </w:p>
        </w:tc>
        <w:tc>
          <w:tcPr>
            <w:tcW w:w="1316" w:type="dxa"/>
            <w:vAlign w:val="center"/>
          </w:tcPr>
          <w:p>
            <w:pPr>
              <w:jc w:val="center"/>
              <w:rPr>
                <w:rFonts w:cs="宋体"/>
                <w:color w:val="auto"/>
              </w:rPr>
            </w:pPr>
          </w:p>
        </w:tc>
        <w:tc>
          <w:tcPr>
            <w:tcW w:w="1559" w:type="dxa"/>
            <w:vAlign w:val="center"/>
          </w:tcPr>
          <w:p>
            <w:pPr>
              <w:jc w:val="center"/>
              <w:rPr>
                <w:rFonts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0" w:type="dxa"/>
            <w:vAlign w:val="center"/>
          </w:tcPr>
          <w:p>
            <w:pPr>
              <w:jc w:val="center"/>
              <w:rPr>
                <w:rFonts w:cs="宋体"/>
                <w:color w:val="auto"/>
              </w:rPr>
            </w:pPr>
          </w:p>
        </w:tc>
        <w:tc>
          <w:tcPr>
            <w:tcW w:w="1875" w:type="dxa"/>
            <w:vAlign w:val="center"/>
          </w:tcPr>
          <w:p>
            <w:pPr>
              <w:jc w:val="center"/>
              <w:rPr>
                <w:rFonts w:cs="宋体"/>
                <w:color w:val="auto"/>
              </w:rPr>
            </w:pPr>
          </w:p>
        </w:tc>
        <w:tc>
          <w:tcPr>
            <w:tcW w:w="1650" w:type="dxa"/>
            <w:vAlign w:val="center"/>
          </w:tcPr>
          <w:p>
            <w:pPr>
              <w:jc w:val="center"/>
              <w:rPr>
                <w:rFonts w:cs="宋体"/>
                <w:color w:val="auto"/>
              </w:rPr>
            </w:pPr>
          </w:p>
        </w:tc>
        <w:tc>
          <w:tcPr>
            <w:tcW w:w="1305" w:type="dxa"/>
            <w:vAlign w:val="center"/>
          </w:tcPr>
          <w:p>
            <w:pPr>
              <w:jc w:val="center"/>
              <w:rPr>
                <w:rFonts w:cs="宋体"/>
                <w:color w:val="auto"/>
              </w:rPr>
            </w:pPr>
          </w:p>
        </w:tc>
        <w:tc>
          <w:tcPr>
            <w:tcW w:w="900" w:type="dxa"/>
            <w:vAlign w:val="center"/>
          </w:tcPr>
          <w:p>
            <w:pPr>
              <w:jc w:val="center"/>
              <w:rPr>
                <w:rFonts w:cs="宋体"/>
                <w:color w:val="auto"/>
              </w:rPr>
            </w:pPr>
          </w:p>
        </w:tc>
        <w:tc>
          <w:tcPr>
            <w:tcW w:w="1316" w:type="dxa"/>
            <w:vAlign w:val="center"/>
          </w:tcPr>
          <w:p>
            <w:pPr>
              <w:jc w:val="center"/>
              <w:rPr>
                <w:rFonts w:cs="宋体"/>
                <w:color w:val="auto"/>
              </w:rPr>
            </w:pPr>
          </w:p>
        </w:tc>
        <w:tc>
          <w:tcPr>
            <w:tcW w:w="1559" w:type="dxa"/>
            <w:vAlign w:val="center"/>
          </w:tcPr>
          <w:p>
            <w:pPr>
              <w:jc w:val="center"/>
              <w:rPr>
                <w:rFonts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0" w:type="dxa"/>
            <w:vAlign w:val="center"/>
          </w:tcPr>
          <w:p>
            <w:pPr>
              <w:jc w:val="center"/>
              <w:rPr>
                <w:rFonts w:cs="宋体"/>
                <w:color w:val="auto"/>
              </w:rPr>
            </w:pPr>
          </w:p>
        </w:tc>
        <w:tc>
          <w:tcPr>
            <w:tcW w:w="1875" w:type="dxa"/>
            <w:vAlign w:val="center"/>
          </w:tcPr>
          <w:p>
            <w:pPr>
              <w:jc w:val="center"/>
              <w:rPr>
                <w:rFonts w:cs="宋体"/>
                <w:color w:val="auto"/>
              </w:rPr>
            </w:pPr>
          </w:p>
        </w:tc>
        <w:tc>
          <w:tcPr>
            <w:tcW w:w="1650" w:type="dxa"/>
            <w:vAlign w:val="center"/>
          </w:tcPr>
          <w:p>
            <w:pPr>
              <w:jc w:val="center"/>
              <w:rPr>
                <w:rFonts w:cs="宋体"/>
                <w:color w:val="auto"/>
              </w:rPr>
            </w:pPr>
          </w:p>
        </w:tc>
        <w:tc>
          <w:tcPr>
            <w:tcW w:w="1305" w:type="dxa"/>
            <w:vAlign w:val="center"/>
          </w:tcPr>
          <w:p>
            <w:pPr>
              <w:jc w:val="center"/>
              <w:rPr>
                <w:rFonts w:cs="宋体"/>
                <w:color w:val="auto"/>
              </w:rPr>
            </w:pPr>
          </w:p>
        </w:tc>
        <w:tc>
          <w:tcPr>
            <w:tcW w:w="900" w:type="dxa"/>
            <w:vAlign w:val="center"/>
          </w:tcPr>
          <w:p>
            <w:pPr>
              <w:jc w:val="center"/>
              <w:rPr>
                <w:rFonts w:cs="宋体"/>
                <w:color w:val="auto"/>
              </w:rPr>
            </w:pPr>
          </w:p>
        </w:tc>
        <w:tc>
          <w:tcPr>
            <w:tcW w:w="1316" w:type="dxa"/>
            <w:vAlign w:val="center"/>
          </w:tcPr>
          <w:p>
            <w:pPr>
              <w:jc w:val="center"/>
              <w:rPr>
                <w:rFonts w:cs="宋体"/>
                <w:color w:val="auto"/>
              </w:rPr>
            </w:pPr>
          </w:p>
        </w:tc>
        <w:tc>
          <w:tcPr>
            <w:tcW w:w="1559" w:type="dxa"/>
            <w:vAlign w:val="center"/>
          </w:tcPr>
          <w:p>
            <w:pPr>
              <w:jc w:val="center"/>
              <w:rPr>
                <w:rFonts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0" w:type="dxa"/>
            <w:vAlign w:val="center"/>
          </w:tcPr>
          <w:p>
            <w:pPr>
              <w:jc w:val="center"/>
              <w:rPr>
                <w:rFonts w:cs="宋体"/>
                <w:color w:val="auto"/>
              </w:rPr>
            </w:pPr>
          </w:p>
        </w:tc>
        <w:tc>
          <w:tcPr>
            <w:tcW w:w="1875" w:type="dxa"/>
            <w:vAlign w:val="center"/>
          </w:tcPr>
          <w:p>
            <w:pPr>
              <w:jc w:val="center"/>
              <w:rPr>
                <w:rFonts w:cs="宋体"/>
                <w:color w:val="auto"/>
              </w:rPr>
            </w:pPr>
          </w:p>
        </w:tc>
        <w:tc>
          <w:tcPr>
            <w:tcW w:w="1650" w:type="dxa"/>
            <w:vAlign w:val="center"/>
          </w:tcPr>
          <w:p>
            <w:pPr>
              <w:jc w:val="center"/>
              <w:rPr>
                <w:rFonts w:cs="宋体"/>
                <w:color w:val="auto"/>
              </w:rPr>
            </w:pPr>
          </w:p>
        </w:tc>
        <w:tc>
          <w:tcPr>
            <w:tcW w:w="1305" w:type="dxa"/>
            <w:vAlign w:val="center"/>
          </w:tcPr>
          <w:p>
            <w:pPr>
              <w:jc w:val="center"/>
              <w:rPr>
                <w:rFonts w:cs="宋体"/>
                <w:color w:val="auto"/>
              </w:rPr>
            </w:pPr>
          </w:p>
        </w:tc>
        <w:tc>
          <w:tcPr>
            <w:tcW w:w="900" w:type="dxa"/>
            <w:vAlign w:val="center"/>
          </w:tcPr>
          <w:p>
            <w:pPr>
              <w:jc w:val="center"/>
              <w:rPr>
                <w:rFonts w:cs="宋体"/>
                <w:color w:val="auto"/>
              </w:rPr>
            </w:pPr>
          </w:p>
        </w:tc>
        <w:tc>
          <w:tcPr>
            <w:tcW w:w="1316" w:type="dxa"/>
            <w:vAlign w:val="center"/>
          </w:tcPr>
          <w:p>
            <w:pPr>
              <w:jc w:val="center"/>
              <w:rPr>
                <w:rFonts w:cs="宋体"/>
                <w:color w:val="auto"/>
              </w:rPr>
            </w:pPr>
          </w:p>
        </w:tc>
        <w:tc>
          <w:tcPr>
            <w:tcW w:w="1559" w:type="dxa"/>
            <w:vAlign w:val="center"/>
          </w:tcPr>
          <w:p>
            <w:pPr>
              <w:jc w:val="center"/>
              <w:rPr>
                <w:rFonts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0" w:type="dxa"/>
            <w:vAlign w:val="center"/>
          </w:tcPr>
          <w:p>
            <w:pPr>
              <w:jc w:val="center"/>
              <w:rPr>
                <w:rFonts w:cs="宋体"/>
                <w:color w:val="auto"/>
              </w:rPr>
            </w:pPr>
          </w:p>
        </w:tc>
        <w:tc>
          <w:tcPr>
            <w:tcW w:w="1875" w:type="dxa"/>
            <w:vAlign w:val="center"/>
          </w:tcPr>
          <w:p>
            <w:pPr>
              <w:jc w:val="center"/>
              <w:rPr>
                <w:rFonts w:cs="宋体"/>
                <w:color w:val="auto"/>
              </w:rPr>
            </w:pPr>
          </w:p>
        </w:tc>
        <w:tc>
          <w:tcPr>
            <w:tcW w:w="1650" w:type="dxa"/>
            <w:vAlign w:val="center"/>
          </w:tcPr>
          <w:p>
            <w:pPr>
              <w:jc w:val="center"/>
              <w:rPr>
                <w:rFonts w:cs="宋体"/>
                <w:color w:val="auto"/>
              </w:rPr>
            </w:pPr>
          </w:p>
        </w:tc>
        <w:tc>
          <w:tcPr>
            <w:tcW w:w="1305" w:type="dxa"/>
            <w:vAlign w:val="center"/>
          </w:tcPr>
          <w:p>
            <w:pPr>
              <w:jc w:val="center"/>
              <w:rPr>
                <w:rFonts w:cs="宋体"/>
                <w:color w:val="auto"/>
              </w:rPr>
            </w:pPr>
          </w:p>
        </w:tc>
        <w:tc>
          <w:tcPr>
            <w:tcW w:w="900" w:type="dxa"/>
            <w:vAlign w:val="center"/>
          </w:tcPr>
          <w:p>
            <w:pPr>
              <w:jc w:val="center"/>
              <w:rPr>
                <w:rFonts w:cs="宋体"/>
                <w:color w:val="auto"/>
              </w:rPr>
            </w:pPr>
          </w:p>
        </w:tc>
        <w:tc>
          <w:tcPr>
            <w:tcW w:w="1316" w:type="dxa"/>
            <w:vAlign w:val="center"/>
          </w:tcPr>
          <w:p>
            <w:pPr>
              <w:jc w:val="center"/>
              <w:rPr>
                <w:rFonts w:cs="宋体"/>
                <w:color w:val="auto"/>
              </w:rPr>
            </w:pPr>
          </w:p>
        </w:tc>
        <w:tc>
          <w:tcPr>
            <w:tcW w:w="1559" w:type="dxa"/>
            <w:vAlign w:val="center"/>
          </w:tcPr>
          <w:p>
            <w:pPr>
              <w:jc w:val="center"/>
              <w:rPr>
                <w:rFonts w:cs="宋体"/>
                <w:color w:val="auto"/>
              </w:rPr>
            </w:pPr>
          </w:p>
        </w:tc>
      </w:tr>
    </w:tbl>
    <w:p>
      <w:pPr>
        <w:snapToGrid w:val="0"/>
        <w:spacing w:line="360" w:lineRule="auto"/>
        <w:rPr>
          <w:rFonts w:ascii="宋体" w:hAnsi="宋体"/>
          <w:color w:val="auto"/>
          <w:sz w:val="20"/>
        </w:rPr>
      </w:pPr>
    </w:p>
    <w:p>
      <w:pPr>
        <w:snapToGrid w:val="0"/>
        <w:spacing w:line="360" w:lineRule="auto"/>
        <w:rPr>
          <w:rFonts w:ascii="宋体" w:hAnsi="宋体"/>
          <w:color w:val="auto"/>
          <w:sz w:val="20"/>
        </w:rPr>
      </w:pPr>
    </w:p>
    <w:p>
      <w:pPr>
        <w:spacing w:line="440" w:lineRule="exact"/>
        <w:jc w:val="left"/>
        <w:rPr>
          <w:rFonts w:ascii="宋体" w:hAnsi="宋体"/>
          <w:color w:val="auto"/>
        </w:rPr>
      </w:pPr>
    </w:p>
    <w:p>
      <w:pPr>
        <w:spacing w:line="440" w:lineRule="exact"/>
        <w:rPr>
          <w:rFonts w:ascii="宋体" w:hAnsi="宋体"/>
          <w:color w:val="auto"/>
        </w:rPr>
      </w:pPr>
    </w:p>
    <w:bookmarkEnd w:id="49"/>
    <w:p>
      <w:pPr>
        <w:spacing w:line="520" w:lineRule="exact"/>
        <w:ind w:firstLine="3570" w:firstLineChars="1700"/>
        <w:rPr>
          <w:rFonts w:ascii="宋体" w:hAnsi="宋体"/>
          <w:color w:val="auto"/>
          <w:u w:val="single"/>
        </w:rPr>
      </w:pPr>
    </w:p>
    <w:p>
      <w:pPr>
        <w:spacing w:line="360" w:lineRule="auto"/>
        <w:ind w:right="-351" w:rightChars="-167"/>
        <w:jc w:val="center"/>
        <w:rPr>
          <w:rFonts w:ascii="宋体" w:hAnsi="宋体"/>
          <w:color w:val="auto"/>
          <w:sz w:val="28"/>
          <w:szCs w:val="28"/>
        </w:rPr>
      </w:pPr>
    </w:p>
    <w:bookmarkEnd w:id="52"/>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pict>
        <v:shape id="文本框 1"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p4G+ULcBAABUAwAADgAAAAAAAAABACAAAAAfAQAAZHJzL2Uyb0RvYy54bWxQSwUGAAAAAAYABgBZ&#10;AQAASAU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left"/>
    </w:pPr>
    <w:r>
      <w:rPr>
        <w:rFonts w:hint="eastAsia" w:cs="宋体"/>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0826D0"/>
    <w:multiLevelType w:val="singleLevel"/>
    <w:tmpl w:val="E70826D0"/>
    <w:lvl w:ilvl="0" w:tentative="0">
      <w:start w:val="1"/>
      <w:numFmt w:val="decimal"/>
      <w:suff w:val="nothing"/>
      <w:lvlText w:val="%1、"/>
      <w:lvlJc w:val="left"/>
    </w:lvl>
  </w:abstractNum>
  <w:abstractNum w:abstractNumId="1">
    <w:nsid w:val="070E5860"/>
    <w:multiLevelType w:val="multilevel"/>
    <w:tmpl w:val="070E5860"/>
    <w:lvl w:ilvl="0" w:tentative="0">
      <w:start w:val="1"/>
      <w:numFmt w:val="chineseCountingThousand"/>
      <w:pStyle w:val="78"/>
      <w:suff w:val="nothing"/>
      <w:lvlText w:val="第%1章"/>
      <w:lvlJc w:val="left"/>
      <w:pPr>
        <w:ind w:left="640"/>
      </w:pPr>
      <w:rPr>
        <w:rFonts w:hint="eastAsia"/>
      </w:rPr>
    </w:lvl>
    <w:lvl w:ilvl="1" w:tentative="0">
      <w:start w:val="1"/>
      <w:numFmt w:val="none"/>
      <w:suff w:val="nothing"/>
      <w:lvlText w:val=""/>
      <w:lvlJc w:val="left"/>
      <w:pPr>
        <w:ind w:left="640"/>
      </w:pPr>
      <w:rPr>
        <w:rFonts w:hint="eastAsia"/>
      </w:rPr>
    </w:lvl>
    <w:lvl w:ilvl="2" w:tentative="0">
      <w:start w:val="1"/>
      <w:numFmt w:val="none"/>
      <w:suff w:val="nothing"/>
      <w:lvlText w:val=""/>
      <w:lvlJc w:val="left"/>
      <w:pPr>
        <w:ind w:left="640"/>
      </w:pPr>
      <w:rPr>
        <w:rFonts w:hint="eastAsia"/>
      </w:rPr>
    </w:lvl>
    <w:lvl w:ilvl="3" w:tentative="0">
      <w:start w:val="1"/>
      <w:numFmt w:val="none"/>
      <w:suff w:val="nothing"/>
      <w:lvlText w:val=""/>
      <w:lvlJc w:val="left"/>
      <w:pPr>
        <w:ind w:left="640"/>
      </w:pPr>
      <w:rPr>
        <w:rFonts w:hint="eastAsia"/>
      </w:rPr>
    </w:lvl>
    <w:lvl w:ilvl="4" w:tentative="0">
      <w:start w:val="1"/>
      <w:numFmt w:val="none"/>
      <w:suff w:val="nothing"/>
      <w:lvlText w:val=""/>
      <w:lvlJc w:val="left"/>
      <w:pPr>
        <w:ind w:left="640"/>
      </w:pPr>
      <w:rPr>
        <w:rFonts w:hint="eastAsia"/>
      </w:rPr>
    </w:lvl>
    <w:lvl w:ilvl="5" w:tentative="0">
      <w:start w:val="1"/>
      <w:numFmt w:val="none"/>
      <w:suff w:val="nothing"/>
      <w:lvlText w:val=""/>
      <w:lvlJc w:val="left"/>
      <w:pPr>
        <w:ind w:left="640"/>
      </w:pPr>
      <w:rPr>
        <w:rFonts w:hint="eastAsia"/>
      </w:rPr>
    </w:lvl>
    <w:lvl w:ilvl="6" w:tentative="0">
      <w:start w:val="1"/>
      <w:numFmt w:val="none"/>
      <w:suff w:val="nothing"/>
      <w:lvlText w:val=""/>
      <w:lvlJc w:val="left"/>
      <w:pPr>
        <w:ind w:left="640"/>
      </w:pPr>
      <w:rPr>
        <w:rFonts w:hint="eastAsia"/>
      </w:rPr>
    </w:lvl>
    <w:lvl w:ilvl="7" w:tentative="0">
      <w:start w:val="1"/>
      <w:numFmt w:val="none"/>
      <w:suff w:val="nothing"/>
      <w:lvlText w:val=""/>
      <w:lvlJc w:val="left"/>
      <w:pPr>
        <w:ind w:left="640"/>
      </w:pPr>
      <w:rPr>
        <w:rFonts w:hint="eastAsia"/>
      </w:rPr>
    </w:lvl>
    <w:lvl w:ilvl="8" w:tentative="0">
      <w:start w:val="1"/>
      <w:numFmt w:val="none"/>
      <w:suff w:val="nothing"/>
      <w:lvlText w:val=""/>
      <w:lvlJc w:val="left"/>
      <w:pPr>
        <w:ind w:left="640"/>
      </w:pPr>
      <w:rPr>
        <w:rFonts w:hint="eastAsia"/>
      </w:rPr>
    </w:lvl>
  </w:abstractNum>
  <w:abstractNum w:abstractNumId="2">
    <w:nsid w:val="50616019"/>
    <w:multiLevelType w:val="multilevel"/>
    <w:tmpl w:val="50616019"/>
    <w:lvl w:ilvl="0" w:tentative="0">
      <w:start w:val="1"/>
      <w:numFmt w:val="chineseCountingThousand"/>
      <w:pStyle w:val="79"/>
      <w:lvlText w:val="%1、"/>
      <w:lvlJc w:val="left"/>
      <w:pPr>
        <w:tabs>
          <w:tab w:val="left" w:pos="420"/>
        </w:tabs>
        <w:ind w:left="420" w:hanging="420"/>
      </w:pPr>
      <w:rPr>
        <w:rFonts w:hint="eastAsia"/>
        <w:b/>
        <w:bCs/>
        <w:i w:val="0"/>
        <w:i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E45DDA"/>
    <w:multiLevelType w:val="singleLevel"/>
    <w:tmpl w:val="59E45DDA"/>
    <w:lvl w:ilvl="0" w:tentative="0">
      <w:start w:val="1"/>
      <w:numFmt w:val="decimal"/>
      <w:suff w:val="nothing"/>
      <w:lvlText w:val="%1、"/>
      <w:lvlJc w:val="left"/>
    </w:lvl>
  </w:abstractNum>
  <w:abstractNum w:abstractNumId="4">
    <w:nsid w:val="59E4778C"/>
    <w:multiLevelType w:val="singleLevel"/>
    <w:tmpl w:val="59E4778C"/>
    <w:lvl w:ilvl="0" w:tentative="0">
      <w:start w:val="2"/>
      <w:numFmt w:val="chineseCounting"/>
      <w:suff w:val="nothing"/>
      <w:lvlText w:val="%1、"/>
      <w:lvlJc w:val="left"/>
    </w:lvl>
  </w:abstractNum>
  <w:abstractNum w:abstractNumId="5">
    <w:nsid w:val="5A177733"/>
    <w:multiLevelType w:val="singleLevel"/>
    <w:tmpl w:val="5A177733"/>
    <w:lvl w:ilvl="0" w:tentative="0">
      <w:start w:val="2"/>
      <w:numFmt w:val="decimal"/>
      <w:suff w:val="nothing"/>
      <w:lvlText w:val="%1、"/>
      <w:lvlJc w:val="left"/>
    </w:lvl>
  </w:abstractNum>
  <w:abstractNum w:abstractNumId="6">
    <w:nsid w:val="656D6133"/>
    <w:multiLevelType w:val="multilevel"/>
    <w:tmpl w:val="656D6133"/>
    <w:lvl w:ilvl="0" w:tentative="0">
      <w:start w:val="2"/>
      <w:numFmt w:val="chineseCountingThousand"/>
      <w:pStyle w:val="87"/>
      <w:suff w:val="nothing"/>
      <w:lvlText w:val="第%1部分"/>
      <w:lvlJc w:val="center"/>
      <w:pPr>
        <w:ind w:left="432" w:firstLine="288"/>
      </w:pPr>
      <w:rPr>
        <w:rFonts w:hint="eastAsia"/>
        <w:sz w:val="28"/>
        <w:szCs w:val="28"/>
      </w:rPr>
    </w:lvl>
    <w:lvl w:ilvl="1" w:tentative="0">
      <w:start w:val="1"/>
      <w:numFmt w:val="chineseCountingThousand"/>
      <w:suff w:val="nothing"/>
      <w:lvlText w:val="%2、"/>
      <w:lvlJc w:val="left"/>
      <w:pPr>
        <w:ind w:left="360"/>
      </w:pPr>
      <w:rPr>
        <w:rFonts w:hint="eastAsia"/>
      </w:rPr>
    </w:lvl>
    <w:lvl w:ilvl="2" w:tentative="0">
      <w:start w:val="1"/>
      <w:numFmt w:val="chineseCountingThousand"/>
      <w:suff w:val="nothing"/>
      <w:lvlText w:val="(%3)"/>
      <w:lvlJc w:val="left"/>
      <w:rPr>
        <w:rFonts w:hint="eastAsia"/>
      </w:rPr>
    </w:lvl>
    <w:lvl w:ilvl="3" w:tentative="0">
      <w:start w:val="1"/>
      <w:numFmt w:val="decimal"/>
      <w:suff w:val="nothing"/>
      <w:lvlText w:val="%4、"/>
      <w:lvlJc w:val="left"/>
      <w:rPr>
        <w:rFonts w:hint="eastAsia"/>
      </w:rPr>
    </w:lvl>
    <w:lvl w:ilvl="4" w:tentative="0">
      <w:start w:val="1"/>
      <w:numFmt w:val="upperLetter"/>
      <w:suff w:val="nothing"/>
      <w:lvlText w:val="%5、"/>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1"/>
  </w:num>
  <w:num w:numId="2">
    <w:abstractNumId w:val="2"/>
  </w:num>
  <w:num w:numId="3">
    <w:abstractNumId w:val="6"/>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CB7"/>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629"/>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626"/>
    <w:rsid w:val="00080750"/>
    <w:rsid w:val="00080DAF"/>
    <w:rsid w:val="00080F21"/>
    <w:rsid w:val="0008154B"/>
    <w:rsid w:val="00082756"/>
    <w:rsid w:val="00084875"/>
    <w:rsid w:val="00084CEB"/>
    <w:rsid w:val="000854A6"/>
    <w:rsid w:val="00085655"/>
    <w:rsid w:val="0008627B"/>
    <w:rsid w:val="00086324"/>
    <w:rsid w:val="00086512"/>
    <w:rsid w:val="00086BD7"/>
    <w:rsid w:val="00086F33"/>
    <w:rsid w:val="000902C1"/>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17D2"/>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232A"/>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1B37"/>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433"/>
    <w:rsid w:val="001E59A7"/>
    <w:rsid w:val="001E6576"/>
    <w:rsid w:val="001E7BB8"/>
    <w:rsid w:val="001F018F"/>
    <w:rsid w:val="001F0C2F"/>
    <w:rsid w:val="001F104C"/>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116"/>
    <w:rsid w:val="0026659B"/>
    <w:rsid w:val="00266B48"/>
    <w:rsid w:val="00266F36"/>
    <w:rsid w:val="002701D4"/>
    <w:rsid w:val="002706C4"/>
    <w:rsid w:val="00270BC2"/>
    <w:rsid w:val="00271BBD"/>
    <w:rsid w:val="002738B3"/>
    <w:rsid w:val="00274867"/>
    <w:rsid w:val="00274F6B"/>
    <w:rsid w:val="00275B92"/>
    <w:rsid w:val="00276F45"/>
    <w:rsid w:val="00277827"/>
    <w:rsid w:val="00281863"/>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0B0"/>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1FD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4779"/>
    <w:rsid w:val="00386498"/>
    <w:rsid w:val="00387FB7"/>
    <w:rsid w:val="003901D8"/>
    <w:rsid w:val="00390E70"/>
    <w:rsid w:val="003912AC"/>
    <w:rsid w:val="00391CA6"/>
    <w:rsid w:val="0039368A"/>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BDF"/>
    <w:rsid w:val="00407E51"/>
    <w:rsid w:val="00410BF8"/>
    <w:rsid w:val="00410CA5"/>
    <w:rsid w:val="00413224"/>
    <w:rsid w:val="00413F29"/>
    <w:rsid w:val="0041460A"/>
    <w:rsid w:val="0041535D"/>
    <w:rsid w:val="0041540A"/>
    <w:rsid w:val="004162DE"/>
    <w:rsid w:val="0041753F"/>
    <w:rsid w:val="00421033"/>
    <w:rsid w:val="00421F58"/>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06C8"/>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4526"/>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6D43"/>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78B"/>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87ECB"/>
    <w:rsid w:val="005902BD"/>
    <w:rsid w:val="005904C7"/>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B7612"/>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6F6"/>
    <w:rsid w:val="005E1773"/>
    <w:rsid w:val="005E179B"/>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1D5E"/>
    <w:rsid w:val="005F2C91"/>
    <w:rsid w:val="005F3067"/>
    <w:rsid w:val="005F3DBC"/>
    <w:rsid w:val="005F6377"/>
    <w:rsid w:val="005F6AB2"/>
    <w:rsid w:val="006001FC"/>
    <w:rsid w:val="00600F68"/>
    <w:rsid w:val="00601200"/>
    <w:rsid w:val="006039BF"/>
    <w:rsid w:val="00603C48"/>
    <w:rsid w:val="00605958"/>
    <w:rsid w:val="00605E68"/>
    <w:rsid w:val="0060653D"/>
    <w:rsid w:val="006065C3"/>
    <w:rsid w:val="006065FE"/>
    <w:rsid w:val="00607DEA"/>
    <w:rsid w:val="0061019A"/>
    <w:rsid w:val="00612AE3"/>
    <w:rsid w:val="00613206"/>
    <w:rsid w:val="0061356E"/>
    <w:rsid w:val="0061482F"/>
    <w:rsid w:val="00614C31"/>
    <w:rsid w:val="00614EA0"/>
    <w:rsid w:val="00615104"/>
    <w:rsid w:val="00615287"/>
    <w:rsid w:val="00615493"/>
    <w:rsid w:val="00615617"/>
    <w:rsid w:val="00615CFF"/>
    <w:rsid w:val="00617CB9"/>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5DBB"/>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6B6B"/>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6BE8"/>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162B"/>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0A3"/>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4C40"/>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504"/>
    <w:rsid w:val="007E0AFA"/>
    <w:rsid w:val="007E0D05"/>
    <w:rsid w:val="007E1071"/>
    <w:rsid w:val="007E1741"/>
    <w:rsid w:val="007E2B42"/>
    <w:rsid w:val="007E31BD"/>
    <w:rsid w:val="007E43C1"/>
    <w:rsid w:val="007E47CA"/>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48E"/>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00A"/>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18E"/>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C754F"/>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0A2"/>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702"/>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A0D"/>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3C95"/>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479ED"/>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5FD9"/>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0B5"/>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B7999"/>
    <w:rsid w:val="00AC04CE"/>
    <w:rsid w:val="00AC118D"/>
    <w:rsid w:val="00AC1966"/>
    <w:rsid w:val="00AC263B"/>
    <w:rsid w:val="00AC29D6"/>
    <w:rsid w:val="00AC3465"/>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35A4"/>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53E"/>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3CF7"/>
    <w:rsid w:val="00B74B7F"/>
    <w:rsid w:val="00B75068"/>
    <w:rsid w:val="00B754E1"/>
    <w:rsid w:val="00B75B62"/>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B77A3"/>
    <w:rsid w:val="00BC397A"/>
    <w:rsid w:val="00BC4CAE"/>
    <w:rsid w:val="00BC6073"/>
    <w:rsid w:val="00BC6124"/>
    <w:rsid w:val="00BC631F"/>
    <w:rsid w:val="00BC6A3E"/>
    <w:rsid w:val="00BC6DC4"/>
    <w:rsid w:val="00BC7AC7"/>
    <w:rsid w:val="00BD1A4B"/>
    <w:rsid w:val="00BD1B8A"/>
    <w:rsid w:val="00BD1BF0"/>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6D41"/>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0547"/>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293"/>
    <w:rsid w:val="00C66659"/>
    <w:rsid w:val="00C67628"/>
    <w:rsid w:val="00C7127C"/>
    <w:rsid w:val="00C71E4F"/>
    <w:rsid w:val="00C760D9"/>
    <w:rsid w:val="00C762DC"/>
    <w:rsid w:val="00C803DC"/>
    <w:rsid w:val="00C8050E"/>
    <w:rsid w:val="00C8395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0A10"/>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B51"/>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402"/>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64BF"/>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7AC"/>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E7A6F"/>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048"/>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515F"/>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98F"/>
    <w:rsid w:val="00F35A50"/>
    <w:rsid w:val="00F36CA8"/>
    <w:rsid w:val="00F372EC"/>
    <w:rsid w:val="00F37F0D"/>
    <w:rsid w:val="00F41199"/>
    <w:rsid w:val="00F41E7A"/>
    <w:rsid w:val="00F43697"/>
    <w:rsid w:val="00F436AC"/>
    <w:rsid w:val="00F44059"/>
    <w:rsid w:val="00F441C7"/>
    <w:rsid w:val="00F44F0E"/>
    <w:rsid w:val="00F45CC5"/>
    <w:rsid w:val="00F4643E"/>
    <w:rsid w:val="00F46B2E"/>
    <w:rsid w:val="00F47179"/>
    <w:rsid w:val="00F501A3"/>
    <w:rsid w:val="00F50C6B"/>
    <w:rsid w:val="00F50F38"/>
    <w:rsid w:val="00F52091"/>
    <w:rsid w:val="00F53C95"/>
    <w:rsid w:val="00F53DF7"/>
    <w:rsid w:val="00F55E68"/>
    <w:rsid w:val="00F57722"/>
    <w:rsid w:val="00F57B39"/>
    <w:rsid w:val="00F57B6E"/>
    <w:rsid w:val="00F6029F"/>
    <w:rsid w:val="00F60984"/>
    <w:rsid w:val="00F61032"/>
    <w:rsid w:val="00F6211B"/>
    <w:rsid w:val="00F62275"/>
    <w:rsid w:val="00F62DF3"/>
    <w:rsid w:val="00F63018"/>
    <w:rsid w:val="00F641C9"/>
    <w:rsid w:val="00F648F6"/>
    <w:rsid w:val="00F653AF"/>
    <w:rsid w:val="00F663A7"/>
    <w:rsid w:val="00F6736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7AB"/>
    <w:rsid w:val="00FF4896"/>
    <w:rsid w:val="00FF56F8"/>
    <w:rsid w:val="00FF6A05"/>
    <w:rsid w:val="00FF6BBC"/>
    <w:rsid w:val="01234426"/>
    <w:rsid w:val="015B49E5"/>
    <w:rsid w:val="018749CE"/>
    <w:rsid w:val="01D95223"/>
    <w:rsid w:val="02A71AEC"/>
    <w:rsid w:val="02D053CD"/>
    <w:rsid w:val="030A1A74"/>
    <w:rsid w:val="03BD3559"/>
    <w:rsid w:val="03CC3A64"/>
    <w:rsid w:val="03CE14AC"/>
    <w:rsid w:val="04E478AB"/>
    <w:rsid w:val="059403A9"/>
    <w:rsid w:val="05FD31FE"/>
    <w:rsid w:val="064C4F63"/>
    <w:rsid w:val="067D2D17"/>
    <w:rsid w:val="069D44BA"/>
    <w:rsid w:val="07484452"/>
    <w:rsid w:val="075A2A7B"/>
    <w:rsid w:val="078748B2"/>
    <w:rsid w:val="07B92A24"/>
    <w:rsid w:val="07D01F6F"/>
    <w:rsid w:val="07FB5644"/>
    <w:rsid w:val="080A14AA"/>
    <w:rsid w:val="0822758F"/>
    <w:rsid w:val="08313B80"/>
    <w:rsid w:val="083D72E7"/>
    <w:rsid w:val="084E605B"/>
    <w:rsid w:val="08925F0C"/>
    <w:rsid w:val="0947070E"/>
    <w:rsid w:val="097F5F89"/>
    <w:rsid w:val="098A0C99"/>
    <w:rsid w:val="09E27F61"/>
    <w:rsid w:val="0A477811"/>
    <w:rsid w:val="0ABB67CE"/>
    <w:rsid w:val="0AD51CC4"/>
    <w:rsid w:val="0B13330D"/>
    <w:rsid w:val="0B406363"/>
    <w:rsid w:val="0C2A6C36"/>
    <w:rsid w:val="0C2C44D7"/>
    <w:rsid w:val="0C45128B"/>
    <w:rsid w:val="0C7566CB"/>
    <w:rsid w:val="0C9D1D06"/>
    <w:rsid w:val="0CB83490"/>
    <w:rsid w:val="0CFC0F11"/>
    <w:rsid w:val="0D057A5C"/>
    <w:rsid w:val="0D400D8D"/>
    <w:rsid w:val="0D427B70"/>
    <w:rsid w:val="0DA37E9E"/>
    <w:rsid w:val="0DF4150B"/>
    <w:rsid w:val="0E623AEC"/>
    <w:rsid w:val="0E9D5567"/>
    <w:rsid w:val="0F5C5F40"/>
    <w:rsid w:val="0F915F22"/>
    <w:rsid w:val="0FB26250"/>
    <w:rsid w:val="10124978"/>
    <w:rsid w:val="10785DD7"/>
    <w:rsid w:val="10E87431"/>
    <w:rsid w:val="11302761"/>
    <w:rsid w:val="11394A1A"/>
    <w:rsid w:val="11B20C9C"/>
    <w:rsid w:val="12416A8A"/>
    <w:rsid w:val="12B03EB5"/>
    <w:rsid w:val="12F8325C"/>
    <w:rsid w:val="14B34CD8"/>
    <w:rsid w:val="14B55E2A"/>
    <w:rsid w:val="151A0933"/>
    <w:rsid w:val="151E1392"/>
    <w:rsid w:val="15D35529"/>
    <w:rsid w:val="16226CEC"/>
    <w:rsid w:val="162C18AC"/>
    <w:rsid w:val="167C3474"/>
    <w:rsid w:val="16897403"/>
    <w:rsid w:val="16A128BB"/>
    <w:rsid w:val="1783171A"/>
    <w:rsid w:val="17A26C30"/>
    <w:rsid w:val="188A3BCF"/>
    <w:rsid w:val="18F3458F"/>
    <w:rsid w:val="192C2C6E"/>
    <w:rsid w:val="194A5B2D"/>
    <w:rsid w:val="196656EA"/>
    <w:rsid w:val="19701E1E"/>
    <w:rsid w:val="198055B9"/>
    <w:rsid w:val="19AE3215"/>
    <w:rsid w:val="1A0E7E7C"/>
    <w:rsid w:val="1A7D5B72"/>
    <w:rsid w:val="1AED33BC"/>
    <w:rsid w:val="1BC2609B"/>
    <w:rsid w:val="1BC917BB"/>
    <w:rsid w:val="1C8E193D"/>
    <w:rsid w:val="1CE53D54"/>
    <w:rsid w:val="1D9602C3"/>
    <w:rsid w:val="1D9E7C25"/>
    <w:rsid w:val="1DE166EC"/>
    <w:rsid w:val="1E780B21"/>
    <w:rsid w:val="1EA62A71"/>
    <w:rsid w:val="1EF36325"/>
    <w:rsid w:val="1F2056A9"/>
    <w:rsid w:val="1FB12D95"/>
    <w:rsid w:val="1FCA667D"/>
    <w:rsid w:val="2091679B"/>
    <w:rsid w:val="20A863AA"/>
    <w:rsid w:val="20EA51D1"/>
    <w:rsid w:val="210C3C73"/>
    <w:rsid w:val="220E2ECD"/>
    <w:rsid w:val="222173DC"/>
    <w:rsid w:val="229B58CD"/>
    <w:rsid w:val="23454FED"/>
    <w:rsid w:val="237E41B7"/>
    <w:rsid w:val="238E1A06"/>
    <w:rsid w:val="23A21C95"/>
    <w:rsid w:val="23B7553F"/>
    <w:rsid w:val="23DA568F"/>
    <w:rsid w:val="25A42B28"/>
    <w:rsid w:val="267403B3"/>
    <w:rsid w:val="268F0549"/>
    <w:rsid w:val="27F15D9C"/>
    <w:rsid w:val="28074863"/>
    <w:rsid w:val="28AE4A0B"/>
    <w:rsid w:val="28B545CB"/>
    <w:rsid w:val="29205AB8"/>
    <w:rsid w:val="29A607DB"/>
    <w:rsid w:val="29E9507F"/>
    <w:rsid w:val="2AFF3EFD"/>
    <w:rsid w:val="2B02232B"/>
    <w:rsid w:val="2B902294"/>
    <w:rsid w:val="2BF4376B"/>
    <w:rsid w:val="2C03670A"/>
    <w:rsid w:val="2C4B6CBA"/>
    <w:rsid w:val="2CAE5761"/>
    <w:rsid w:val="2CE92B0D"/>
    <w:rsid w:val="2CED5DE2"/>
    <w:rsid w:val="2D2C6371"/>
    <w:rsid w:val="2E016B8B"/>
    <w:rsid w:val="2E292A27"/>
    <w:rsid w:val="2E784A5D"/>
    <w:rsid w:val="2EC637E2"/>
    <w:rsid w:val="2FFD32A6"/>
    <w:rsid w:val="307D2976"/>
    <w:rsid w:val="30C56C11"/>
    <w:rsid w:val="30C67B9E"/>
    <w:rsid w:val="312900CF"/>
    <w:rsid w:val="313F30CB"/>
    <w:rsid w:val="3179710F"/>
    <w:rsid w:val="318E61B1"/>
    <w:rsid w:val="31BA7E21"/>
    <w:rsid w:val="31D05CA5"/>
    <w:rsid w:val="328038C3"/>
    <w:rsid w:val="32C01B39"/>
    <w:rsid w:val="32CF408C"/>
    <w:rsid w:val="336016CB"/>
    <w:rsid w:val="336C7291"/>
    <w:rsid w:val="33A14D9B"/>
    <w:rsid w:val="33F21B00"/>
    <w:rsid w:val="34170FAE"/>
    <w:rsid w:val="34AF4659"/>
    <w:rsid w:val="34FC2746"/>
    <w:rsid w:val="3552479E"/>
    <w:rsid w:val="35815CD0"/>
    <w:rsid w:val="35937F98"/>
    <w:rsid w:val="35CA224F"/>
    <w:rsid w:val="361F13D9"/>
    <w:rsid w:val="362C67F7"/>
    <w:rsid w:val="36AB200D"/>
    <w:rsid w:val="3759692C"/>
    <w:rsid w:val="37A46ECF"/>
    <w:rsid w:val="38086121"/>
    <w:rsid w:val="38A108C0"/>
    <w:rsid w:val="39386B1D"/>
    <w:rsid w:val="395746B6"/>
    <w:rsid w:val="39FF76A1"/>
    <w:rsid w:val="3A4F2DF7"/>
    <w:rsid w:val="3A6A78BF"/>
    <w:rsid w:val="3A6E1780"/>
    <w:rsid w:val="3AD76819"/>
    <w:rsid w:val="3B20570E"/>
    <w:rsid w:val="3B55051D"/>
    <w:rsid w:val="3B7A2455"/>
    <w:rsid w:val="3BE528E8"/>
    <w:rsid w:val="3C041E8C"/>
    <w:rsid w:val="3C4B6B70"/>
    <w:rsid w:val="3CB26D83"/>
    <w:rsid w:val="3D6A463A"/>
    <w:rsid w:val="3D977566"/>
    <w:rsid w:val="3D997BBB"/>
    <w:rsid w:val="3E4167E0"/>
    <w:rsid w:val="3E42029A"/>
    <w:rsid w:val="3E5D2F50"/>
    <w:rsid w:val="3E861031"/>
    <w:rsid w:val="3EE82E77"/>
    <w:rsid w:val="3F4756EC"/>
    <w:rsid w:val="3F50730D"/>
    <w:rsid w:val="3F732CAD"/>
    <w:rsid w:val="3FF82C7A"/>
    <w:rsid w:val="4030015B"/>
    <w:rsid w:val="40F17172"/>
    <w:rsid w:val="415660D0"/>
    <w:rsid w:val="429C4E56"/>
    <w:rsid w:val="431C4B3E"/>
    <w:rsid w:val="437301A1"/>
    <w:rsid w:val="44102511"/>
    <w:rsid w:val="443D2336"/>
    <w:rsid w:val="444C5CD1"/>
    <w:rsid w:val="44681032"/>
    <w:rsid w:val="446D349E"/>
    <w:rsid w:val="44B36F30"/>
    <w:rsid w:val="44CA3B5A"/>
    <w:rsid w:val="452813D5"/>
    <w:rsid w:val="45292431"/>
    <w:rsid w:val="467455F3"/>
    <w:rsid w:val="4684023D"/>
    <w:rsid w:val="46B34489"/>
    <w:rsid w:val="46BE3E28"/>
    <w:rsid w:val="47320719"/>
    <w:rsid w:val="476969BE"/>
    <w:rsid w:val="476A15C7"/>
    <w:rsid w:val="47794455"/>
    <w:rsid w:val="478059BF"/>
    <w:rsid w:val="478B3EE5"/>
    <w:rsid w:val="48935D8C"/>
    <w:rsid w:val="48BF2F02"/>
    <w:rsid w:val="491D2909"/>
    <w:rsid w:val="493344D1"/>
    <w:rsid w:val="49E66767"/>
    <w:rsid w:val="4A1E02D0"/>
    <w:rsid w:val="4A2F1DAC"/>
    <w:rsid w:val="4A362BA8"/>
    <w:rsid w:val="4A6858B3"/>
    <w:rsid w:val="4ABF10C3"/>
    <w:rsid w:val="4B0A0E98"/>
    <w:rsid w:val="4B0C1485"/>
    <w:rsid w:val="4B4A4C26"/>
    <w:rsid w:val="4B7F20C5"/>
    <w:rsid w:val="4B800CB0"/>
    <w:rsid w:val="4BA97879"/>
    <w:rsid w:val="4C7A4EC9"/>
    <w:rsid w:val="4CC5508E"/>
    <w:rsid w:val="4D1E20DD"/>
    <w:rsid w:val="4D782830"/>
    <w:rsid w:val="4DD827C4"/>
    <w:rsid w:val="4E081BA3"/>
    <w:rsid w:val="4E1F58F6"/>
    <w:rsid w:val="4E2F02A1"/>
    <w:rsid w:val="4E37438F"/>
    <w:rsid w:val="4E4E0E50"/>
    <w:rsid w:val="500A299E"/>
    <w:rsid w:val="501101D8"/>
    <w:rsid w:val="508D24D4"/>
    <w:rsid w:val="509362D9"/>
    <w:rsid w:val="50C1689E"/>
    <w:rsid w:val="50D35498"/>
    <w:rsid w:val="50D911DD"/>
    <w:rsid w:val="50DE1AD8"/>
    <w:rsid w:val="50E53737"/>
    <w:rsid w:val="50E753B2"/>
    <w:rsid w:val="50F43CD6"/>
    <w:rsid w:val="51175119"/>
    <w:rsid w:val="51216397"/>
    <w:rsid w:val="51432C46"/>
    <w:rsid w:val="514A6BF3"/>
    <w:rsid w:val="520B4607"/>
    <w:rsid w:val="52297154"/>
    <w:rsid w:val="523F5A44"/>
    <w:rsid w:val="524F53C2"/>
    <w:rsid w:val="5254321E"/>
    <w:rsid w:val="527339BE"/>
    <w:rsid w:val="528C5CD4"/>
    <w:rsid w:val="52A4274D"/>
    <w:rsid w:val="53845733"/>
    <w:rsid w:val="539C1F6E"/>
    <w:rsid w:val="53C83C17"/>
    <w:rsid w:val="546F5916"/>
    <w:rsid w:val="54BE1FB9"/>
    <w:rsid w:val="54F25B8C"/>
    <w:rsid w:val="550D4F09"/>
    <w:rsid w:val="55681142"/>
    <w:rsid w:val="55BA5175"/>
    <w:rsid w:val="567B46F5"/>
    <w:rsid w:val="568D7462"/>
    <w:rsid w:val="56D73C58"/>
    <w:rsid w:val="5718422D"/>
    <w:rsid w:val="577E7371"/>
    <w:rsid w:val="57B47E7D"/>
    <w:rsid w:val="58127108"/>
    <w:rsid w:val="58206E3F"/>
    <w:rsid w:val="587D564C"/>
    <w:rsid w:val="5887150E"/>
    <w:rsid w:val="588F08FA"/>
    <w:rsid w:val="590B27B5"/>
    <w:rsid w:val="59243EB4"/>
    <w:rsid w:val="592A2799"/>
    <w:rsid w:val="59936F36"/>
    <w:rsid w:val="5A83733B"/>
    <w:rsid w:val="5AAA5F8F"/>
    <w:rsid w:val="5AB413F5"/>
    <w:rsid w:val="5B1B18E0"/>
    <w:rsid w:val="5B3D21DD"/>
    <w:rsid w:val="5BEB59EE"/>
    <w:rsid w:val="5C0E3A34"/>
    <w:rsid w:val="5CAD37A3"/>
    <w:rsid w:val="5CF57A10"/>
    <w:rsid w:val="5CFB7C39"/>
    <w:rsid w:val="5D4D4E63"/>
    <w:rsid w:val="5E484261"/>
    <w:rsid w:val="5E507E41"/>
    <w:rsid w:val="5EA67242"/>
    <w:rsid w:val="5F3F4D92"/>
    <w:rsid w:val="600F3D9C"/>
    <w:rsid w:val="60877C85"/>
    <w:rsid w:val="609A7EC5"/>
    <w:rsid w:val="60AE1A84"/>
    <w:rsid w:val="60B1208A"/>
    <w:rsid w:val="61120F87"/>
    <w:rsid w:val="61912DFD"/>
    <w:rsid w:val="61C845D6"/>
    <w:rsid w:val="61EA20BC"/>
    <w:rsid w:val="62736311"/>
    <w:rsid w:val="62ED1197"/>
    <w:rsid w:val="632012D3"/>
    <w:rsid w:val="635E6F1D"/>
    <w:rsid w:val="635F1F03"/>
    <w:rsid w:val="636A56B3"/>
    <w:rsid w:val="63A32486"/>
    <w:rsid w:val="63D36139"/>
    <w:rsid w:val="63FA0CAD"/>
    <w:rsid w:val="642D3CCC"/>
    <w:rsid w:val="64505B48"/>
    <w:rsid w:val="653E60A6"/>
    <w:rsid w:val="657637FB"/>
    <w:rsid w:val="65C90965"/>
    <w:rsid w:val="65FA2A7C"/>
    <w:rsid w:val="668F1591"/>
    <w:rsid w:val="669021C0"/>
    <w:rsid w:val="67E52CAD"/>
    <w:rsid w:val="681E7A7D"/>
    <w:rsid w:val="685873C5"/>
    <w:rsid w:val="68DA4AC9"/>
    <w:rsid w:val="68EF03B2"/>
    <w:rsid w:val="693D2D8D"/>
    <w:rsid w:val="698642DB"/>
    <w:rsid w:val="699120C6"/>
    <w:rsid w:val="6A841B35"/>
    <w:rsid w:val="6AA82EA5"/>
    <w:rsid w:val="6AB32FB9"/>
    <w:rsid w:val="6AC552B3"/>
    <w:rsid w:val="6AEB138E"/>
    <w:rsid w:val="6AF12002"/>
    <w:rsid w:val="6AFC2413"/>
    <w:rsid w:val="6B3B49FD"/>
    <w:rsid w:val="6C3757DF"/>
    <w:rsid w:val="6C3A7A22"/>
    <w:rsid w:val="6CC74EDB"/>
    <w:rsid w:val="6E0865E0"/>
    <w:rsid w:val="6E8E12EF"/>
    <w:rsid w:val="6F062018"/>
    <w:rsid w:val="6F1E24F8"/>
    <w:rsid w:val="6F3F764E"/>
    <w:rsid w:val="6F775AB8"/>
    <w:rsid w:val="70403699"/>
    <w:rsid w:val="71020C79"/>
    <w:rsid w:val="71346F76"/>
    <w:rsid w:val="714D07B5"/>
    <w:rsid w:val="722E1B2B"/>
    <w:rsid w:val="72674F59"/>
    <w:rsid w:val="72861BE4"/>
    <w:rsid w:val="730B19FB"/>
    <w:rsid w:val="73102D1F"/>
    <w:rsid w:val="731A01C7"/>
    <w:rsid w:val="732B4FE5"/>
    <w:rsid w:val="73382DAE"/>
    <w:rsid w:val="733E4FF8"/>
    <w:rsid w:val="73734F7A"/>
    <w:rsid w:val="746E74A6"/>
    <w:rsid w:val="74A51E72"/>
    <w:rsid w:val="74AC783C"/>
    <w:rsid w:val="74B62681"/>
    <w:rsid w:val="753320BC"/>
    <w:rsid w:val="75CB7A79"/>
    <w:rsid w:val="7681674A"/>
    <w:rsid w:val="774737A1"/>
    <w:rsid w:val="775D40D6"/>
    <w:rsid w:val="77EC3D7F"/>
    <w:rsid w:val="787228C6"/>
    <w:rsid w:val="78C04FBE"/>
    <w:rsid w:val="78C328A3"/>
    <w:rsid w:val="78F40135"/>
    <w:rsid w:val="796D5C1C"/>
    <w:rsid w:val="79D530D2"/>
    <w:rsid w:val="79F16B9A"/>
    <w:rsid w:val="79FC373C"/>
    <w:rsid w:val="7A6042E4"/>
    <w:rsid w:val="7A8512DD"/>
    <w:rsid w:val="7AB913E9"/>
    <w:rsid w:val="7B11404E"/>
    <w:rsid w:val="7B493B7A"/>
    <w:rsid w:val="7B8E3D81"/>
    <w:rsid w:val="7C1954AA"/>
    <w:rsid w:val="7C503274"/>
    <w:rsid w:val="7C853038"/>
    <w:rsid w:val="7D717D85"/>
    <w:rsid w:val="7DBC025E"/>
    <w:rsid w:val="7DC71F94"/>
    <w:rsid w:val="7E5B7423"/>
    <w:rsid w:val="7E632989"/>
    <w:rsid w:val="7E673928"/>
    <w:rsid w:val="7EA90D0F"/>
    <w:rsid w:val="7EC93B4D"/>
    <w:rsid w:val="7FB020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3">
    <w:name w:val="heading 2"/>
    <w:basedOn w:val="1"/>
    <w:next w:val="4"/>
    <w:link w:val="38"/>
    <w:qFormat/>
    <w:uiPriority w:val="99"/>
    <w:pPr>
      <w:keepNext/>
      <w:keepLines/>
      <w:spacing w:before="260" w:after="260" w:line="413" w:lineRule="auto"/>
      <w:outlineLvl w:val="1"/>
    </w:pPr>
    <w:rPr>
      <w:rFonts w:ascii="Arial" w:hAnsi="Arial" w:eastAsia="黑体" w:cs="Arial"/>
      <w:b/>
      <w:bCs/>
      <w:sz w:val="32"/>
      <w:szCs w:val="32"/>
    </w:rPr>
  </w:style>
  <w:style w:type="paragraph" w:styleId="5">
    <w:name w:val="heading 3"/>
    <w:basedOn w:val="1"/>
    <w:next w:val="1"/>
    <w:link w:val="39"/>
    <w:qFormat/>
    <w:uiPriority w:val="99"/>
    <w:pPr>
      <w:keepNext/>
      <w:keepLines/>
      <w:spacing w:before="260" w:after="260" w:line="413" w:lineRule="auto"/>
      <w:outlineLvl w:val="2"/>
    </w:pPr>
    <w:rPr>
      <w:rFonts w:ascii="Arial" w:hAnsi="Arial" w:cs="Arial"/>
      <w:b/>
      <w:bCs/>
      <w:sz w:val="32"/>
      <w:szCs w:val="32"/>
    </w:rPr>
  </w:style>
  <w:style w:type="paragraph" w:styleId="6">
    <w:name w:val="heading 4"/>
    <w:basedOn w:val="1"/>
    <w:next w:val="1"/>
    <w:link w:val="40"/>
    <w:qFormat/>
    <w:uiPriority w:val="99"/>
    <w:pPr>
      <w:keepNext/>
      <w:keepLines/>
      <w:spacing w:before="280" w:after="290" w:line="376" w:lineRule="auto"/>
      <w:outlineLvl w:val="3"/>
    </w:pPr>
    <w:rPr>
      <w:rFonts w:ascii="Cambria" w:hAnsi="Cambria" w:cs="Cambria"/>
      <w:b/>
      <w:bCs/>
      <w:sz w:val="28"/>
      <w:szCs w:val="28"/>
    </w:rPr>
  </w:style>
  <w:style w:type="paragraph" w:styleId="7">
    <w:name w:val="heading 5"/>
    <w:basedOn w:val="1"/>
    <w:next w:val="1"/>
    <w:link w:val="41"/>
    <w:qFormat/>
    <w:uiPriority w:val="9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style>
  <w:style w:type="paragraph" w:styleId="8">
    <w:name w:val="caption"/>
    <w:basedOn w:val="1"/>
    <w:next w:val="1"/>
    <w:qFormat/>
    <w:uiPriority w:val="99"/>
    <w:pPr>
      <w:spacing w:beforeLines="50" w:afterLines="50" w:line="360" w:lineRule="auto"/>
      <w:jc w:val="center"/>
    </w:pPr>
    <w:rPr>
      <w:rFonts w:ascii="Arial" w:hAnsi="Arial" w:cs="Arial"/>
      <w:sz w:val="24"/>
      <w:szCs w:val="24"/>
    </w:rPr>
  </w:style>
  <w:style w:type="paragraph" w:styleId="9">
    <w:name w:val="Document Map"/>
    <w:basedOn w:val="1"/>
    <w:link w:val="42"/>
    <w:semiHidden/>
    <w:qFormat/>
    <w:uiPriority w:val="99"/>
    <w:pPr>
      <w:shd w:val="clear" w:color="auto" w:fill="000080"/>
    </w:pPr>
  </w:style>
  <w:style w:type="paragraph" w:styleId="10">
    <w:name w:val="annotation text"/>
    <w:basedOn w:val="1"/>
    <w:link w:val="43"/>
    <w:semiHidden/>
    <w:qFormat/>
    <w:uiPriority w:val="99"/>
    <w:pPr>
      <w:jc w:val="left"/>
    </w:pPr>
  </w:style>
  <w:style w:type="paragraph" w:styleId="11">
    <w:name w:val="Body Text 3"/>
    <w:basedOn w:val="1"/>
    <w:link w:val="44"/>
    <w:qFormat/>
    <w:uiPriority w:val="99"/>
    <w:rPr>
      <w:rFonts w:ascii="楷体_GB2312" w:hAnsi="Arial" w:eastAsia="楷体_GB2312" w:cs="楷体_GB2312"/>
      <w:b/>
      <w:bCs/>
      <w:color w:val="000000"/>
      <w:sz w:val="24"/>
      <w:szCs w:val="24"/>
    </w:rPr>
  </w:style>
  <w:style w:type="paragraph" w:styleId="12">
    <w:name w:val="Body Text"/>
    <w:basedOn w:val="1"/>
    <w:link w:val="45"/>
    <w:qFormat/>
    <w:uiPriority w:val="99"/>
    <w:pPr>
      <w:tabs>
        <w:tab w:val="left" w:pos="2020"/>
        <w:tab w:val="center" w:pos="4535"/>
      </w:tabs>
      <w:spacing w:line="500" w:lineRule="exact"/>
      <w:outlineLvl w:val="0"/>
    </w:pPr>
    <w:rPr>
      <w:rFonts w:ascii="华文彩云" w:hAnsi="宋体" w:eastAsia="华文彩云" w:cs="华文彩云"/>
      <w:color w:val="000000"/>
      <w:sz w:val="28"/>
      <w:szCs w:val="28"/>
    </w:rPr>
  </w:style>
  <w:style w:type="paragraph" w:styleId="13">
    <w:name w:val="Body Text Indent"/>
    <w:basedOn w:val="1"/>
    <w:link w:val="46"/>
    <w:qFormat/>
    <w:uiPriority w:val="99"/>
    <w:pPr>
      <w:ind w:firstLine="630"/>
    </w:pPr>
    <w:rPr>
      <w:rFonts w:ascii="楷体_GB2312" w:eastAsia="楷体_GB2312" w:cs="楷体_GB2312"/>
      <w:sz w:val="32"/>
      <w:szCs w:val="32"/>
    </w:rPr>
  </w:style>
  <w:style w:type="paragraph" w:styleId="14">
    <w:name w:val="Block Text"/>
    <w:basedOn w:val="1"/>
    <w:qFormat/>
    <w:uiPriority w:val="99"/>
    <w:pPr>
      <w:adjustRightInd w:val="0"/>
      <w:ind w:left="420" w:right="33"/>
      <w:jc w:val="left"/>
      <w:textAlignment w:val="baseline"/>
    </w:pPr>
    <w:rPr>
      <w:sz w:val="24"/>
      <w:szCs w:val="24"/>
    </w:rPr>
  </w:style>
  <w:style w:type="paragraph" w:styleId="15">
    <w:name w:val="toc 3"/>
    <w:basedOn w:val="1"/>
    <w:next w:val="1"/>
    <w:semiHidden/>
    <w:qFormat/>
    <w:uiPriority w:val="99"/>
    <w:pPr>
      <w:tabs>
        <w:tab w:val="right" w:leader="dot" w:pos="9344"/>
      </w:tabs>
      <w:spacing w:line="300" w:lineRule="auto"/>
    </w:pPr>
    <w:rPr>
      <w:rFonts w:ascii="楷体" w:hAnsi="楷体" w:eastAsia="楷体" w:cs="楷体"/>
      <w:b/>
      <w:bCs/>
    </w:rPr>
  </w:style>
  <w:style w:type="paragraph" w:styleId="16">
    <w:name w:val="Plain Text"/>
    <w:basedOn w:val="1"/>
    <w:link w:val="59"/>
    <w:qFormat/>
    <w:uiPriority w:val="99"/>
    <w:rPr>
      <w:rFonts w:ascii="宋体" w:hAnsi="Courier New" w:cs="宋体"/>
    </w:rPr>
  </w:style>
  <w:style w:type="paragraph" w:styleId="17">
    <w:name w:val="Body Text Indent 2"/>
    <w:basedOn w:val="1"/>
    <w:link w:val="48"/>
    <w:qFormat/>
    <w:uiPriority w:val="99"/>
    <w:pPr>
      <w:spacing w:after="120" w:line="480" w:lineRule="auto"/>
      <w:ind w:left="420" w:leftChars="200"/>
    </w:pPr>
  </w:style>
  <w:style w:type="paragraph" w:styleId="18">
    <w:name w:val="Balloon Text"/>
    <w:basedOn w:val="1"/>
    <w:link w:val="49"/>
    <w:semiHidden/>
    <w:qFormat/>
    <w:uiPriority w:val="99"/>
    <w:rPr>
      <w:sz w:val="18"/>
      <w:szCs w:val="18"/>
    </w:rPr>
  </w:style>
  <w:style w:type="paragraph" w:styleId="19">
    <w:name w:val="footer"/>
    <w:basedOn w:val="1"/>
    <w:link w:val="50"/>
    <w:qFormat/>
    <w:uiPriority w:val="99"/>
    <w:pPr>
      <w:tabs>
        <w:tab w:val="center" w:pos="4153"/>
        <w:tab w:val="right" w:pos="8306"/>
      </w:tabs>
      <w:snapToGrid w:val="0"/>
      <w:jc w:val="left"/>
    </w:pPr>
    <w:rPr>
      <w:sz w:val="18"/>
      <w:szCs w:val="18"/>
    </w:rPr>
  </w:style>
  <w:style w:type="paragraph" w:styleId="20">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rPr>
      <w:rFonts w:eastAsia="楷体"/>
      <w:b/>
      <w:bCs/>
      <w:sz w:val="28"/>
      <w:szCs w:val="28"/>
    </w:rPr>
  </w:style>
  <w:style w:type="paragraph" w:styleId="22">
    <w:name w:val="Body Text Indent 3"/>
    <w:basedOn w:val="1"/>
    <w:link w:val="53"/>
    <w:qFormat/>
    <w:uiPriority w:val="99"/>
    <w:pPr>
      <w:ind w:firstLine="420" w:firstLineChars="200"/>
    </w:pPr>
    <w:rPr>
      <w:rFonts w:eastAsia="楷体_GB2312"/>
    </w:rPr>
  </w:style>
  <w:style w:type="paragraph" w:styleId="23">
    <w:name w:val="toc 2"/>
    <w:basedOn w:val="1"/>
    <w:next w:val="1"/>
    <w:semiHidden/>
    <w:qFormat/>
    <w:uiPriority w:val="99"/>
    <w:pPr>
      <w:ind w:left="420" w:leftChars="200"/>
    </w:pPr>
  </w:style>
  <w:style w:type="paragraph" w:styleId="24">
    <w:name w:val="Body Text 2"/>
    <w:basedOn w:val="1"/>
    <w:link w:val="54"/>
    <w:qFormat/>
    <w:uiPriority w:val="99"/>
    <w:pPr>
      <w:spacing w:line="440" w:lineRule="exact"/>
    </w:pPr>
    <w:rPr>
      <w:rFonts w:ascii="楷体_GB2312" w:eastAsia="楷体_GB2312" w:cs="楷体_GB2312"/>
      <w:sz w:val="28"/>
      <w:szCs w:val="28"/>
    </w:rPr>
  </w:style>
  <w:style w:type="paragraph" w:styleId="25">
    <w:name w:val="Normal (Web)"/>
    <w:basedOn w:val="1"/>
    <w:qFormat/>
    <w:uiPriority w:val="0"/>
    <w:pPr>
      <w:widowControl/>
      <w:spacing w:before="100" w:beforeAutospacing="1" w:after="100" w:afterAutospacing="1"/>
      <w:jc w:val="left"/>
    </w:pPr>
    <w:rPr>
      <w:rFonts w:ascii="宋体" w:hAnsi="宋体" w:cs="宋体"/>
      <w:sz w:val="24"/>
      <w:szCs w:val="24"/>
    </w:rPr>
  </w:style>
  <w:style w:type="paragraph" w:styleId="26">
    <w:name w:val="Title"/>
    <w:basedOn w:val="1"/>
    <w:next w:val="1"/>
    <w:link w:val="55"/>
    <w:qFormat/>
    <w:uiPriority w:val="99"/>
    <w:pPr>
      <w:spacing w:before="240" w:after="60"/>
      <w:jc w:val="center"/>
      <w:outlineLvl w:val="0"/>
    </w:pPr>
    <w:rPr>
      <w:rFonts w:ascii="Cambria" w:hAnsi="Cambria" w:cs="Cambria"/>
      <w:b/>
      <w:bCs/>
      <w:sz w:val="32"/>
      <w:szCs w:val="32"/>
    </w:rPr>
  </w:style>
  <w:style w:type="paragraph" w:styleId="27">
    <w:name w:val="Body Text First Indent 2"/>
    <w:basedOn w:val="13"/>
    <w:link w:val="51"/>
    <w:qFormat/>
    <w:uiPriority w:val="99"/>
    <w:pPr>
      <w:widowControl/>
      <w:spacing w:after="120"/>
      <w:ind w:left="420" w:leftChars="200" w:firstLine="420" w:firstLineChars="200"/>
    </w:pPr>
    <w:rPr>
      <w:rFonts w:ascii="仿宋_GB2312" w:eastAsia="仿宋_GB2312" w:cs="仿宋_GB2312"/>
      <w:color w:val="FF6600"/>
      <w:sz w:val="21"/>
      <w:szCs w:val="21"/>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99"/>
    <w:rPr>
      <w:b/>
      <w:bCs/>
    </w:rPr>
  </w:style>
  <w:style w:type="character" w:styleId="32">
    <w:name w:val="page number"/>
    <w:basedOn w:val="30"/>
    <w:qFormat/>
    <w:uiPriority w:val="99"/>
  </w:style>
  <w:style w:type="character" w:styleId="33">
    <w:name w:val="FollowedHyperlink"/>
    <w:basedOn w:val="30"/>
    <w:qFormat/>
    <w:uiPriority w:val="99"/>
    <w:rPr>
      <w:color w:val="800080"/>
      <w:u w:val="single"/>
    </w:rPr>
  </w:style>
  <w:style w:type="character" w:styleId="34">
    <w:name w:val="Emphasis"/>
    <w:basedOn w:val="30"/>
    <w:qFormat/>
    <w:uiPriority w:val="99"/>
    <w:rPr>
      <w:i/>
      <w:iCs/>
    </w:rPr>
  </w:style>
  <w:style w:type="character" w:styleId="35">
    <w:name w:val="Hyperlink"/>
    <w:basedOn w:val="30"/>
    <w:qFormat/>
    <w:uiPriority w:val="99"/>
    <w:rPr>
      <w:color w:val="0000FF"/>
      <w:u w:val="single"/>
    </w:rPr>
  </w:style>
  <w:style w:type="character" w:styleId="36">
    <w:name w:val="annotation reference"/>
    <w:basedOn w:val="30"/>
    <w:semiHidden/>
    <w:qFormat/>
    <w:uiPriority w:val="99"/>
    <w:rPr>
      <w:sz w:val="21"/>
      <w:szCs w:val="21"/>
    </w:rPr>
  </w:style>
  <w:style w:type="character" w:customStyle="1" w:styleId="37">
    <w:name w:val="标题 1 Char"/>
    <w:basedOn w:val="30"/>
    <w:link w:val="2"/>
    <w:qFormat/>
    <w:locked/>
    <w:uiPriority w:val="9"/>
    <w:rPr>
      <w:b/>
      <w:bCs/>
      <w:kern w:val="44"/>
      <w:sz w:val="44"/>
      <w:szCs w:val="44"/>
    </w:rPr>
  </w:style>
  <w:style w:type="character" w:customStyle="1" w:styleId="38">
    <w:name w:val="标题 2 Char1"/>
    <w:basedOn w:val="30"/>
    <w:link w:val="3"/>
    <w:qFormat/>
    <w:uiPriority w:val="9"/>
    <w:rPr>
      <w:rFonts w:asciiTheme="majorHAnsi" w:hAnsiTheme="majorHAnsi" w:eastAsiaTheme="majorEastAsia" w:cstheme="majorBidi"/>
      <w:b/>
      <w:bCs/>
      <w:sz w:val="32"/>
      <w:szCs w:val="32"/>
    </w:rPr>
  </w:style>
  <w:style w:type="character" w:customStyle="1" w:styleId="39">
    <w:name w:val="标题 3 Char"/>
    <w:basedOn w:val="30"/>
    <w:link w:val="5"/>
    <w:qFormat/>
    <w:locked/>
    <w:uiPriority w:val="99"/>
    <w:rPr>
      <w:rFonts w:ascii="Arial" w:hAnsi="Arial" w:cs="Arial"/>
      <w:b/>
      <w:bCs/>
      <w:kern w:val="2"/>
      <w:sz w:val="32"/>
      <w:szCs w:val="32"/>
    </w:rPr>
  </w:style>
  <w:style w:type="character" w:customStyle="1" w:styleId="40">
    <w:name w:val="标题 4 Char"/>
    <w:basedOn w:val="30"/>
    <w:link w:val="6"/>
    <w:qFormat/>
    <w:locked/>
    <w:uiPriority w:val="99"/>
    <w:rPr>
      <w:rFonts w:ascii="Cambria" w:hAnsi="Cambria" w:cs="Cambria"/>
      <w:b/>
      <w:bCs/>
      <w:kern w:val="2"/>
      <w:sz w:val="28"/>
      <w:szCs w:val="28"/>
    </w:rPr>
  </w:style>
  <w:style w:type="character" w:customStyle="1" w:styleId="41">
    <w:name w:val="标题 5 Char"/>
    <w:basedOn w:val="30"/>
    <w:link w:val="7"/>
    <w:qFormat/>
    <w:locked/>
    <w:uiPriority w:val="99"/>
    <w:rPr>
      <w:b/>
      <w:bCs/>
      <w:kern w:val="2"/>
      <w:sz w:val="28"/>
      <w:szCs w:val="28"/>
    </w:rPr>
  </w:style>
  <w:style w:type="character" w:customStyle="1" w:styleId="42">
    <w:name w:val="文档结构图 Char"/>
    <w:basedOn w:val="30"/>
    <w:link w:val="9"/>
    <w:semiHidden/>
    <w:qFormat/>
    <w:uiPriority w:val="99"/>
    <w:rPr>
      <w:sz w:val="0"/>
      <w:szCs w:val="0"/>
    </w:rPr>
  </w:style>
  <w:style w:type="character" w:customStyle="1" w:styleId="43">
    <w:name w:val="批注文字 Char"/>
    <w:basedOn w:val="30"/>
    <w:link w:val="10"/>
    <w:qFormat/>
    <w:locked/>
    <w:uiPriority w:val="99"/>
    <w:rPr>
      <w:kern w:val="2"/>
      <w:sz w:val="24"/>
      <w:szCs w:val="24"/>
    </w:rPr>
  </w:style>
  <w:style w:type="character" w:customStyle="1" w:styleId="44">
    <w:name w:val="正文文本 3 Char"/>
    <w:basedOn w:val="30"/>
    <w:link w:val="11"/>
    <w:semiHidden/>
    <w:qFormat/>
    <w:uiPriority w:val="99"/>
    <w:rPr>
      <w:sz w:val="16"/>
      <w:szCs w:val="16"/>
    </w:rPr>
  </w:style>
  <w:style w:type="character" w:customStyle="1" w:styleId="45">
    <w:name w:val="正文文本 Char"/>
    <w:basedOn w:val="30"/>
    <w:link w:val="12"/>
    <w:semiHidden/>
    <w:qFormat/>
    <w:uiPriority w:val="99"/>
    <w:rPr>
      <w:szCs w:val="21"/>
    </w:rPr>
  </w:style>
  <w:style w:type="character" w:customStyle="1" w:styleId="46">
    <w:name w:val="正文文本缩进 Char"/>
    <w:basedOn w:val="30"/>
    <w:link w:val="13"/>
    <w:semiHidden/>
    <w:qFormat/>
    <w:uiPriority w:val="99"/>
    <w:rPr>
      <w:szCs w:val="21"/>
    </w:rPr>
  </w:style>
  <w:style w:type="character" w:customStyle="1" w:styleId="47">
    <w:name w:val="Plain Text Char"/>
    <w:basedOn w:val="30"/>
    <w:qFormat/>
    <w:locked/>
    <w:uiPriority w:val="99"/>
    <w:rPr>
      <w:rFonts w:ascii="宋体" w:hAnsi="Courier New" w:eastAsia="宋体" w:cs="宋体"/>
      <w:kern w:val="2"/>
      <w:sz w:val="21"/>
      <w:szCs w:val="21"/>
      <w:lang w:val="en-US" w:eastAsia="zh-CN"/>
    </w:rPr>
  </w:style>
  <w:style w:type="character" w:customStyle="1" w:styleId="48">
    <w:name w:val="正文文本缩进 2 Char"/>
    <w:basedOn w:val="30"/>
    <w:link w:val="17"/>
    <w:semiHidden/>
    <w:qFormat/>
    <w:uiPriority w:val="99"/>
    <w:rPr>
      <w:szCs w:val="21"/>
    </w:rPr>
  </w:style>
  <w:style w:type="character" w:customStyle="1" w:styleId="49">
    <w:name w:val="批注框文本 Char"/>
    <w:basedOn w:val="30"/>
    <w:link w:val="18"/>
    <w:semiHidden/>
    <w:qFormat/>
    <w:uiPriority w:val="99"/>
    <w:rPr>
      <w:sz w:val="0"/>
      <w:szCs w:val="0"/>
    </w:rPr>
  </w:style>
  <w:style w:type="character" w:customStyle="1" w:styleId="50">
    <w:name w:val="页脚 Char"/>
    <w:basedOn w:val="30"/>
    <w:link w:val="19"/>
    <w:qFormat/>
    <w:locked/>
    <w:uiPriority w:val="99"/>
    <w:rPr>
      <w:kern w:val="2"/>
      <w:sz w:val="18"/>
      <w:szCs w:val="18"/>
    </w:rPr>
  </w:style>
  <w:style w:type="character" w:customStyle="1" w:styleId="51">
    <w:name w:val="正文首行缩进 2 Char"/>
    <w:basedOn w:val="46"/>
    <w:link w:val="27"/>
    <w:semiHidden/>
    <w:qFormat/>
    <w:uiPriority w:val="99"/>
    <w:rPr>
      <w:szCs w:val="21"/>
    </w:rPr>
  </w:style>
  <w:style w:type="character" w:customStyle="1" w:styleId="52">
    <w:name w:val="页眉 Char"/>
    <w:basedOn w:val="30"/>
    <w:link w:val="20"/>
    <w:qFormat/>
    <w:locked/>
    <w:uiPriority w:val="99"/>
    <w:rPr>
      <w:kern w:val="2"/>
      <w:sz w:val="18"/>
      <w:szCs w:val="18"/>
    </w:rPr>
  </w:style>
  <w:style w:type="character" w:customStyle="1" w:styleId="53">
    <w:name w:val="正文文本缩进 3 Char"/>
    <w:basedOn w:val="30"/>
    <w:link w:val="22"/>
    <w:semiHidden/>
    <w:qFormat/>
    <w:uiPriority w:val="99"/>
    <w:rPr>
      <w:sz w:val="16"/>
      <w:szCs w:val="16"/>
    </w:rPr>
  </w:style>
  <w:style w:type="character" w:customStyle="1" w:styleId="54">
    <w:name w:val="正文文本 2 Char"/>
    <w:basedOn w:val="30"/>
    <w:link w:val="24"/>
    <w:semiHidden/>
    <w:qFormat/>
    <w:uiPriority w:val="99"/>
    <w:rPr>
      <w:szCs w:val="21"/>
    </w:rPr>
  </w:style>
  <w:style w:type="character" w:customStyle="1" w:styleId="55">
    <w:name w:val="标题 Char"/>
    <w:basedOn w:val="30"/>
    <w:link w:val="26"/>
    <w:qFormat/>
    <w:locked/>
    <w:uiPriority w:val="99"/>
    <w:rPr>
      <w:rFonts w:ascii="Cambria" w:hAnsi="Cambria" w:cs="Cambria"/>
      <w:b/>
      <w:bCs/>
      <w:kern w:val="2"/>
      <w:sz w:val="32"/>
      <w:szCs w:val="32"/>
    </w:rPr>
  </w:style>
  <w:style w:type="character" w:customStyle="1" w:styleId="56">
    <w:name w:val="标题 2 Char"/>
    <w:qFormat/>
    <w:uiPriority w:val="99"/>
    <w:rPr>
      <w:rFonts w:ascii="Arial" w:hAnsi="Arial" w:eastAsia="黑体" w:cs="Arial"/>
      <w:b/>
      <w:bCs/>
      <w:kern w:val="2"/>
      <w:sz w:val="32"/>
      <w:szCs w:val="32"/>
      <w:lang w:val="en-US" w:eastAsia="zh-CN"/>
    </w:rPr>
  </w:style>
  <w:style w:type="character" w:customStyle="1" w:styleId="57">
    <w:name w:val="列出段落 Char"/>
    <w:link w:val="58"/>
    <w:qFormat/>
    <w:locked/>
    <w:uiPriority w:val="99"/>
    <w:rPr>
      <w:rFonts w:ascii="Calibri" w:hAnsi="Calibri" w:cs="Calibri"/>
      <w:kern w:val="2"/>
      <w:sz w:val="22"/>
      <w:szCs w:val="22"/>
    </w:rPr>
  </w:style>
  <w:style w:type="paragraph" w:customStyle="1" w:styleId="58">
    <w:name w:val="List Paragraph1"/>
    <w:basedOn w:val="1"/>
    <w:link w:val="57"/>
    <w:qFormat/>
    <w:uiPriority w:val="99"/>
    <w:pPr>
      <w:ind w:firstLine="420" w:firstLineChars="200"/>
    </w:pPr>
    <w:rPr>
      <w:rFonts w:ascii="Calibri" w:hAnsi="Calibri" w:cs="Calibri"/>
    </w:rPr>
  </w:style>
  <w:style w:type="character" w:customStyle="1" w:styleId="59">
    <w:name w:val="纯文本 Char"/>
    <w:link w:val="16"/>
    <w:qFormat/>
    <w:locked/>
    <w:uiPriority w:val="0"/>
    <w:rPr>
      <w:rFonts w:ascii="宋体" w:hAnsi="Courier New" w:eastAsia="宋体" w:cs="宋体"/>
      <w:kern w:val="2"/>
      <w:sz w:val="21"/>
      <w:szCs w:val="21"/>
      <w:lang w:val="en-US" w:eastAsia="zh-CN"/>
    </w:rPr>
  </w:style>
  <w:style w:type="character" w:customStyle="1" w:styleId="60">
    <w:name w:val="param-value"/>
    <w:basedOn w:val="30"/>
    <w:qFormat/>
    <w:uiPriority w:val="99"/>
  </w:style>
  <w:style w:type="character" w:customStyle="1" w:styleId="61">
    <w:name w:val="Font Style36"/>
    <w:qFormat/>
    <w:uiPriority w:val="99"/>
    <w:rPr>
      <w:rFonts w:ascii="宋体" w:eastAsia="宋体" w:cs="宋体"/>
      <w:sz w:val="16"/>
      <w:szCs w:val="16"/>
    </w:rPr>
  </w:style>
  <w:style w:type="character" w:customStyle="1" w:styleId="62">
    <w:name w:val="Font Style28"/>
    <w:qFormat/>
    <w:uiPriority w:val="99"/>
    <w:rPr>
      <w:rFonts w:ascii="Constantia" w:hAnsi="Constantia" w:cs="Constantia"/>
      <w:sz w:val="28"/>
      <w:szCs w:val="28"/>
    </w:rPr>
  </w:style>
  <w:style w:type="character" w:customStyle="1" w:styleId="63">
    <w:name w:val="Font Style30"/>
    <w:qFormat/>
    <w:uiPriority w:val="99"/>
    <w:rPr>
      <w:rFonts w:ascii="宋体" w:eastAsia="宋体" w:cs="宋体"/>
      <w:sz w:val="14"/>
      <w:szCs w:val="14"/>
    </w:rPr>
  </w:style>
  <w:style w:type="character" w:customStyle="1" w:styleId="64">
    <w:name w:val="Font Style37"/>
    <w:qFormat/>
    <w:uiPriority w:val="99"/>
    <w:rPr>
      <w:rFonts w:ascii="Arial" w:hAnsi="Arial" w:cs="Arial"/>
      <w:sz w:val="16"/>
      <w:szCs w:val="16"/>
    </w:rPr>
  </w:style>
  <w:style w:type="character" w:customStyle="1" w:styleId="65">
    <w:name w:val="apple-converted-space"/>
    <w:qFormat/>
    <w:uiPriority w:val="99"/>
  </w:style>
  <w:style w:type="character" w:customStyle="1" w:styleId="66">
    <w:name w:val="Font Style29"/>
    <w:qFormat/>
    <w:uiPriority w:val="99"/>
    <w:rPr>
      <w:rFonts w:ascii="Arial" w:hAnsi="Arial" w:cs="Arial"/>
      <w:sz w:val="14"/>
      <w:szCs w:val="14"/>
    </w:rPr>
  </w:style>
  <w:style w:type="character" w:customStyle="1" w:styleId="67">
    <w:name w:val="style4"/>
    <w:qFormat/>
    <w:uiPriority w:val="99"/>
  </w:style>
  <w:style w:type="paragraph" w:customStyle="1" w:styleId="68">
    <w:name w:val="Style10"/>
    <w:basedOn w:val="1"/>
    <w:qFormat/>
    <w:uiPriority w:val="99"/>
    <w:pPr>
      <w:adjustRightInd w:val="0"/>
      <w:jc w:val="left"/>
    </w:pPr>
    <w:rPr>
      <w:rFonts w:ascii="宋体" w:cs="宋体"/>
      <w:sz w:val="24"/>
      <w:szCs w:val="24"/>
    </w:rPr>
  </w:style>
  <w:style w:type="paragraph" w:customStyle="1" w:styleId="69">
    <w:name w:val="文档正文"/>
    <w:basedOn w:val="1"/>
    <w:qFormat/>
    <w:uiPriority w:val="99"/>
    <w:pPr>
      <w:adjustRightInd w:val="0"/>
      <w:spacing w:line="480" w:lineRule="atLeast"/>
      <w:ind w:firstLine="567"/>
      <w:textAlignment w:val="baseline"/>
    </w:pPr>
    <w:rPr>
      <w:rFonts w:ascii="仿宋_GB2312" w:cs="仿宋_GB2312"/>
    </w:rPr>
  </w:style>
  <w:style w:type="paragraph" w:customStyle="1" w:styleId="70">
    <w:name w:val="Style11"/>
    <w:basedOn w:val="1"/>
    <w:qFormat/>
    <w:uiPriority w:val="99"/>
    <w:pPr>
      <w:adjustRightInd w:val="0"/>
      <w:spacing w:line="446" w:lineRule="exact"/>
      <w:jc w:val="left"/>
    </w:pPr>
    <w:rPr>
      <w:rFonts w:ascii="宋体" w:cs="宋体"/>
      <w:sz w:val="24"/>
      <w:szCs w:val="24"/>
    </w:rPr>
  </w:style>
  <w:style w:type="paragraph" w:customStyle="1" w:styleId="71">
    <w:name w:val="TOC 标题1"/>
    <w:basedOn w:val="2"/>
    <w:next w:val="1"/>
    <w:qFormat/>
    <w:uiPriority w:val="99"/>
    <w:pPr>
      <w:widowControl/>
      <w:spacing w:before="480" w:after="0" w:line="276" w:lineRule="auto"/>
      <w:jc w:val="left"/>
      <w:outlineLvl w:val="9"/>
    </w:pPr>
    <w:rPr>
      <w:rFonts w:ascii="Cambria" w:hAnsi="Cambria" w:cs="Cambria"/>
      <w:color w:val="365F91"/>
      <w:kern w:val="2"/>
      <w:sz w:val="28"/>
      <w:szCs w:val="28"/>
    </w:rPr>
  </w:style>
  <w:style w:type="paragraph" w:customStyle="1" w:styleId="72">
    <w:name w:val="Char Char1 Char Char Char Char Char Char"/>
    <w:basedOn w:val="1"/>
    <w:qFormat/>
    <w:uiPriority w:val="99"/>
    <w:pPr>
      <w:widowControl/>
      <w:jc w:val="center"/>
    </w:pPr>
    <w:rPr>
      <w:rFonts w:ascii="宋体" w:hAnsi="宋体" w:cs="宋体"/>
      <w:b/>
      <w:bCs/>
      <w:sz w:val="24"/>
      <w:szCs w:val="24"/>
      <w:lang w:eastAsia="en-US"/>
    </w:rPr>
  </w:style>
  <w:style w:type="paragraph" w:customStyle="1" w:styleId="73">
    <w:name w:val="表格正文"/>
    <w:qFormat/>
    <w:uiPriority w:val="99"/>
    <w:pPr>
      <w:spacing w:line="240" w:lineRule="atLeast"/>
    </w:pPr>
    <w:rPr>
      <w:rFonts w:ascii="Times New Roman" w:hAnsi="Times New Roman" w:eastAsia="宋体" w:cs="Times New Roman"/>
      <w:kern w:val="2"/>
      <w:sz w:val="24"/>
      <w:szCs w:val="24"/>
      <w:lang w:val="en-US" w:eastAsia="zh-CN" w:bidi="ar-SA"/>
    </w:rPr>
  </w:style>
  <w:style w:type="paragraph" w:customStyle="1" w:styleId="74">
    <w:name w:val="Style9"/>
    <w:basedOn w:val="1"/>
    <w:qFormat/>
    <w:uiPriority w:val="99"/>
    <w:pPr>
      <w:adjustRightInd w:val="0"/>
      <w:jc w:val="left"/>
    </w:pPr>
    <w:rPr>
      <w:rFonts w:ascii="宋体" w:cs="宋体"/>
      <w:sz w:val="24"/>
      <w:szCs w:val="24"/>
    </w:rPr>
  </w:style>
  <w:style w:type="paragraph" w:customStyle="1" w:styleId="75">
    <w:name w:val="Char Char Char Char Char Char Char Char Char Char Char Char Char"/>
    <w:basedOn w:val="1"/>
    <w:qFormat/>
    <w:uiPriority w:val="99"/>
    <w:pPr>
      <w:widowControl/>
      <w:spacing w:after="160" w:line="240" w:lineRule="exact"/>
      <w:jc w:val="left"/>
    </w:pPr>
    <w:rPr>
      <w:rFonts w:ascii="Verdana" w:hAnsi="Verdana" w:cs="Verdana"/>
      <w:sz w:val="20"/>
      <w:szCs w:val="20"/>
      <w:lang w:eastAsia="en-US"/>
    </w:rPr>
  </w:style>
  <w:style w:type="paragraph" w:customStyle="1" w:styleId="76">
    <w:name w:val="Char"/>
    <w:basedOn w:val="1"/>
    <w:qFormat/>
    <w:uiPriority w:val="99"/>
    <w:pPr>
      <w:tabs>
        <w:tab w:val="left" w:pos="360"/>
      </w:tabs>
    </w:pPr>
    <w:rPr>
      <w:sz w:val="24"/>
      <w:szCs w:val="24"/>
    </w:rPr>
  </w:style>
  <w:style w:type="paragraph" w:customStyle="1" w:styleId="77">
    <w:name w:val="Default"/>
    <w:qFormat/>
    <w:uiPriority w:val="99"/>
    <w:pPr>
      <w:widowControl w:val="0"/>
      <w:autoSpaceDE w:val="0"/>
      <w:autoSpaceDN w:val="0"/>
      <w:adjustRightInd w:val="0"/>
    </w:pPr>
    <w:rPr>
      <w:rFonts w:ascii="仿宋" w:hAnsi="Times New Roman" w:eastAsia="仿宋" w:cs="仿宋"/>
      <w:color w:val="000000"/>
      <w:kern w:val="2"/>
      <w:sz w:val="24"/>
      <w:szCs w:val="24"/>
      <w:lang w:val="en-US" w:eastAsia="zh-CN" w:bidi="ar-SA"/>
    </w:rPr>
  </w:style>
  <w:style w:type="paragraph" w:customStyle="1" w:styleId="78">
    <w:name w:val="我的样式"/>
    <w:basedOn w:val="2"/>
    <w:next w:val="1"/>
    <w:qFormat/>
    <w:uiPriority w:val="99"/>
    <w:pPr>
      <w:numPr>
        <w:ilvl w:val="0"/>
        <w:numId w:val="1"/>
      </w:numPr>
      <w:spacing w:line="360" w:lineRule="auto"/>
    </w:pPr>
    <w:rPr>
      <w:rFonts w:ascii="仿宋_GB2312" w:eastAsia="仿宋_GB2312" w:cs="仿宋_GB2312"/>
      <w:sz w:val="32"/>
      <w:szCs w:val="32"/>
    </w:rPr>
  </w:style>
  <w:style w:type="paragraph" w:customStyle="1" w:styleId="79">
    <w:name w:val="要点标题"/>
    <w:basedOn w:val="1"/>
    <w:qFormat/>
    <w:uiPriority w:val="99"/>
    <w:pPr>
      <w:numPr>
        <w:ilvl w:val="0"/>
        <w:numId w:val="2"/>
      </w:numPr>
      <w:jc w:val="left"/>
    </w:pPr>
    <w:rPr>
      <w:rFonts w:ascii="宋体" w:hAnsi="宋体" w:cs="宋体"/>
      <w:b/>
      <w:bCs/>
      <w:sz w:val="24"/>
      <w:szCs w:val="24"/>
    </w:rPr>
  </w:style>
  <w:style w:type="paragraph" w:customStyle="1" w:styleId="80">
    <w:name w:val="默认段落字体 Para Char Char Char Char Char Char Char Char Char1 Char Char Char Char Char Char Char"/>
    <w:basedOn w:val="9"/>
    <w:qFormat/>
    <w:uiPriority w:val="99"/>
    <w:rPr>
      <w:rFonts w:ascii="Tahoma" w:hAnsi="Tahoma" w:cs="Tahoma"/>
      <w:sz w:val="24"/>
      <w:szCs w:val="24"/>
    </w:rPr>
  </w:style>
  <w:style w:type="paragraph" w:customStyle="1" w:styleId="81">
    <w:name w:val="正文（缩进） Char1"/>
    <w:basedOn w:val="1"/>
    <w:qFormat/>
    <w:uiPriority w:val="99"/>
    <w:pPr>
      <w:spacing w:beforeLines="50" w:afterLines="50" w:line="360" w:lineRule="auto"/>
      <w:ind w:firstLine="480" w:firstLineChars="200"/>
    </w:pPr>
    <w:rPr>
      <w:sz w:val="24"/>
      <w:szCs w:val="24"/>
    </w:rPr>
  </w:style>
  <w:style w:type="paragraph" w:customStyle="1" w:styleId="82">
    <w:name w:val="Style12"/>
    <w:basedOn w:val="1"/>
    <w:qFormat/>
    <w:uiPriority w:val="99"/>
    <w:pPr>
      <w:adjustRightInd w:val="0"/>
      <w:jc w:val="left"/>
    </w:pPr>
    <w:rPr>
      <w:rFonts w:ascii="宋体" w:cs="宋体"/>
      <w:sz w:val="24"/>
      <w:szCs w:val="24"/>
    </w:rPr>
  </w:style>
  <w:style w:type="paragraph" w:customStyle="1" w:styleId="83">
    <w:name w:val="列出段落1"/>
    <w:basedOn w:val="1"/>
    <w:qFormat/>
    <w:uiPriority w:val="99"/>
    <w:pPr>
      <w:ind w:firstLine="420" w:firstLineChars="200"/>
    </w:pPr>
  </w:style>
  <w:style w:type="paragraph" w:customStyle="1" w:styleId="84">
    <w:name w:val="Char Char Char Char"/>
    <w:basedOn w:val="9"/>
    <w:qFormat/>
    <w:uiPriority w:val="99"/>
    <w:pPr>
      <w:adjustRightInd w:val="0"/>
      <w:snapToGrid w:val="0"/>
      <w:spacing w:line="360" w:lineRule="auto"/>
    </w:pPr>
    <w:rPr>
      <w:rFonts w:ascii="Tahoma" w:hAnsi="Tahoma" w:cs="Tahoma"/>
      <w:sz w:val="24"/>
      <w:szCs w:val="24"/>
    </w:rPr>
  </w:style>
  <w:style w:type="paragraph" w:customStyle="1" w:styleId="85">
    <w:name w:val="Char1"/>
    <w:basedOn w:val="1"/>
    <w:qFormat/>
    <w:uiPriority w:val="99"/>
    <w:pPr>
      <w:tabs>
        <w:tab w:val="left" w:pos="840"/>
      </w:tabs>
      <w:ind w:left="840" w:hanging="420"/>
    </w:pPr>
    <w:rPr>
      <w:sz w:val="24"/>
      <w:szCs w:val="24"/>
    </w:rPr>
  </w:style>
  <w:style w:type="paragraph" w:customStyle="1" w:styleId="86">
    <w:name w:val="Char Char Char1 Char Char Char Char"/>
    <w:basedOn w:val="1"/>
    <w:qFormat/>
    <w:uiPriority w:val="99"/>
    <w:pPr>
      <w:widowControl/>
      <w:spacing w:after="160" w:line="240" w:lineRule="exact"/>
      <w:jc w:val="left"/>
    </w:pPr>
    <w:rPr>
      <w:rFonts w:ascii="宋体" w:hAnsi="宋体" w:cs="宋体"/>
      <w:b/>
      <w:bCs/>
      <w:sz w:val="28"/>
      <w:szCs w:val="28"/>
    </w:rPr>
  </w:style>
  <w:style w:type="paragraph" w:customStyle="1" w:styleId="87">
    <w:name w:val="标题1"/>
    <w:basedOn w:val="2"/>
    <w:next w:val="1"/>
    <w:qFormat/>
    <w:uiPriority w:val="99"/>
    <w:pPr>
      <w:numPr>
        <w:ilvl w:val="0"/>
        <w:numId w:val="3"/>
      </w:numPr>
      <w:adjustRightInd w:val="0"/>
      <w:spacing w:line="578" w:lineRule="atLeast"/>
      <w:jc w:val="left"/>
      <w:textAlignment w:val="baseline"/>
    </w:pPr>
  </w:style>
  <w:style w:type="paragraph" w:customStyle="1" w:styleId="88">
    <w:name w:val="正文（无缩进）"/>
    <w:basedOn w:val="1"/>
    <w:qFormat/>
    <w:uiPriority w:val="99"/>
    <w:pPr>
      <w:spacing w:line="360" w:lineRule="auto"/>
    </w:pPr>
    <w:rPr>
      <w:rFonts w:ascii="Calibri" w:hAnsi="Calibri" w:cs="Calibri"/>
      <w:sz w:val="24"/>
      <w:szCs w:val="24"/>
    </w:rPr>
  </w:style>
  <w:style w:type="paragraph" w:customStyle="1" w:styleId="89">
    <w:name w:val="Char2"/>
    <w:basedOn w:val="1"/>
    <w:qFormat/>
    <w:uiPriority w:val="99"/>
    <w:pPr>
      <w:tabs>
        <w:tab w:val="left" w:pos="420"/>
      </w:tabs>
      <w:ind w:left="420" w:hanging="420" w:firstLineChars="200"/>
      <w:jc w:val="left"/>
    </w:pPr>
  </w:style>
  <w:style w:type="paragraph" w:customStyle="1" w:styleId="90">
    <w:name w:val="普通正文"/>
    <w:basedOn w:val="1"/>
    <w:qFormat/>
    <w:uiPriority w:val="0"/>
    <w:pPr>
      <w:adjustRightInd w:val="0"/>
      <w:spacing w:before="120" w:after="120" w:line="360" w:lineRule="auto"/>
      <w:ind w:firstLine="480"/>
      <w:jc w:val="left"/>
      <w:textAlignment w:val="baseline"/>
    </w:pPr>
    <w:rPr>
      <w:rFonts w:ascii="Arial" w:hAnsi="Arial" w:cs="Arial"/>
      <w:sz w:val="24"/>
      <w:szCs w:val="24"/>
    </w:rPr>
  </w:style>
  <w:style w:type="paragraph" w:customStyle="1" w:styleId="91">
    <w:name w:val="正文_56_1"/>
    <w:qFormat/>
    <w:uiPriority w:val="99"/>
    <w:pPr>
      <w:widowControl w:val="0"/>
      <w:jc w:val="both"/>
    </w:pPr>
    <w:rPr>
      <w:rFonts w:ascii="Calibri" w:hAnsi="Calibri" w:eastAsia="宋体" w:cs="Calibri"/>
      <w:kern w:val="2"/>
      <w:sz w:val="21"/>
      <w:szCs w:val="21"/>
      <w:lang w:val="en-US" w:eastAsia="zh-CN" w:bidi="ar-SA"/>
    </w:rPr>
  </w:style>
  <w:style w:type="paragraph" w:customStyle="1" w:styleId="92">
    <w:name w:val="p0"/>
    <w:basedOn w:val="1"/>
    <w:qFormat/>
    <w:uiPriority w:val="99"/>
    <w:pPr>
      <w:widowControl/>
    </w:pPr>
  </w:style>
  <w:style w:type="paragraph" w:styleId="93">
    <w:name w:val="List Paragraph"/>
    <w:basedOn w:val="1"/>
    <w:qFormat/>
    <w:uiPriority w:val="34"/>
    <w:pPr>
      <w:ind w:firstLine="420" w:firstLineChars="200"/>
    </w:pPr>
    <w:rPr>
      <w:szCs w:val="24"/>
    </w:rPr>
  </w:style>
  <w:style w:type="paragraph" w:customStyle="1" w:styleId="94">
    <w:name w:val="普通文字"/>
    <w:basedOn w:val="1"/>
    <w:next w:val="1"/>
    <w:qFormat/>
    <w:uiPriority w:val="0"/>
    <w:rPr>
      <w:rFonts w:ascii="宋体" w:hAnsi="宋体" w:cs="宋体"/>
      <w:kern w:val="0"/>
      <w:sz w:val="24"/>
      <w:szCs w:val="24"/>
      <w:u w:color="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25</Pages>
  <Words>1903</Words>
  <Characters>10850</Characters>
  <Lines>90</Lines>
  <Paragraphs>25</Paragraphs>
  <TotalTime>1</TotalTime>
  <ScaleCrop>false</ScaleCrop>
  <LinksUpToDate>false</LinksUpToDate>
  <CharactersWithSpaces>12728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2019-11-24T10:33:00Z</dcterms:created>
  <dc:creator>招标办</dc:creator>
  <cp:lastModifiedBy>xiaolu1404095211</cp:lastModifiedBy>
  <cp:lastPrinted>2016-07-10T02:09:00Z</cp:lastPrinted>
  <dcterms:modified xsi:type="dcterms:W3CDTF">2019-12-26T00:55:13Z</dcterms:modified>
  <dc:title>招标文件</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