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楷体_GB2312"/>
          <w:b/>
          <w:sz w:val="72"/>
          <w:szCs w:val="72"/>
        </w:rPr>
      </w:pPr>
    </w:p>
    <w:p>
      <w:pPr>
        <w:rPr>
          <w:rFonts w:eastAsia="黑体"/>
          <w:b/>
          <w:bCs/>
          <w:sz w:val="84"/>
        </w:rPr>
      </w:pPr>
      <w:r>
        <w:rPr>
          <w:rFonts w:hint="eastAsia" w:eastAsia="楷体_GB2312"/>
          <w:b/>
          <w:sz w:val="72"/>
          <w:szCs w:val="72"/>
        </w:rPr>
        <w:drawing>
          <wp:inline distT="0" distB="0" distL="0" distR="0">
            <wp:extent cx="3667125" cy="923925"/>
            <wp:effectExtent l="0" t="0" r="0" b="0"/>
            <wp:docPr id="1" name="图片 1" descr="江苏开放大学 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江苏开放大学 新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667125" cy="923925"/>
                    </a:xfrm>
                    <a:prstGeom prst="rect">
                      <a:avLst/>
                    </a:prstGeom>
                    <a:noFill/>
                    <a:ln>
                      <a:noFill/>
                    </a:ln>
                    <a:effectLst>
                      <a:outerShdw dist="35921" dir="2700000" algn="ctr" rotWithShape="0">
                        <a:srgbClr val="808080"/>
                      </a:outerShdw>
                    </a:effectLst>
                  </pic:spPr>
                </pic:pic>
              </a:graphicData>
            </a:graphic>
          </wp:inline>
        </w:drawing>
      </w:r>
      <w:bookmarkStart w:id="0" w:name="_Toc455914596"/>
      <w:bookmarkStart w:id="1" w:name="_Toc115756014"/>
      <w:bookmarkStart w:id="2" w:name="_Toc142209795"/>
    </w:p>
    <w:p>
      <w:pPr>
        <w:pStyle w:val="80"/>
        <w:tabs>
          <w:tab w:val="center" w:pos="4476"/>
          <w:tab w:val="right" w:pos="8953"/>
        </w:tabs>
        <w:ind w:firstLine="1687" w:firstLineChars="200"/>
        <w:rPr>
          <w:rFonts w:eastAsia="黑体"/>
          <w:b/>
          <w:bCs/>
          <w:sz w:val="84"/>
        </w:rPr>
      </w:pPr>
    </w:p>
    <w:p>
      <w:pPr>
        <w:pStyle w:val="80"/>
        <w:tabs>
          <w:tab w:val="center" w:pos="4476"/>
          <w:tab w:val="right" w:pos="8953"/>
        </w:tabs>
        <w:ind w:firstLine="1687" w:firstLineChars="200"/>
        <w:rPr>
          <w:rFonts w:eastAsia="黑体"/>
          <w:b/>
          <w:bCs/>
          <w:sz w:val="84"/>
        </w:rPr>
      </w:pPr>
      <w:r>
        <w:rPr>
          <w:rFonts w:hint="eastAsia" w:eastAsia="黑体"/>
          <w:b/>
          <w:bCs/>
          <w:sz w:val="84"/>
        </w:rPr>
        <w:t>招　标　文　件</w:t>
      </w:r>
      <w:r>
        <w:rPr>
          <w:rFonts w:eastAsia="黑体"/>
          <w:b/>
          <w:bCs/>
          <w:sz w:val="84"/>
        </w:rPr>
        <w:tab/>
      </w:r>
    </w:p>
    <w:p>
      <w:pPr>
        <w:pStyle w:val="80"/>
        <w:ind w:firstLine="723" w:firstLineChars="200"/>
        <w:rPr>
          <w:rFonts w:ascii="宋体" w:hAnsi="宋体"/>
          <w:b/>
          <w:bCs/>
          <w:sz w:val="36"/>
          <w:szCs w:val="36"/>
        </w:rPr>
      </w:pPr>
    </w:p>
    <w:p>
      <w:pPr>
        <w:widowControl/>
        <w:shd w:val="clear" w:color="auto" w:fill="FFFFFF"/>
        <w:spacing w:line="400" w:lineRule="atLeast"/>
        <w:rPr>
          <w:rFonts w:ascii="宋体" w:hAnsi="宋体"/>
          <w:b/>
          <w:sz w:val="36"/>
        </w:rPr>
      </w:pPr>
    </w:p>
    <w:p>
      <w:pPr>
        <w:spacing w:line="360" w:lineRule="auto"/>
        <w:ind w:firstLine="1084" w:firstLineChars="300"/>
        <w:jc w:val="left"/>
        <w:rPr>
          <w:rFonts w:ascii="宋体" w:hAnsi="宋体"/>
          <w:bCs/>
          <w:sz w:val="24"/>
          <w:u w:val="single"/>
        </w:rPr>
      </w:pPr>
      <w:r>
        <w:rPr>
          <w:rFonts w:hint="eastAsia" w:ascii="宋体" w:hAnsi="宋体"/>
          <w:b/>
          <w:sz w:val="36"/>
        </w:rPr>
        <w:t>项目名称：</w:t>
      </w:r>
      <w:r>
        <w:rPr>
          <w:rFonts w:hint="eastAsia" w:ascii="宋体" w:hAnsi="宋体"/>
          <w:b/>
          <w:sz w:val="36"/>
          <w:u w:val="single"/>
        </w:rPr>
        <w:t xml:space="preserve">       招标代理服务商     </w:t>
      </w:r>
    </w:p>
    <w:p>
      <w:pPr>
        <w:spacing w:line="360" w:lineRule="auto"/>
        <w:rPr>
          <w:rFonts w:ascii="宋体" w:hAnsi="宋体"/>
        </w:rPr>
      </w:pPr>
      <w:r>
        <w:rPr>
          <w:rFonts w:hint="eastAsia" w:ascii="宋体" w:hAnsi="宋体"/>
          <w:b/>
          <w:sz w:val="36"/>
        </w:rPr>
        <w:t xml:space="preserve">      项目编号：</w:t>
      </w:r>
      <w:r>
        <w:rPr>
          <w:rFonts w:hint="eastAsia"/>
          <w:bCs/>
          <w:sz w:val="32"/>
          <w:szCs w:val="32"/>
          <w:u w:val="single"/>
        </w:rPr>
        <w:t xml:space="preserve">         </w:t>
      </w:r>
      <w:r>
        <w:rPr>
          <w:b/>
          <w:sz w:val="36"/>
          <w:u w:val="single"/>
        </w:rPr>
        <w:t>201</w:t>
      </w:r>
      <w:r>
        <w:rPr>
          <w:rFonts w:hint="eastAsia"/>
          <w:b/>
          <w:sz w:val="36"/>
          <w:u w:val="single"/>
        </w:rPr>
        <w:t>9</w:t>
      </w:r>
      <w:r>
        <w:rPr>
          <w:b/>
          <w:sz w:val="36"/>
          <w:u w:val="single"/>
        </w:rPr>
        <w:t>-ZB-</w:t>
      </w:r>
      <w:r>
        <w:rPr>
          <w:rFonts w:hint="eastAsia"/>
          <w:b/>
          <w:sz w:val="36"/>
          <w:u w:val="single"/>
        </w:rPr>
        <w:t xml:space="preserve">XC041  </w:t>
      </w:r>
      <w:r>
        <w:rPr>
          <w:rFonts w:hint="eastAsia"/>
          <w:bCs/>
          <w:sz w:val="32"/>
          <w:szCs w:val="32"/>
          <w:u w:val="single"/>
        </w:rPr>
        <w:t xml:space="preserve">      </w:t>
      </w: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ind w:firstLine="0"/>
        <w:jc w:val="center"/>
        <w:rPr>
          <w:b/>
          <w:bCs/>
          <w:sz w:val="32"/>
        </w:rPr>
      </w:pPr>
      <w:r>
        <w:rPr>
          <w:rFonts w:hint="eastAsia"/>
          <w:b/>
          <w:bCs/>
          <w:sz w:val="32"/>
        </w:rPr>
        <w:t>江苏开放大学</w:t>
      </w:r>
    </w:p>
    <w:p>
      <w:pPr>
        <w:pStyle w:val="80"/>
        <w:ind w:firstLine="0"/>
        <w:jc w:val="both"/>
        <w:rPr>
          <w:b/>
          <w:bCs/>
          <w:sz w:val="32"/>
        </w:rPr>
      </w:pPr>
    </w:p>
    <w:p>
      <w:pPr>
        <w:pStyle w:val="5"/>
        <w:jc w:val="center"/>
        <w:rPr>
          <w:rFonts w:ascii="Times New Roman" w:hAnsi="Times New Roman" w:eastAsia="楷体"/>
          <w:sz w:val="28"/>
          <w:szCs w:val="21"/>
        </w:rPr>
      </w:pPr>
      <w:r>
        <w:rPr>
          <w:rFonts w:ascii="Times New Roman" w:hAnsi="Times New Roman" w:eastAsia="楷体"/>
          <w:sz w:val="44"/>
        </w:rPr>
        <w:t xml:space="preserve">第一部分 </w:t>
      </w:r>
      <w:r>
        <w:rPr>
          <w:rFonts w:hint="eastAsia" w:ascii="Times New Roman" w:hAnsi="Times New Roman" w:eastAsia="楷体"/>
          <w:sz w:val="44"/>
        </w:rPr>
        <w:t xml:space="preserve"> </w:t>
      </w:r>
      <w:r>
        <w:rPr>
          <w:rFonts w:ascii="Times New Roman" w:hAnsi="Times New Roman" w:eastAsia="楷体"/>
          <w:sz w:val="44"/>
        </w:rPr>
        <w:t>投标邀请函</w:t>
      </w:r>
      <w:bookmarkEnd w:id="0"/>
    </w:p>
    <w:p>
      <w:pPr>
        <w:pStyle w:val="25"/>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根据需要，现对我校</w:t>
      </w:r>
      <w:r>
        <w:rPr>
          <w:rFonts w:hint="eastAsia" w:ascii="Times New Roman" w:hAnsi="Times New Roman" w:cs="Times New Roman"/>
          <w:sz w:val="21"/>
          <w:szCs w:val="21"/>
          <w:u w:val="single"/>
        </w:rPr>
        <w:t xml:space="preserve">   招标代理服务商    </w:t>
      </w:r>
      <w:r>
        <w:rPr>
          <w:rFonts w:ascii="Times New Roman" w:hAnsi="Times New Roman" w:cs="Times New Roman"/>
          <w:sz w:val="21"/>
          <w:szCs w:val="21"/>
        </w:rPr>
        <w:t>项目组织学校公开招标，欢迎符合资格条件的单位前来投标。</w:t>
      </w:r>
    </w:p>
    <w:p>
      <w:pPr>
        <w:pStyle w:val="5"/>
        <w:rPr>
          <w:rFonts w:ascii="Times New Roman" w:hAnsi="Times New Roman"/>
          <w:sz w:val="21"/>
          <w:szCs w:val="21"/>
        </w:rPr>
      </w:pPr>
      <w:bookmarkStart w:id="3" w:name="_Toc455914597"/>
      <w:r>
        <w:rPr>
          <w:rFonts w:ascii="Times New Roman" w:hAnsi="Times New Roman"/>
          <w:sz w:val="21"/>
          <w:szCs w:val="21"/>
        </w:rPr>
        <w:t>1.1</w:t>
      </w:r>
      <w:r>
        <w:rPr>
          <w:rFonts w:hint="eastAsia" w:ascii="Times New Roman" w:hAnsi="Times New Roman"/>
          <w:sz w:val="21"/>
          <w:szCs w:val="21"/>
        </w:rPr>
        <w:t xml:space="preserve"> </w:t>
      </w:r>
      <w:r>
        <w:rPr>
          <w:rFonts w:ascii="Times New Roman" w:hAnsi="Times New Roman"/>
          <w:sz w:val="21"/>
          <w:szCs w:val="21"/>
        </w:rPr>
        <w:t>项目概况</w:t>
      </w:r>
      <w:bookmarkEnd w:id="3"/>
    </w:p>
    <w:p>
      <w:pPr>
        <w:pStyle w:val="25"/>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项目编号：2019-ZB-XC041</w:t>
      </w:r>
      <w:r>
        <w:rPr>
          <w:rFonts w:hint="eastAsia" w:ascii="Times New Roman" w:hAnsi="Times New Roman" w:cs="Times New Roman"/>
          <w:sz w:val="21"/>
          <w:szCs w:val="21"/>
        </w:rPr>
        <w:t>。</w:t>
      </w:r>
    </w:p>
    <w:p>
      <w:pPr>
        <w:pStyle w:val="25"/>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项目名称：</w:t>
      </w:r>
      <w:r>
        <w:rPr>
          <w:rFonts w:hint="eastAsia" w:ascii="Times New Roman" w:hAnsi="Times New Roman" w:cs="Times New Roman"/>
          <w:sz w:val="21"/>
          <w:szCs w:val="21"/>
        </w:rPr>
        <w:t xml:space="preserve">招标代理服务商。 </w:t>
      </w:r>
    </w:p>
    <w:p>
      <w:pPr>
        <w:pStyle w:val="25"/>
        <w:numPr>
          <w:ilvl w:val="0"/>
          <w:numId w:val="4"/>
        </w:numPr>
        <w:spacing w:before="0" w:beforeAutospacing="0" w:after="0" w:afterAutospacing="0" w:line="360" w:lineRule="auto"/>
        <w:ind w:firstLine="482"/>
        <w:rPr>
          <w:rFonts w:ascii="Times New Roman" w:hAnsi="Times New Roman" w:cs="Times New Roman"/>
          <w:sz w:val="21"/>
          <w:szCs w:val="21"/>
        </w:rPr>
      </w:pPr>
      <w:r>
        <w:rPr>
          <w:rFonts w:hint="eastAsia" w:ascii="Times New Roman" w:hAnsi="Times New Roman" w:cs="Times New Roman"/>
          <w:sz w:val="21"/>
          <w:szCs w:val="21"/>
        </w:rPr>
        <w:t>项目内容：招标代理服务（货物类、服务类），拟入围四家招标代理服务商。</w:t>
      </w:r>
    </w:p>
    <w:p>
      <w:pPr>
        <w:pStyle w:val="25"/>
        <w:numPr>
          <w:ilvl w:val="0"/>
          <w:numId w:val="4"/>
        </w:numPr>
        <w:spacing w:before="0" w:beforeAutospacing="0" w:after="0" w:afterAutospacing="0" w:line="360" w:lineRule="auto"/>
        <w:ind w:firstLine="482"/>
        <w:rPr>
          <w:rFonts w:ascii="Times New Roman" w:hAnsi="Times New Roman" w:cs="Times New Roman"/>
          <w:sz w:val="21"/>
          <w:szCs w:val="21"/>
        </w:rPr>
      </w:pPr>
      <w:r>
        <w:rPr>
          <w:rFonts w:hint="eastAsia" w:ascii="Times New Roman" w:hAnsi="Times New Roman" w:cs="Times New Roman"/>
          <w:sz w:val="21"/>
          <w:szCs w:val="21"/>
        </w:rPr>
        <w:t>服务期限：两年。</w:t>
      </w:r>
    </w:p>
    <w:p>
      <w:pPr>
        <w:pStyle w:val="5"/>
        <w:rPr>
          <w:rFonts w:ascii="Times New Roman" w:hAnsi="Times New Roman"/>
          <w:sz w:val="21"/>
          <w:szCs w:val="21"/>
        </w:rPr>
      </w:pPr>
      <w:bookmarkStart w:id="4" w:name="_Toc455914598"/>
      <w:r>
        <w:rPr>
          <w:rFonts w:ascii="Times New Roman" w:hAnsi="Times New Roman"/>
          <w:sz w:val="21"/>
          <w:szCs w:val="21"/>
        </w:rPr>
        <w:t>1.2</w:t>
      </w:r>
      <w:r>
        <w:rPr>
          <w:rFonts w:hint="eastAsia" w:ascii="Times New Roman" w:hAnsi="Times New Roman"/>
          <w:sz w:val="21"/>
          <w:szCs w:val="21"/>
        </w:rPr>
        <w:t xml:space="preserve"> </w:t>
      </w:r>
      <w:r>
        <w:rPr>
          <w:rFonts w:ascii="Times New Roman" w:hAnsi="Times New Roman"/>
          <w:sz w:val="21"/>
          <w:szCs w:val="21"/>
        </w:rPr>
        <w:t>投标人资质条件</w:t>
      </w:r>
      <w:bookmarkEnd w:id="4"/>
      <w:bookmarkStart w:id="5" w:name="_Toc422840930"/>
    </w:p>
    <w:p>
      <w:pPr>
        <w:spacing w:line="360" w:lineRule="auto"/>
        <w:ind w:firstLine="420" w:firstLineChars="200"/>
        <w:jc w:val="left"/>
        <w:rPr>
          <w:kern w:val="0"/>
          <w:szCs w:val="21"/>
        </w:rPr>
      </w:pPr>
      <w:r>
        <w:rPr>
          <w:rFonts w:hint="eastAsia"/>
          <w:kern w:val="0"/>
          <w:szCs w:val="21"/>
        </w:rPr>
        <w:t>1、参加本次采购活动的投标人须符合《中华人民共和国政府采购法》第二十二条之规定。</w:t>
      </w:r>
    </w:p>
    <w:p>
      <w:pPr>
        <w:spacing w:line="360" w:lineRule="auto"/>
        <w:ind w:firstLine="420" w:firstLineChars="200"/>
        <w:jc w:val="left"/>
        <w:rPr>
          <w:kern w:val="0"/>
          <w:szCs w:val="21"/>
        </w:rPr>
      </w:pPr>
      <w:r>
        <w:rPr>
          <w:rFonts w:hint="eastAsia"/>
          <w:kern w:val="0"/>
          <w:szCs w:val="21"/>
        </w:rPr>
        <w:t>2、采购人根据采购项目的特殊要求规定的特定条件：</w:t>
      </w:r>
    </w:p>
    <w:p>
      <w:pPr>
        <w:spacing w:line="360" w:lineRule="auto"/>
        <w:ind w:left="420" w:leftChars="200"/>
        <w:jc w:val="left"/>
        <w:rPr>
          <w:kern w:val="0"/>
          <w:szCs w:val="21"/>
        </w:rPr>
      </w:pPr>
      <w:r>
        <w:rPr>
          <w:rFonts w:hint="eastAsia"/>
          <w:kern w:val="0"/>
          <w:szCs w:val="21"/>
        </w:rPr>
        <w:t>（1）投标人须在江苏政府采购网完成政府采购代理机构网上登记（提供网页截图），并且被列入江苏省政府采购代理机构资格名单（12号公告）</w:t>
      </w:r>
    </w:p>
    <w:p>
      <w:pPr>
        <w:spacing w:line="360" w:lineRule="auto"/>
        <w:ind w:left="420" w:leftChars="200"/>
        <w:jc w:val="left"/>
        <w:rPr>
          <w:kern w:val="0"/>
          <w:szCs w:val="21"/>
        </w:rPr>
      </w:pPr>
      <w:r>
        <w:rPr>
          <w:rFonts w:hint="eastAsia"/>
          <w:kern w:val="0"/>
          <w:szCs w:val="21"/>
        </w:rPr>
        <w:t>（2）具有固定办公场所和具备招标必备的场地和设备设施使用期一年以上，在南京鼓楼、建邺、玄武等主城区有开标场地者优先，须提供场地的所有权或使用权证明材料。</w:t>
      </w:r>
    </w:p>
    <w:p>
      <w:pPr>
        <w:spacing w:line="360" w:lineRule="auto"/>
        <w:ind w:left="420" w:leftChars="200"/>
        <w:jc w:val="left"/>
        <w:rPr>
          <w:kern w:val="0"/>
          <w:szCs w:val="21"/>
        </w:rPr>
      </w:pPr>
      <w:r>
        <w:rPr>
          <w:rFonts w:hint="eastAsia"/>
          <w:kern w:val="0"/>
          <w:szCs w:val="21"/>
        </w:rPr>
        <w:t>3、本项目不接受联合体投标。</w:t>
      </w:r>
    </w:p>
    <w:p>
      <w:pPr>
        <w:pStyle w:val="5"/>
        <w:rPr>
          <w:rFonts w:ascii="Times New Roman" w:hAnsi="Times New Roman"/>
          <w:sz w:val="21"/>
          <w:szCs w:val="21"/>
        </w:rPr>
      </w:pPr>
      <w:r>
        <w:rPr>
          <w:rFonts w:hint="eastAsia" w:ascii="Times New Roman" w:hAnsi="Times New Roman"/>
          <w:sz w:val="21"/>
          <w:szCs w:val="21"/>
        </w:rPr>
        <w:t>1.3 投标报名及现场勘察</w:t>
      </w:r>
    </w:p>
    <w:p>
      <w:pPr>
        <w:spacing w:line="360" w:lineRule="auto"/>
        <w:ind w:firstLine="420" w:firstLineChars="200"/>
        <w:jc w:val="left"/>
      </w:pPr>
      <w:r>
        <w:rPr>
          <w:rFonts w:hint="eastAsia"/>
        </w:rPr>
        <w:t>有意参加的投标人请在2019 年 7月10 日下午17:00前发送单位名称、联系人、联系电话及项目编号和项目名称到</w:t>
      </w:r>
      <w:r>
        <w:t>2448775794@qq.com</w:t>
      </w:r>
      <w:r>
        <w:rPr>
          <w:rFonts w:hint="eastAsia"/>
        </w:rPr>
        <w:t>邮箱中，并在邮件标题中注明“招标代理服务商”。</w:t>
      </w:r>
    </w:p>
    <w:p>
      <w:pPr>
        <w:pStyle w:val="25"/>
        <w:spacing w:before="0" w:beforeAutospacing="0" w:after="0" w:afterAutospacing="0" w:line="360" w:lineRule="auto"/>
        <w:ind w:firstLine="422" w:firstLineChars="200"/>
        <w:rPr>
          <w:b/>
          <w:sz w:val="21"/>
          <w:szCs w:val="21"/>
        </w:rPr>
      </w:pPr>
      <w:r>
        <w:rPr>
          <w:rFonts w:hint="eastAsia"/>
          <w:b/>
          <w:sz w:val="21"/>
          <w:szCs w:val="21"/>
        </w:rPr>
        <w:t>凡未按要求报名者学校不接受其投标。</w:t>
      </w:r>
    </w:p>
    <w:bookmarkEnd w:id="5"/>
    <w:p>
      <w:pPr>
        <w:pStyle w:val="5"/>
        <w:spacing w:line="360" w:lineRule="auto"/>
        <w:rPr>
          <w:rFonts w:ascii="Times New Roman" w:hAnsi="Times New Roman"/>
          <w:sz w:val="21"/>
          <w:szCs w:val="21"/>
        </w:rPr>
      </w:pPr>
      <w:bookmarkStart w:id="6" w:name="_Toc455914599"/>
      <w:r>
        <w:rPr>
          <w:rFonts w:ascii="Times New Roman" w:hAnsi="Times New Roman"/>
          <w:sz w:val="21"/>
          <w:szCs w:val="21"/>
        </w:rPr>
        <w:t>1.</w:t>
      </w:r>
      <w:r>
        <w:rPr>
          <w:rFonts w:hint="eastAsia" w:ascii="Times New Roman" w:hAnsi="Times New Roman"/>
          <w:sz w:val="21"/>
          <w:szCs w:val="21"/>
        </w:rPr>
        <w:t xml:space="preserve">4 </w:t>
      </w:r>
      <w:r>
        <w:rPr>
          <w:rFonts w:ascii="Times New Roman" w:hAnsi="Times New Roman"/>
          <w:sz w:val="21"/>
          <w:szCs w:val="21"/>
        </w:rPr>
        <w:t>招标文件获取</w:t>
      </w:r>
      <w:bookmarkEnd w:id="6"/>
    </w:p>
    <w:p>
      <w:pPr>
        <w:pStyle w:val="5"/>
        <w:spacing w:line="360" w:lineRule="auto"/>
        <w:rPr>
          <w:rFonts w:ascii="Times New Roman" w:hAnsi="Times New Roman"/>
          <w:sz w:val="21"/>
          <w:szCs w:val="21"/>
        </w:rPr>
      </w:pPr>
      <w:bookmarkStart w:id="7" w:name="_Toc455914600"/>
      <w:r>
        <w:rPr>
          <w:rFonts w:hint="eastAsia" w:ascii="Times New Roman" w:hAnsi="Times New Roman"/>
          <w:b w:val="0"/>
          <w:kern w:val="0"/>
          <w:sz w:val="21"/>
          <w:szCs w:val="21"/>
        </w:rPr>
        <w:t>即日起，投标人可至江苏开放大学首页下方（http://www.jsou.cn/）“招标公告”栏的招标公告中自行下载。</w:t>
      </w:r>
      <w:r>
        <w:rPr>
          <w:rFonts w:ascii="Times New Roman" w:hAnsi="Times New Roman"/>
          <w:sz w:val="21"/>
          <w:szCs w:val="21"/>
        </w:rPr>
        <w:t>1.</w:t>
      </w:r>
      <w:r>
        <w:rPr>
          <w:rFonts w:hint="eastAsia" w:ascii="Times New Roman" w:hAnsi="Times New Roman"/>
          <w:sz w:val="21"/>
          <w:szCs w:val="21"/>
        </w:rPr>
        <w:t xml:space="preserve">5 </w:t>
      </w:r>
      <w:r>
        <w:rPr>
          <w:rFonts w:ascii="Times New Roman" w:hAnsi="Times New Roman"/>
          <w:sz w:val="21"/>
          <w:szCs w:val="21"/>
        </w:rPr>
        <w:t>投标文件递交</w:t>
      </w:r>
      <w:bookmarkEnd w:id="7"/>
    </w:p>
    <w:p>
      <w:pPr>
        <w:pStyle w:val="25"/>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截止时间：20</w:t>
      </w:r>
      <w:r>
        <w:rPr>
          <w:rFonts w:hint="eastAsia" w:ascii="Times New Roman" w:hAnsi="Times New Roman" w:cs="Times New Roman"/>
          <w:sz w:val="21"/>
          <w:szCs w:val="21"/>
        </w:rPr>
        <w:t>19</w:t>
      </w:r>
      <w:r>
        <w:rPr>
          <w:rFonts w:ascii="Times New Roman" w:hAnsi="Times New Roman" w:cs="Times New Roman"/>
          <w:sz w:val="21"/>
          <w:szCs w:val="21"/>
        </w:rPr>
        <w:t>年</w:t>
      </w:r>
      <w:r>
        <w:rPr>
          <w:rFonts w:hint="eastAsia" w:ascii="Times New Roman" w:hAnsi="Times New Roman" w:cs="Times New Roman"/>
          <w:sz w:val="21"/>
          <w:szCs w:val="21"/>
        </w:rPr>
        <w:t xml:space="preserve"> 7 </w:t>
      </w:r>
      <w:r>
        <w:rPr>
          <w:rFonts w:ascii="Times New Roman" w:hAnsi="Times New Roman" w:cs="Times New Roman"/>
          <w:sz w:val="21"/>
          <w:szCs w:val="21"/>
        </w:rPr>
        <w:t>月</w:t>
      </w:r>
      <w:r>
        <w:rPr>
          <w:rFonts w:hint="eastAsia" w:ascii="Times New Roman" w:hAnsi="Times New Roman" w:cs="Times New Roman"/>
          <w:sz w:val="21"/>
          <w:szCs w:val="21"/>
        </w:rPr>
        <w:t xml:space="preserve">11 </w:t>
      </w:r>
      <w:r>
        <w:rPr>
          <w:rFonts w:ascii="Times New Roman" w:hAnsi="Times New Roman" w:cs="Times New Roman"/>
          <w:sz w:val="21"/>
          <w:szCs w:val="21"/>
        </w:rPr>
        <w:t>日（星期</w:t>
      </w:r>
      <w:r>
        <w:rPr>
          <w:rFonts w:hint="eastAsia" w:ascii="Times New Roman" w:hAnsi="Times New Roman" w:cs="Times New Roman"/>
          <w:sz w:val="21"/>
          <w:szCs w:val="21"/>
        </w:rPr>
        <w:t>四</w:t>
      </w:r>
      <w:r>
        <w:rPr>
          <w:rFonts w:ascii="Times New Roman" w:hAnsi="Times New Roman" w:cs="Times New Roman"/>
          <w:sz w:val="21"/>
          <w:szCs w:val="21"/>
        </w:rPr>
        <w:t>）</w:t>
      </w:r>
      <w:r>
        <w:rPr>
          <w:rFonts w:hint="eastAsia" w:ascii="Times New Roman" w:hAnsi="Times New Roman" w:cs="Times New Roman"/>
          <w:sz w:val="21"/>
          <w:szCs w:val="21"/>
        </w:rPr>
        <w:t>下午14:30。</w:t>
      </w:r>
    </w:p>
    <w:p>
      <w:pPr>
        <w:pStyle w:val="25"/>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递交地点：</w:t>
      </w:r>
      <w:bookmarkStart w:id="8" w:name="_Toc455914601"/>
      <w:r>
        <w:rPr>
          <w:rFonts w:hint="eastAsia" w:ascii="Times New Roman" w:hAnsi="Times New Roman" w:cs="Times New Roman"/>
          <w:sz w:val="21"/>
          <w:szCs w:val="21"/>
        </w:rPr>
        <w:t>南京市鼓楼区江东北路399号（江东北路与定淮门大街交叉口西南角）江苏开放大学 办公楼二楼第一会议室。</w:t>
      </w:r>
    </w:p>
    <w:p>
      <w:pPr>
        <w:pStyle w:val="5"/>
        <w:spacing w:line="360" w:lineRule="auto"/>
        <w:rPr>
          <w:rFonts w:ascii="Times New Roman" w:hAnsi="Times New Roman"/>
          <w:sz w:val="21"/>
          <w:szCs w:val="21"/>
        </w:rPr>
      </w:pPr>
      <w:r>
        <w:rPr>
          <w:rFonts w:ascii="Times New Roman" w:hAnsi="Times New Roman"/>
          <w:sz w:val="21"/>
          <w:szCs w:val="21"/>
        </w:rPr>
        <w:t>1.</w:t>
      </w:r>
      <w:r>
        <w:rPr>
          <w:rFonts w:hint="eastAsia" w:ascii="Times New Roman" w:hAnsi="Times New Roman"/>
          <w:sz w:val="21"/>
          <w:szCs w:val="21"/>
        </w:rPr>
        <w:t xml:space="preserve">6 </w:t>
      </w:r>
      <w:r>
        <w:rPr>
          <w:rFonts w:ascii="Times New Roman" w:hAnsi="Times New Roman"/>
          <w:sz w:val="21"/>
          <w:szCs w:val="21"/>
        </w:rPr>
        <w:t>开标时间及地点</w:t>
      </w:r>
      <w:bookmarkEnd w:id="8"/>
    </w:p>
    <w:p>
      <w:pPr>
        <w:pStyle w:val="25"/>
        <w:spacing w:before="0" w:beforeAutospacing="0" w:after="0" w:afterAutospacing="0" w:line="360" w:lineRule="auto"/>
        <w:ind w:firstLine="482"/>
        <w:rPr>
          <w:rFonts w:hint="eastAsia" w:ascii="Times New Roman" w:hAnsi="Times New Roman" w:cs="Times New Roman"/>
          <w:sz w:val="21"/>
          <w:szCs w:val="21"/>
        </w:rPr>
      </w:pPr>
      <w:r>
        <w:rPr>
          <w:rStyle w:val="32"/>
          <w:rFonts w:ascii="Times New Roman" w:hAnsi="Times New Roman" w:cs="Times New Roman"/>
          <w:b w:val="0"/>
          <w:sz w:val="21"/>
          <w:szCs w:val="21"/>
        </w:rPr>
        <w:t>开标时间：</w:t>
      </w:r>
      <w:r>
        <w:rPr>
          <w:rFonts w:hint="eastAsia" w:ascii="Times New Roman" w:hAnsi="Times New Roman" w:cs="Times New Roman"/>
          <w:sz w:val="21"/>
          <w:szCs w:val="21"/>
        </w:rPr>
        <w:t>2019年 7 月11 日（星期四）下午14:30。</w:t>
      </w:r>
    </w:p>
    <w:p>
      <w:pPr>
        <w:pStyle w:val="25"/>
        <w:spacing w:before="0" w:beforeAutospacing="0" w:after="0" w:afterAutospacing="0" w:line="360" w:lineRule="auto"/>
        <w:ind w:firstLine="482"/>
        <w:rPr>
          <w:rFonts w:ascii="Times New Roman" w:hAnsi="Times New Roman" w:cs="Times New Roman"/>
          <w:sz w:val="21"/>
          <w:szCs w:val="21"/>
        </w:rPr>
      </w:pPr>
      <w:r>
        <w:rPr>
          <w:rStyle w:val="32"/>
          <w:rFonts w:ascii="Times New Roman" w:hAnsi="Times New Roman" w:cs="Times New Roman"/>
          <w:b w:val="0"/>
          <w:sz w:val="21"/>
          <w:szCs w:val="21"/>
        </w:rPr>
        <w:t>开标地点：</w:t>
      </w:r>
      <w:r>
        <w:rPr>
          <w:rFonts w:hint="eastAsia" w:ascii="Times New Roman" w:hAnsi="Times New Roman" w:cs="Times New Roman"/>
          <w:sz w:val="21"/>
          <w:szCs w:val="21"/>
        </w:rPr>
        <w:t>南京市鼓楼区江东北路399号（江东北路与定淮门大街交叉口西南角）江苏开放大学 办公楼二楼第一会议室。</w:t>
      </w:r>
    </w:p>
    <w:p>
      <w:pPr>
        <w:pStyle w:val="5"/>
        <w:spacing w:line="360" w:lineRule="auto"/>
        <w:rPr>
          <w:rFonts w:ascii="Times New Roman" w:hAnsi="Times New Roman"/>
          <w:sz w:val="21"/>
          <w:szCs w:val="21"/>
        </w:rPr>
      </w:pPr>
      <w:bookmarkStart w:id="9" w:name="_Toc455914602"/>
      <w:r>
        <w:rPr>
          <w:rFonts w:ascii="Times New Roman" w:hAnsi="Times New Roman"/>
          <w:sz w:val="21"/>
          <w:szCs w:val="21"/>
        </w:rPr>
        <w:t>1.</w:t>
      </w:r>
      <w:r>
        <w:rPr>
          <w:rFonts w:hint="eastAsia" w:ascii="Times New Roman" w:hAnsi="Times New Roman"/>
          <w:sz w:val="21"/>
          <w:szCs w:val="21"/>
        </w:rPr>
        <w:t xml:space="preserve">7 </w:t>
      </w:r>
      <w:r>
        <w:rPr>
          <w:rFonts w:ascii="Times New Roman" w:hAnsi="Times New Roman"/>
          <w:sz w:val="21"/>
          <w:szCs w:val="21"/>
        </w:rPr>
        <w:t>发布公告媒介</w:t>
      </w:r>
      <w:bookmarkEnd w:id="9"/>
    </w:p>
    <w:p>
      <w:pPr>
        <w:spacing w:line="360" w:lineRule="auto"/>
        <w:ind w:firstLine="420" w:firstLineChars="200"/>
        <w:rPr>
          <w:szCs w:val="21"/>
        </w:rPr>
      </w:pPr>
      <w:bookmarkStart w:id="10" w:name="_Toc455914603"/>
      <w:r>
        <w:rPr>
          <w:rFonts w:hint="eastAsia"/>
          <w:szCs w:val="21"/>
        </w:rPr>
        <w:t>有关本次采购事务若存在变动和修改，敬请持续关注江苏开放大学首页下方（http://www.jsou.cn/）“招标公告”栏。</w:t>
      </w:r>
    </w:p>
    <w:p>
      <w:pPr>
        <w:pStyle w:val="5"/>
        <w:spacing w:line="360" w:lineRule="auto"/>
        <w:rPr>
          <w:rFonts w:ascii="Times New Roman" w:hAnsi="Times New Roman"/>
          <w:sz w:val="21"/>
          <w:szCs w:val="21"/>
        </w:rPr>
      </w:pPr>
      <w:r>
        <w:rPr>
          <w:rFonts w:ascii="Times New Roman" w:hAnsi="Times New Roman"/>
          <w:sz w:val="21"/>
          <w:szCs w:val="21"/>
        </w:rPr>
        <w:t>1.</w:t>
      </w:r>
      <w:r>
        <w:rPr>
          <w:rFonts w:hint="eastAsia" w:ascii="Times New Roman" w:hAnsi="Times New Roman"/>
          <w:sz w:val="21"/>
          <w:szCs w:val="21"/>
        </w:rPr>
        <w:t xml:space="preserve">8 </w:t>
      </w:r>
      <w:r>
        <w:rPr>
          <w:rFonts w:ascii="Times New Roman" w:hAnsi="Times New Roman"/>
          <w:sz w:val="21"/>
          <w:szCs w:val="21"/>
        </w:rPr>
        <w:t>联系方式</w:t>
      </w:r>
      <w:bookmarkEnd w:id="10"/>
    </w:p>
    <w:p>
      <w:pPr>
        <w:pStyle w:val="16"/>
        <w:spacing w:line="360" w:lineRule="auto"/>
        <w:ind w:firstLine="420" w:firstLineChars="200"/>
        <w:rPr>
          <w:rFonts w:ascii="Times New Roman" w:hAnsi="Times New Roman"/>
          <w:szCs w:val="21"/>
        </w:rPr>
      </w:pPr>
      <w:r>
        <w:rPr>
          <w:rFonts w:hint="eastAsia" w:ascii="Times New Roman" w:hAnsi="Times New Roman"/>
          <w:szCs w:val="21"/>
        </w:rPr>
        <w:t>1、技术咨询：</w:t>
      </w:r>
    </w:p>
    <w:p>
      <w:pPr>
        <w:pStyle w:val="25"/>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联系人：</w:t>
      </w:r>
      <w:r>
        <w:rPr>
          <w:rFonts w:hint="eastAsia" w:ascii="Times New Roman" w:hAnsi="Times New Roman" w:cs="Times New Roman"/>
          <w:sz w:val="21"/>
          <w:szCs w:val="21"/>
        </w:rPr>
        <w:t>李</w:t>
      </w:r>
      <w:r>
        <w:rPr>
          <w:rFonts w:ascii="Times New Roman" w:hAnsi="Times New Roman" w:cs="Times New Roman"/>
          <w:sz w:val="21"/>
          <w:szCs w:val="21"/>
        </w:rPr>
        <w:t>老师</w:t>
      </w:r>
    </w:p>
    <w:p>
      <w:pPr>
        <w:pStyle w:val="25"/>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电  话：</w:t>
      </w:r>
      <w:r>
        <w:rPr>
          <w:rFonts w:hint="eastAsia" w:ascii="Times New Roman" w:hAnsi="Times New Roman" w:cs="Times New Roman"/>
          <w:sz w:val="21"/>
          <w:szCs w:val="21"/>
        </w:rPr>
        <w:t>025</w:t>
      </w:r>
      <w:r>
        <w:rPr>
          <w:rFonts w:ascii="Times New Roman" w:hAnsi="Times New Roman" w:cs="Times New Roman"/>
          <w:sz w:val="21"/>
          <w:szCs w:val="21"/>
        </w:rPr>
        <w:t>-</w:t>
      </w:r>
      <w:r>
        <w:rPr>
          <w:rFonts w:hint="eastAsia" w:ascii="Times New Roman" w:hAnsi="Times New Roman" w:cs="Times New Roman"/>
          <w:sz w:val="21"/>
          <w:szCs w:val="21"/>
        </w:rPr>
        <w:t>86265605</w:t>
      </w:r>
    </w:p>
    <w:p>
      <w:pPr>
        <w:pStyle w:val="25"/>
        <w:spacing w:before="0" w:beforeAutospacing="0" w:after="0" w:afterAutospacing="0" w:line="360" w:lineRule="auto"/>
        <w:ind w:firstLine="420" w:firstLineChars="200"/>
        <w:rPr>
          <w:rFonts w:ascii="Times New Roman" w:hAnsi="Times New Roman" w:cs="Times New Roman"/>
          <w:sz w:val="21"/>
          <w:szCs w:val="21"/>
        </w:rPr>
      </w:pPr>
      <w:r>
        <w:rPr>
          <w:rFonts w:hint="eastAsia" w:ascii="Times New Roman" w:hAnsi="Times New Roman" w:cs="Times New Roman"/>
          <w:sz w:val="21"/>
          <w:szCs w:val="21"/>
        </w:rPr>
        <w:t>2、招标事务：</w:t>
      </w:r>
    </w:p>
    <w:p>
      <w:pPr>
        <w:pStyle w:val="25"/>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联系人：</w:t>
      </w:r>
      <w:r>
        <w:rPr>
          <w:rFonts w:hint="eastAsia" w:ascii="Times New Roman" w:hAnsi="Times New Roman" w:cs="Times New Roman"/>
          <w:sz w:val="21"/>
          <w:szCs w:val="21"/>
        </w:rPr>
        <w:t>李</w:t>
      </w:r>
      <w:r>
        <w:rPr>
          <w:rFonts w:ascii="Times New Roman" w:hAnsi="Times New Roman" w:cs="Times New Roman"/>
          <w:sz w:val="21"/>
          <w:szCs w:val="21"/>
        </w:rPr>
        <w:t>老师</w:t>
      </w:r>
    </w:p>
    <w:p>
      <w:pPr>
        <w:pStyle w:val="25"/>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电  话：</w:t>
      </w:r>
      <w:r>
        <w:rPr>
          <w:rFonts w:hint="eastAsia" w:ascii="Times New Roman" w:hAnsi="Times New Roman" w:cs="Times New Roman"/>
          <w:sz w:val="21"/>
          <w:szCs w:val="21"/>
        </w:rPr>
        <w:t>025</w:t>
      </w:r>
      <w:r>
        <w:rPr>
          <w:rFonts w:ascii="Times New Roman" w:hAnsi="Times New Roman" w:cs="Times New Roman"/>
          <w:sz w:val="21"/>
          <w:szCs w:val="21"/>
        </w:rPr>
        <w:t>-</w:t>
      </w:r>
      <w:r>
        <w:rPr>
          <w:rFonts w:hint="eastAsia" w:ascii="Times New Roman" w:hAnsi="Times New Roman" w:cs="Times New Roman"/>
          <w:sz w:val="21"/>
          <w:szCs w:val="21"/>
        </w:rPr>
        <w:t>86265605</w:t>
      </w:r>
    </w:p>
    <w:p>
      <w:pPr>
        <w:pStyle w:val="25"/>
        <w:spacing w:before="0" w:beforeAutospacing="0" w:after="0" w:afterAutospacing="0" w:line="360" w:lineRule="auto"/>
        <w:ind w:firstLine="420" w:firstLineChars="200"/>
        <w:rPr>
          <w:rFonts w:ascii="Times New Roman" w:hAnsi="Times New Roman" w:cs="Times New Roman"/>
          <w:sz w:val="21"/>
          <w:szCs w:val="21"/>
        </w:rPr>
      </w:pPr>
      <w:r>
        <w:rPr>
          <w:rFonts w:hint="eastAsia" w:ascii="Times New Roman" w:hAnsi="Times New Roman" w:cs="Times New Roman"/>
          <w:sz w:val="21"/>
          <w:szCs w:val="21"/>
        </w:rPr>
        <w:t>邮  编：210036</w:t>
      </w:r>
    </w:p>
    <w:p>
      <w:pPr>
        <w:pStyle w:val="25"/>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地  址：</w:t>
      </w:r>
      <w:r>
        <w:rPr>
          <w:rFonts w:hint="eastAsia" w:ascii="Times New Roman" w:hAnsi="Times New Roman" w:cs="Times New Roman"/>
          <w:sz w:val="21"/>
          <w:szCs w:val="21"/>
        </w:rPr>
        <w:t>南京市鼓楼区江东北路399号（江东北路与定淮门大街交叉口西南角）办公楼1012</w:t>
      </w:r>
      <w:r>
        <w:rPr>
          <w:rFonts w:ascii="Times New Roman" w:hAnsi="Times New Roman" w:cs="Times New Roman"/>
          <w:sz w:val="21"/>
          <w:szCs w:val="21"/>
        </w:rPr>
        <w:t>室</w:t>
      </w:r>
      <w:r>
        <w:rPr>
          <w:rFonts w:hint="eastAsia" w:ascii="Times New Roman" w:hAnsi="Times New Roman" w:cs="Times New Roman"/>
          <w:sz w:val="21"/>
          <w:szCs w:val="21"/>
        </w:rPr>
        <w:t>。</w:t>
      </w:r>
    </w:p>
    <w:p>
      <w:pPr>
        <w:pStyle w:val="25"/>
        <w:spacing w:before="0" w:beforeAutospacing="0" w:after="0" w:afterAutospacing="0" w:line="360" w:lineRule="auto"/>
        <w:ind w:firstLine="482"/>
        <w:rPr>
          <w:rFonts w:ascii="Times New Roman" w:hAnsi="Times New Roman" w:cs="Times New Roman"/>
          <w:sz w:val="21"/>
          <w:szCs w:val="21"/>
        </w:rPr>
        <w:sectPr>
          <w:headerReference r:id="rId3" w:type="default"/>
          <w:footerReference r:id="rId4" w:type="default"/>
          <w:pgSz w:w="11906" w:h="16838"/>
          <w:pgMar w:top="1440" w:right="1080" w:bottom="1440" w:left="1080" w:header="850" w:footer="850" w:gutter="0"/>
          <w:cols w:space="720" w:num="1"/>
          <w:docGrid w:type="lines" w:linePitch="312" w:charSpace="0"/>
        </w:sectPr>
      </w:pPr>
    </w:p>
    <w:bookmarkEnd w:id="1"/>
    <w:bookmarkEnd w:id="2"/>
    <w:p>
      <w:pPr>
        <w:pStyle w:val="5"/>
        <w:jc w:val="center"/>
        <w:rPr>
          <w:rFonts w:ascii="Times New Roman" w:hAnsi="Times New Roman" w:eastAsia="楷体"/>
          <w:sz w:val="44"/>
        </w:rPr>
      </w:pPr>
      <w:bookmarkStart w:id="11" w:name="_Toc455914604"/>
      <w:r>
        <w:rPr>
          <w:rFonts w:ascii="Times New Roman" w:hAnsi="Times New Roman" w:eastAsia="楷体"/>
          <w:sz w:val="44"/>
        </w:rPr>
        <w:t>第二部分  投标人须知</w:t>
      </w:r>
      <w:bookmarkEnd w:id="11"/>
    </w:p>
    <w:p>
      <w:pPr>
        <w:pStyle w:val="25"/>
        <w:spacing w:before="0" w:beforeAutospacing="0" w:after="150" w:afterAutospacing="0" w:line="420" w:lineRule="atLeast"/>
        <w:ind w:firstLine="480"/>
        <w:rPr>
          <w:rFonts w:ascii="Times New Roman" w:hAnsi="Times New Roman" w:cs="Times New Roman"/>
          <w:sz w:val="21"/>
          <w:szCs w:val="21"/>
        </w:rPr>
      </w:pPr>
      <w:r>
        <w:rPr>
          <w:rFonts w:ascii="Times New Roman" w:hAnsi="Times New Roman" w:cs="Times New Roman"/>
          <w:sz w:val="21"/>
          <w:szCs w:val="21"/>
        </w:rPr>
        <w:t>（注:投标人应认真阅读招标文件的全部内容。投标人必须按照招标文件的规定和要求提交投标文件及要求提供的全部资料，否则，责任自负。）</w:t>
      </w:r>
    </w:p>
    <w:p>
      <w:pPr>
        <w:pStyle w:val="5"/>
        <w:rPr>
          <w:rFonts w:ascii="Times New Roman" w:hAnsi="Times New Roman"/>
          <w:sz w:val="21"/>
          <w:szCs w:val="21"/>
        </w:rPr>
      </w:pPr>
      <w:bookmarkStart w:id="12" w:name="_Toc455914605"/>
      <w:bookmarkStart w:id="13" w:name="_Toc386980211"/>
      <w:bookmarkStart w:id="14" w:name="_Toc384844734"/>
      <w:r>
        <w:rPr>
          <w:rFonts w:ascii="Times New Roman" w:hAnsi="Times New Roman"/>
          <w:sz w:val="21"/>
          <w:szCs w:val="21"/>
        </w:rPr>
        <w:t>2.1 总则</w:t>
      </w:r>
      <w:bookmarkEnd w:id="12"/>
      <w:bookmarkEnd w:id="13"/>
      <w:bookmarkEnd w:id="14"/>
    </w:p>
    <w:p>
      <w:pPr>
        <w:spacing w:line="360" w:lineRule="auto"/>
        <w:ind w:firstLine="420" w:firstLineChars="200"/>
      </w:pPr>
      <w:r>
        <w:rPr>
          <w:rFonts w:hint="eastAsia"/>
        </w:rPr>
        <w:t>1、请投标人认真阅读招标文件，严格按照招标文件要求制作投标文件，如对招标文件内容和要求有疑问，请电话咨询或书面质疑，以避免投标无效。</w:t>
      </w:r>
    </w:p>
    <w:p>
      <w:pPr>
        <w:spacing w:line="360" w:lineRule="auto"/>
        <w:ind w:firstLine="420" w:firstLineChars="200"/>
      </w:pPr>
      <w:r>
        <w:rPr>
          <w:rFonts w:hint="eastAsia"/>
        </w:rPr>
        <w:t>2、招标公告与招标文件不一致的条款以招标文件为准。</w:t>
      </w:r>
    </w:p>
    <w:p>
      <w:pPr>
        <w:spacing w:line="360" w:lineRule="auto"/>
        <w:ind w:firstLine="420" w:firstLineChars="200"/>
      </w:pPr>
      <w:r>
        <w:rPr>
          <w:rFonts w:hint="eastAsia"/>
        </w:rPr>
        <w:t>3、如发现招标文件存在影响公正评标的条款、项目，请即向招标联系人质疑、指出。</w:t>
      </w:r>
    </w:p>
    <w:p>
      <w:pPr>
        <w:spacing w:line="360" w:lineRule="auto"/>
        <w:ind w:firstLine="420" w:firstLineChars="200"/>
      </w:pPr>
      <w:r>
        <w:rPr>
          <w:rFonts w:hint="eastAsia"/>
        </w:rPr>
        <w:t>4、有恶意串标、提供虚假材料、中标后不按要求履约等行为的供应商将被列入学校采购黑名单，三年之内不能参加学校任何招投标活动，情节严重的，将向省采购中心投诉。</w:t>
      </w:r>
    </w:p>
    <w:p>
      <w:pPr>
        <w:spacing w:line="360" w:lineRule="auto"/>
        <w:ind w:firstLine="420" w:firstLineChars="200"/>
      </w:pPr>
      <w:r>
        <w:rPr>
          <w:rFonts w:hint="eastAsia"/>
        </w:rPr>
        <w:t>5、</w:t>
      </w:r>
      <w:r>
        <w:t>本次招标活动细则由</w:t>
      </w:r>
      <w:r>
        <w:rPr>
          <w:rFonts w:hint="eastAsia"/>
        </w:rPr>
        <w:t>江苏开放大学</w:t>
      </w:r>
      <w:r>
        <w:t>招投标</w:t>
      </w:r>
      <w:r>
        <w:rPr>
          <w:rFonts w:hint="eastAsia"/>
        </w:rPr>
        <w:t>管理</w:t>
      </w:r>
      <w:r>
        <w:t>办公室负责解释。</w:t>
      </w:r>
    </w:p>
    <w:p>
      <w:pPr>
        <w:pStyle w:val="5"/>
        <w:rPr>
          <w:rFonts w:ascii="Times New Roman" w:hAnsi="Times New Roman"/>
          <w:sz w:val="21"/>
          <w:szCs w:val="21"/>
        </w:rPr>
      </w:pPr>
      <w:bookmarkStart w:id="15" w:name="_Toc455914606"/>
      <w:r>
        <w:rPr>
          <w:rFonts w:ascii="Times New Roman" w:hAnsi="Times New Roman"/>
          <w:sz w:val="21"/>
          <w:szCs w:val="21"/>
        </w:rPr>
        <w:t>2.</w:t>
      </w:r>
      <w:r>
        <w:rPr>
          <w:rFonts w:hint="eastAsia" w:ascii="Times New Roman" w:hAnsi="Times New Roman"/>
          <w:sz w:val="21"/>
          <w:szCs w:val="21"/>
        </w:rPr>
        <w:t xml:space="preserve">2 </w:t>
      </w:r>
      <w:r>
        <w:rPr>
          <w:rFonts w:ascii="Times New Roman" w:hAnsi="Times New Roman"/>
          <w:sz w:val="21"/>
          <w:szCs w:val="21"/>
        </w:rPr>
        <w:t>投标文件要求</w:t>
      </w:r>
      <w:bookmarkEnd w:id="15"/>
    </w:p>
    <w:p>
      <w:pPr>
        <w:pStyle w:val="16"/>
        <w:spacing w:line="360" w:lineRule="auto"/>
        <w:ind w:firstLine="420" w:firstLineChars="200"/>
        <w:rPr>
          <w:rFonts w:ascii="Times New Roman" w:hAnsi="Times New Roman"/>
          <w:szCs w:val="21"/>
        </w:rPr>
      </w:pPr>
      <w:r>
        <w:rPr>
          <w:rFonts w:hint="eastAsia" w:ascii="Times New Roman" w:hAnsi="Times New Roman"/>
          <w:szCs w:val="21"/>
        </w:rPr>
        <w:t>招标文件是合同不可分割的一部分，参与投标即视为对招标文件要求的接受。</w:t>
      </w:r>
    </w:p>
    <w:p>
      <w:pPr>
        <w:pStyle w:val="16"/>
        <w:spacing w:line="360" w:lineRule="auto"/>
        <w:ind w:firstLine="420" w:firstLineChars="200"/>
        <w:rPr>
          <w:rFonts w:ascii="Times New Roman" w:hAnsi="Times New Roman"/>
          <w:szCs w:val="21"/>
        </w:rPr>
      </w:pPr>
      <w:r>
        <w:rPr>
          <w:rFonts w:ascii="Times New Roman" w:hAnsi="Times New Roman"/>
          <w:szCs w:val="21"/>
        </w:rPr>
        <w:t>投标人应严格按照下列内容及顺序编写、装订投标文件。投标文件格式见第</w:t>
      </w:r>
      <w:r>
        <w:rPr>
          <w:rFonts w:hint="eastAsia" w:ascii="Times New Roman" w:hAnsi="Times New Roman"/>
          <w:szCs w:val="21"/>
        </w:rPr>
        <w:t>五</w:t>
      </w:r>
      <w:r>
        <w:rPr>
          <w:rFonts w:ascii="Times New Roman" w:hAnsi="Times New Roman"/>
          <w:szCs w:val="21"/>
        </w:rPr>
        <w:t>部分。请投标人准确编制目录及页码，否则将影响对投标文件的评价。</w:t>
      </w:r>
    </w:p>
    <w:p>
      <w:pPr>
        <w:pStyle w:val="16"/>
        <w:spacing w:line="360" w:lineRule="auto"/>
        <w:ind w:firstLine="422" w:firstLineChars="200"/>
        <w:rPr>
          <w:rFonts w:ascii="Times New Roman" w:hAnsi="Times New Roman"/>
          <w:b/>
          <w:szCs w:val="21"/>
        </w:rPr>
      </w:pPr>
      <w:r>
        <w:rPr>
          <w:rFonts w:ascii="Times New Roman" w:hAnsi="Times New Roman"/>
          <w:b/>
          <w:kern w:val="0"/>
          <w:szCs w:val="21"/>
        </w:rPr>
        <w:t>2.</w:t>
      </w:r>
      <w:r>
        <w:rPr>
          <w:rFonts w:hint="eastAsia" w:ascii="Times New Roman" w:hAnsi="Times New Roman"/>
          <w:b/>
          <w:kern w:val="0"/>
          <w:szCs w:val="21"/>
        </w:rPr>
        <w:t>2</w:t>
      </w:r>
      <w:r>
        <w:rPr>
          <w:rFonts w:ascii="Times New Roman" w:hAnsi="Times New Roman"/>
          <w:b/>
          <w:kern w:val="0"/>
          <w:szCs w:val="21"/>
        </w:rPr>
        <w:t>.1</w:t>
      </w:r>
      <w:r>
        <w:rPr>
          <w:rFonts w:hint="eastAsia" w:ascii="Times New Roman" w:hAnsi="Times New Roman"/>
          <w:b/>
          <w:kern w:val="0"/>
          <w:szCs w:val="21"/>
        </w:rPr>
        <w:t xml:space="preserve"> </w:t>
      </w:r>
      <w:r>
        <w:rPr>
          <w:rFonts w:ascii="Times New Roman" w:hAnsi="Times New Roman"/>
          <w:b/>
          <w:szCs w:val="21"/>
        </w:rPr>
        <w:t>投标文件的一般构成</w:t>
      </w:r>
    </w:p>
    <w:p>
      <w:pPr>
        <w:pStyle w:val="16"/>
        <w:numPr>
          <w:ilvl w:val="0"/>
          <w:numId w:val="5"/>
        </w:numPr>
        <w:spacing w:line="360" w:lineRule="auto"/>
        <w:ind w:firstLine="420" w:firstLineChars="200"/>
        <w:rPr>
          <w:rFonts w:ascii="Times New Roman" w:hAnsi="Times New Roman"/>
          <w:szCs w:val="21"/>
        </w:rPr>
      </w:pPr>
      <w:r>
        <w:rPr>
          <w:rFonts w:ascii="Times New Roman" w:hAnsi="Times New Roman"/>
          <w:szCs w:val="21"/>
        </w:rPr>
        <w:t>投标函</w:t>
      </w:r>
      <w:r>
        <w:rPr>
          <w:rFonts w:hint="eastAsia" w:ascii="Times New Roman" w:hAnsi="Times New Roman"/>
          <w:szCs w:val="21"/>
        </w:rPr>
        <w:t>及开标一览表</w:t>
      </w:r>
    </w:p>
    <w:p>
      <w:pPr>
        <w:pStyle w:val="16"/>
        <w:numPr>
          <w:ilvl w:val="0"/>
          <w:numId w:val="5"/>
        </w:numPr>
        <w:spacing w:line="360" w:lineRule="auto"/>
        <w:ind w:firstLine="420" w:firstLineChars="200"/>
        <w:rPr>
          <w:rFonts w:ascii="Times New Roman" w:hAnsi="Times New Roman"/>
          <w:szCs w:val="21"/>
        </w:rPr>
      </w:pPr>
      <w:r>
        <w:rPr>
          <w:rFonts w:hint="eastAsia" w:ascii="Times New Roman" w:hAnsi="Times New Roman"/>
          <w:szCs w:val="21"/>
        </w:rPr>
        <w:t>法定代表人资格证明书或授权委托书</w:t>
      </w:r>
    </w:p>
    <w:p>
      <w:pPr>
        <w:pStyle w:val="16"/>
        <w:spacing w:line="360" w:lineRule="auto"/>
        <w:ind w:firstLine="420" w:firstLineChars="200"/>
        <w:rPr>
          <w:rFonts w:ascii="Times New Roman" w:hAnsi="Times New Roman"/>
          <w:szCs w:val="21"/>
        </w:rPr>
      </w:pPr>
      <w:r>
        <w:rPr>
          <w:rFonts w:hint="eastAsia" w:ascii="Times New Roman" w:hAnsi="Times New Roman"/>
          <w:szCs w:val="21"/>
        </w:rPr>
        <w:t>3</w:t>
      </w:r>
      <w:r>
        <w:rPr>
          <w:rFonts w:ascii="Times New Roman" w:hAnsi="Times New Roman"/>
          <w:szCs w:val="21"/>
        </w:rPr>
        <w:t>、</w:t>
      </w:r>
      <w:r>
        <w:rPr>
          <w:rFonts w:hint="eastAsia" w:ascii="Times New Roman" w:hAnsi="Times New Roman"/>
          <w:szCs w:val="21"/>
        </w:rPr>
        <w:t>设备材料清单及</w:t>
      </w:r>
      <w:r>
        <w:rPr>
          <w:rFonts w:ascii="Times New Roman" w:hAnsi="Times New Roman"/>
          <w:szCs w:val="21"/>
        </w:rPr>
        <w:t>投标报价</w:t>
      </w:r>
      <w:r>
        <w:rPr>
          <w:rFonts w:hint="eastAsia" w:ascii="Times New Roman" w:hAnsi="Times New Roman"/>
          <w:szCs w:val="21"/>
        </w:rPr>
        <w:t>明细</w:t>
      </w:r>
      <w:r>
        <w:rPr>
          <w:rFonts w:ascii="Times New Roman" w:hAnsi="Times New Roman"/>
          <w:szCs w:val="21"/>
        </w:rPr>
        <w:t>表</w:t>
      </w:r>
      <w:r>
        <w:rPr>
          <w:rFonts w:hint="eastAsia" w:ascii="Times New Roman" w:hAnsi="Times New Roman"/>
          <w:b/>
          <w:bCs/>
          <w:szCs w:val="21"/>
        </w:rPr>
        <w:t>（请注明投标人采用品牌，只能写一个品牌）</w:t>
      </w:r>
    </w:p>
    <w:p>
      <w:pPr>
        <w:pStyle w:val="16"/>
        <w:spacing w:line="360" w:lineRule="auto"/>
        <w:ind w:firstLine="420" w:firstLineChars="200"/>
        <w:rPr>
          <w:rFonts w:ascii="Times New Roman" w:hAnsi="Times New Roman"/>
          <w:szCs w:val="21"/>
        </w:rPr>
      </w:pPr>
      <w:r>
        <w:rPr>
          <w:rFonts w:hint="eastAsia" w:ascii="Times New Roman" w:hAnsi="Times New Roman"/>
          <w:szCs w:val="21"/>
        </w:rPr>
        <w:t>4</w:t>
      </w:r>
      <w:r>
        <w:rPr>
          <w:rFonts w:ascii="Times New Roman" w:hAnsi="Times New Roman"/>
          <w:szCs w:val="21"/>
        </w:rPr>
        <w:t>、产品质保及服务承诺书</w:t>
      </w:r>
    </w:p>
    <w:p>
      <w:pPr>
        <w:pStyle w:val="16"/>
        <w:spacing w:line="360" w:lineRule="auto"/>
        <w:ind w:firstLine="420" w:firstLineChars="200"/>
        <w:rPr>
          <w:rFonts w:ascii="Times New Roman" w:hAnsi="Times New Roman"/>
          <w:szCs w:val="21"/>
        </w:rPr>
      </w:pPr>
      <w:r>
        <w:rPr>
          <w:rFonts w:hint="eastAsia" w:ascii="Times New Roman" w:hAnsi="Times New Roman"/>
          <w:szCs w:val="21"/>
        </w:rPr>
        <w:t>5</w:t>
      </w:r>
      <w:r>
        <w:rPr>
          <w:rFonts w:ascii="Times New Roman" w:hAnsi="Times New Roman"/>
          <w:szCs w:val="21"/>
        </w:rPr>
        <w:t>、资格证明文件</w:t>
      </w:r>
    </w:p>
    <w:p>
      <w:pPr>
        <w:pStyle w:val="16"/>
        <w:spacing w:line="360" w:lineRule="auto"/>
        <w:ind w:firstLine="420" w:firstLineChars="200"/>
        <w:rPr>
          <w:rFonts w:ascii="Times New Roman" w:hAnsi="Times New Roman"/>
          <w:szCs w:val="21"/>
        </w:rPr>
      </w:pPr>
      <w:r>
        <w:rPr>
          <w:rFonts w:hint="eastAsia" w:ascii="Times New Roman" w:hAnsi="Times New Roman"/>
          <w:szCs w:val="21"/>
        </w:rPr>
        <w:t>6、企业相关业绩</w:t>
      </w:r>
    </w:p>
    <w:p>
      <w:pPr>
        <w:pStyle w:val="16"/>
        <w:spacing w:line="360" w:lineRule="auto"/>
        <w:ind w:firstLine="420" w:firstLineChars="200"/>
        <w:rPr>
          <w:rFonts w:ascii="Times New Roman" w:hAnsi="Times New Roman"/>
          <w:szCs w:val="21"/>
        </w:rPr>
      </w:pPr>
      <w:r>
        <w:rPr>
          <w:rFonts w:hint="eastAsia" w:ascii="Times New Roman" w:hAnsi="Times New Roman"/>
          <w:szCs w:val="21"/>
        </w:rPr>
        <w:t>7</w:t>
      </w:r>
      <w:r>
        <w:rPr>
          <w:rFonts w:ascii="Times New Roman" w:hAnsi="Times New Roman"/>
          <w:szCs w:val="21"/>
        </w:rPr>
        <w:t>、投标书附件：由投标人根据各自情况自行编制，主要内容包括：产品主要技术性能规划和结构的详细描述，可提供产品彩页；产品制造、安装、验收的内容和标准以及投标人认为需要提供的其它文件。</w:t>
      </w:r>
    </w:p>
    <w:p>
      <w:pPr>
        <w:pStyle w:val="16"/>
        <w:spacing w:line="360" w:lineRule="auto"/>
        <w:ind w:firstLine="422" w:firstLineChars="200"/>
        <w:rPr>
          <w:rFonts w:ascii="Times New Roman" w:hAnsi="Times New Roman"/>
          <w:b/>
          <w:szCs w:val="21"/>
        </w:rPr>
      </w:pPr>
      <w:r>
        <w:rPr>
          <w:rFonts w:ascii="Times New Roman" w:hAnsi="Times New Roman"/>
          <w:b/>
          <w:kern w:val="0"/>
          <w:szCs w:val="21"/>
        </w:rPr>
        <w:t>2.</w:t>
      </w:r>
      <w:r>
        <w:rPr>
          <w:rFonts w:hint="eastAsia" w:ascii="Times New Roman" w:hAnsi="Times New Roman"/>
          <w:b/>
          <w:kern w:val="0"/>
          <w:szCs w:val="21"/>
        </w:rPr>
        <w:t>2</w:t>
      </w:r>
      <w:r>
        <w:rPr>
          <w:rFonts w:ascii="Times New Roman" w:hAnsi="Times New Roman"/>
          <w:b/>
          <w:kern w:val="0"/>
          <w:szCs w:val="21"/>
        </w:rPr>
        <w:t>.2</w:t>
      </w:r>
      <w:r>
        <w:rPr>
          <w:rFonts w:hint="eastAsia" w:ascii="Times New Roman" w:hAnsi="Times New Roman"/>
          <w:b/>
          <w:kern w:val="0"/>
          <w:szCs w:val="21"/>
        </w:rPr>
        <w:t xml:space="preserve"> </w:t>
      </w:r>
      <w:r>
        <w:rPr>
          <w:rFonts w:ascii="Times New Roman" w:hAnsi="Times New Roman"/>
          <w:b/>
          <w:szCs w:val="21"/>
        </w:rPr>
        <w:t>投标文件的签署与封装</w:t>
      </w:r>
    </w:p>
    <w:p>
      <w:pPr>
        <w:pStyle w:val="16"/>
        <w:spacing w:line="360" w:lineRule="auto"/>
        <w:ind w:firstLine="420" w:firstLineChars="200"/>
        <w:rPr>
          <w:rFonts w:ascii="Times New Roman" w:hAnsi="Times New Roman"/>
          <w:szCs w:val="21"/>
        </w:rPr>
      </w:pPr>
      <w:r>
        <w:rPr>
          <w:rFonts w:ascii="Times New Roman" w:hAnsi="Times New Roman"/>
          <w:szCs w:val="21"/>
        </w:rPr>
        <w:t>1、投标文件为正本1份，副本</w:t>
      </w:r>
      <w:r>
        <w:rPr>
          <w:rFonts w:hint="eastAsia" w:ascii="Times New Roman" w:hAnsi="Times New Roman"/>
          <w:szCs w:val="21"/>
        </w:rPr>
        <w:t>4</w:t>
      </w:r>
      <w:r>
        <w:rPr>
          <w:rFonts w:ascii="Times New Roman" w:hAnsi="Times New Roman"/>
          <w:szCs w:val="21"/>
        </w:rPr>
        <w:t>份，须各自装订成册，并由法人或授权代表签字。每套投标文件须清楚地标明</w:t>
      </w:r>
      <w:r>
        <w:rPr>
          <w:rFonts w:hint="eastAsia" w:ascii="Times New Roman" w:hAnsi="Times New Roman"/>
          <w:szCs w:val="21"/>
        </w:rPr>
        <w:t>“</w:t>
      </w:r>
      <w:r>
        <w:rPr>
          <w:rFonts w:ascii="Times New Roman" w:hAnsi="Times New Roman"/>
          <w:szCs w:val="21"/>
        </w:rPr>
        <w:t>正本</w:t>
      </w:r>
      <w:r>
        <w:rPr>
          <w:rFonts w:hint="eastAsia" w:ascii="Times New Roman" w:hAnsi="Times New Roman"/>
          <w:szCs w:val="21"/>
        </w:rPr>
        <w:t>”</w:t>
      </w:r>
      <w:r>
        <w:rPr>
          <w:rFonts w:ascii="Times New Roman" w:hAnsi="Times New Roman"/>
          <w:szCs w:val="21"/>
        </w:rPr>
        <w:t>或</w:t>
      </w:r>
      <w:r>
        <w:rPr>
          <w:rFonts w:hint="eastAsia" w:ascii="Times New Roman" w:hAnsi="Times New Roman"/>
          <w:szCs w:val="21"/>
        </w:rPr>
        <w:t>“</w:t>
      </w:r>
      <w:r>
        <w:rPr>
          <w:rFonts w:ascii="Times New Roman" w:hAnsi="Times New Roman"/>
          <w:szCs w:val="21"/>
        </w:rPr>
        <w:t>副本</w:t>
      </w:r>
      <w:r>
        <w:rPr>
          <w:rFonts w:hint="eastAsia" w:ascii="Times New Roman" w:hAnsi="Times New Roman"/>
          <w:szCs w:val="21"/>
        </w:rPr>
        <w:t>”</w:t>
      </w:r>
      <w:r>
        <w:rPr>
          <w:rFonts w:ascii="Times New Roman" w:hAnsi="Times New Roman"/>
          <w:szCs w:val="21"/>
        </w:rPr>
        <w:t>。当正本与副本内容不一致时，以正本为准。</w:t>
      </w:r>
    </w:p>
    <w:p>
      <w:pPr>
        <w:pStyle w:val="16"/>
        <w:spacing w:line="360" w:lineRule="auto"/>
        <w:ind w:firstLine="420" w:firstLineChars="200"/>
        <w:rPr>
          <w:rFonts w:ascii="Times New Roman" w:hAnsi="Times New Roman"/>
          <w:szCs w:val="21"/>
        </w:rPr>
      </w:pPr>
      <w:r>
        <w:rPr>
          <w:rFonts w:ascii="Times New Roman" w:hAnsi="Times New Roman"/>
          <w:szCs w:val="21"/>
        </w:rPr>
        <w:t>2、投标文件的正本和副本</w:t>
      </w:r>
      <w:r>
        <w:rPr>
          <w:rFonts w:hint="eastAsia" w:ascii="Times New Roman" w:hAnsi="Times New Roman"/>
          <w:szCs w:val="21"/>
        </w:rPr>
        <w:t>必须密封完好</w:t>
      </w:r>
      <w:r>
        <w:rPr>
          <w:rFonts w:ascii="Times New Roman" w:hAnsi="Times New Roman"/>
          <w:szCs w:val="21"/>
        </w:rPr>
        <w:t>，并在密封袋骑缝处加盖与投标人一致的有效印章；密封袋上应注明</w:t>
      </w:r>
      <w:r>
        <w:rPr>
          <w:rFonts w:hint="eastAsia" w:ascii="Times New Roman" w:hAnsi="Times New Roman"/>
          <w:szCs w:val="21"/>
        </w:rPr>
        <w:t>⑴招标项目名称及编号；⑵投标人的名称；⑶“开标前不得开封”字样。</w:t>
      </w:r>
    </w:p>
    <w:p>
      <w:pPr>
        <w:pStyle w:val="16"/>
        <w:spacing w:line="360" w:lineRule="auto"/>
        <w:ind w:firstLine="420" w:firstLineChars="200"/>
        <w:rPr>
          <w:rFonts w:ascii="Times New Roman" w:hAnsi="Times New Roman"/>
          <w:szCs w:val="21"/>
        </w:rPr>
      </w:pPr>
      <w:r>
        <w:rPr>
          <w:rFonts w:hint="eastAsia" w:ascii="Times New Roman" w:hAnsi="Times New Roman"/>
          <w:szCs w:val="21"/>
        </w:rPr>
        <w:t>3、投标文件必须装订成册（胶封），应列出目录并逐页标注页码。</w:t>
      </w:r>
    </w:p>
    <w:p>
      <w:pPr>
        <w:pStyle w:val="16"/>
        <w:spacing w:line="360" w:lineRule="auto"/>
        <w:ind w:firstLine="420" w:firstLineChars="200"/>
        <w:rPr>
          <w:rFonts w:ascii="Times New Roman" w:hAnsi="Times New Roman"/>
          <w:kern w:val="0"/>
          <w:szCs w:val="21"/>
        </w:rPr>
      </w:pPr>
      <w:r>
        <w:rPr>
          <w:rFonts w:hint="eastAsia" w:ascii="Times New Roman" w:hAnsi="Times New Roman"/>
          <w:szCs w:val="21"/>
        </w:rPr>
        <w:t>4</w:t>
      </w:r>
      <w:r>
        <w:rPr>
          <w:rFonts w:ascii="Times New Roman" w:hAnsi="Times New Roman"/>
          <w:szCs w:val="21"/>
        </w:rPr>
        <w:t>、</w:t>
      </w:r>
      <w:r>
        <w:rPr>
          <w:rFonts w:ascii="Times New Roman" w:hAnsi="Times New Roman"/>
          <w:kern w:val="0"/>
          <w:szCs w:val="21"/>
        </w:rPr>
        <w:t>一经投标，无论投标人是否中标，其投标文件不予退还。</w:t>
      </w:r>
    </w:p>
    <w:p>
      <w:pPr>
        <w:pStyle w:val="5"/>
        <w:rPr>
          <w:rFonts w:ascii="Times New Roman" w:hAnsi="Times New Roman"/>
          <w:b w:val="0"/>
          <w:kern w:val="0"/>
          <w:szCs w:val="21"/>
        </w:rPr>
      </w:pPr>
      <w:bookmarkStart w:id="16" w:name="_Toc455914607"/>
      <w:r>
        <w:rPr>
          <w:rFonts w:ascii="Times New Roman" w:hAnsi="Times New Roman"/>
          <w:sz w:val="21"/>
          <w:szCs w:val="21"/>
        </w:rPr>
        <w:t>2.</w:t>
      </w:r>
      <w:r>
        <w:rPr>
          <w:rFonts w:hint="eastAsia" w:ascii="Times New Roman" w:hAnsi="Times New Roman"/>
          <w:sz w:val="21"/>
          <w:szCs w:val="21"/>
        </w:rPr>
        <w:t xml:space="preserve">3 </w:t>
      </w:r>
      <w:r>
        <w:rPr>
          <w:rFonts w:ascii="Times New Roman" w:hAnsi="Times New Roman"/>
          <w:sz w:val="21"/>
          <w:szCs w:val="21"/>
        </w:rPr>
        <w:t>投标报价要求</w:t>
      </w:r>
      <w:bookmarkEnd w:id="16"/>
    </w:p>
    <w:p>
      <w:pPr>
        <w:pStyle w:val="16"/>
        <w:spacing w:line="360" w:lineRule="auto"/>
        <w:ind w:left="420"/>
        <w:rPr>
          <w:rFonts w:ascii="Times New Roman" w:hAnsi="Times New Roman"/>
          <w:szCs w:val="21"/>
        </w:rPr>
      </w:pPr>
      <w:bookmarkStart w:id="17" w:name="_Toc455914608"/>
      <w:bookmarkStart w:id="18" w:name="_Toc386980213"/>
      <w:bookmarkStart w:id="19" w:name="_Toc384844736"/>
      <w:r>
        <w:rPr>
          <w:rFonts w:hint="eastAsia" w:ascii="Times New Roman" w:hAnsi="Times New Roman"/>
          <w:szCs w:val="21"/>
        </w:rPr>
        <w:t>1、投标报价为一次性报价方式，包括设计费、制作费、设备费、安装费、运输费、调试费、验收费、技术服务费（包括技术资料、图纸提供等）、人工服务及相关的各种税金等全部费用。</w:t>
      </w:r>
    </w:p>
    <w:p>
      <w:pPr>
        <w:pStyle w:val="16"/>
        <w:spacing w:line="360" w:lineRule="auto"/>
        <w:ind w:firstLine="420" w:firstLineChars="200"/>
        <w:rPr>
          <w:rFonts w:ascii="Times New Roman" w:hAnsi="Times New Roman"/>
          <w:szCs w:val="21"/>
        </w:rPr>
      </w:pPr>
      <w:r>
        <w:rPr>
          <w:rFonts w:hint="eastAsia" w:ascii="Times New Roman" w:hAnsi="Times New Roman"/>
          <w:szCs w:val="21"/>
        </w:rPr>
        <w:t>2、报价单位需对上述项目全部报价，最低价不作为中标保证（在密封的文件上注明所投项目）。</w:t>
      </w:r>
    </w:p>
    <w:bookmarkEnd w:id="17"/>
    <w:bookmarkEnd w:id="18"/>
    <w:bookmarkEnd w:id="19"/>
    <w:p>
      <w:pPr>
        <w:pStyle w:val="5"/>
        <w:rPr>
          <w:rFonts w:ascii="Times New Roman" w:hAnsi="Times New Roman"/>
          <w:sz w:val="21"/>
          <w:szCs w:val="21"/>
        </w:rPr>
      </w:pPr>
      <w:bookmarkStart w:id="20" w:name="_Toc384844737"/>
      <w:bookmarkStart w:id="21" w:name="_Toc455914609"/>
      <w:bookmarkStart w:id="22" w:name="_Toc386980214"/>
      <w:r>
        <w:rPr>
          <w:rFonts w:hint="eastAsia" w:ascii="Times New Roman" w:hAnsi="Times New Roman"/>
          <w:sz w:val="21"/>
          <w:szCs w:val="21"/>
        </w:rPr>
        <w:t>2.4 评标与定标</w:t>
      </w:r>
      <w:bookmarkEnd w:id="20"/>
      <w:bookmarkEnd w:id="21"/>
      <w:bookmarkEnd w:id="22"/>
    </w:p>
    <w:p>
      <w:pPr>
        <w:pStyle w:val="16"/>
        <w:spacing w:line="360" w:lineRule="auto"/>
        <w:ind w:firstLine="420" w:firstLineChars="200"/>
        <w:rPr>
          <w:rFonts w:ascii="Times New Roman" w:hAnsi="Times New Roman"/>
          <w:szCs w:val="21"/>
        </w:rPr>
      </w:pPr>
      <w:r>
        <w:rPr>
          <w:rFonts w:hint="eastAsia" w:ascii="Times New Roman" w:hAnsi="Times New Roman"/>
          <w:szCs w:val="21"/>
        </w:rPr>
        <w:t xml:space="preserve">1、本项目采用 </w:t>
      </w:r>
      <w:r>
        <w:rPr>
          <w:rFonts w:hint="eastAsia" w:ascii="Times New Roman" w:hAnsi="Times New Roman"/>
          <w:szCs w:val="21"/>
          <w:u w:val="single"/>
        </w:rPr>
        <w:t>资格后审</w:t>
      </w:r>
      <w:r>
        <w:rPr>
          <w:rFonts w:hint="eastAsia" w:ascii="Times New Roman" w:hAnsi="Times New Roman"/>
          <w:szCs w:val="21"/>
        </w:rPr>
        <w:t>。</w:t>
      </w:r>
    </w:p>
    <w:p>
      <w:pPr>
        <w:pStyle w:val="16"/>
        <w:spacing w:line="360" w:lineRule="auto"/>
        <w:ind w:firstLine="420" w:firstLineChars="200"/>
        <w:rPr>
          <w:rFonts w:ascii="Times New Roman" w:hAnsi="Times New Roman"/>
          <w:szCs w:val="21"/>
        </w:rPr>
      </w:pPr>
      <w:r>
        <w:rPr>
          <w:rFonts w:hint="eastAsia" w:ascii="Times New Roman" w:hAnsi="Times New Roman"/>
          <w:szCs w:val="21"/>
        </w:rPr>
        <w:t>经过资格审查，应有三家（含）以上合格投标人。</w:t>
      </w:r>
    </w:p>
    <w:p>
      <w:pPr>
        <w:pStyle w:val="16"/>
        <w:spacing w:line="360" w:lineRule="auto"/>
        <w:ind w:firstLine="420" w:firstLineChars="200"/>
        <w:rPr>
          <w:rFonts w:ascii="Times New Roman" w:hAnsi="Times New Roman"/>
          <w:szCs w:val="21"/>
        </w:rPr>
      </w:pPr>
      <w:r>
        <w:rPr>
          <w:rFonts w:hint="eastAsia" w:ascii="Times New Roman" w:hAnsi="Times New Roman"/>
          <w:szCs w:val="21"/>
        </w:rPr>
        <w:t>2、评标工作小组根据下列评审标准进行综合评分，综合评分排名前四名招标代理拟定为中标候选人。对未中标人，将不作任何解释，标书不退回。</w:t>
      </w:r>
    </w:p>
    <w:p>
      <w:pPr>
        <w:pStyle w:val="16"/>
        <w:spacing w:line="360" w:lineRule="auto"/>
        <w:ind w:firstLine="420" w:firstLineChars="200"/>
        <w:rPr>
          <w:rFonts w:ascii="Times New Roman" w:hAnsi="Times New Roman"/>
          <w:szCs w:val="21"/>
        </w:rPr>
      </w:pPr>
      <w:r>
        <w:rPr>
          <w:rFonts w:hint="eastAsia" w:ascii="Times New Roman" w:hAnsi="Times New Roman"/>
          <w:szCs w:val="21"/>
        </w:rPr>
        <w:t xml:space="preserve">3、本次招标采用 </w:t>
      </w:r>
      <w:r>
        <w:rPr>
          <w:rFonts w:hint="eastAsia" w:ascii="Times New Roman" w:hAnsi="Times New Roman"/>
          <w:szCs w:val="21"/>
          <w:u w:val="single"/>
        </w:rPr>
        <w:t xml:space="preserve">综合评分法 </w:t>
      </w:r>
      <w:r>
        <w:rPr>
          <w:rFonts w:hint="eastAsia" w:ascii="Times New Roman" w:hAnsi="Times New Roman"/>
          <w:szCs w:val="21"/>
        </w:rPr>
        <w:t>，采用百分制打分，得分排名前四名为中标候选人。</w:t>
      </w:r>
    </w:p>
    <w:p>
      <w:pPr>
        <w:pStyle w:val="16"/>
        <w:spacing w:line="360" w:lineRule="auto"/>
        <w:ind w:firstLine="420" w:firstLineChars="200"/>
        <w:rPr>
          <w:rFonts w:ascii="Times New Roman" w:hAnsi="Times New Roman"/>
          <w:szCs w:val="21"/>
        </w:rPr>
      </w:pPr>
      <w:r>
        <w:rPr>
          <w:rFonts w:hint="eastAsia" w:ascii="Times New Roman" w:hAnsi="Times New Roman"/>
          <w:szCs w:val="21"/>
        </w:rPr>
        <w:t>4、评分规则：</w:t>
      </w:r>
    </w:p>
    <w:tbl>
      <w:tblPr>
        <w:tblStyle w:val="29"/>
        <w:tblW w:w="9840" w:type="dxa"/>
        <w:jc w:val="center"/>
        <w:tblInd w:w="0" w:type="dxa"/>
        <w:tblLayout w:type="fixed"/>
        <w:tblCellMar>
          <w:top w:w="0" w:type="dxa"/>
          <w:left w:w="0" w:type="dxa"/>
          <w:bottom w:w="0" w:type="dxa"/>
          <w:right w:w="0" w:type="dxa"/>
        </w:tblCellMar>
      </w:tblPr>
      <w:tblGrid>
        <w:gridCol w:w="749"/>
        <w:gridCol w:w="2146"/>
        <w:gridCol w:w="869"/>
        <w:gridCol w:w="6076"/>
      </w:tblGrid>
      <w:tr>
        <w:tblPrEx>
          <w:tblLayout w:type="fixed"/>
          <w:tblCellMar>
            <w:top w:w="0" w:type="dxa"/>
            <w:left w:w="0" w:type="dxa"/>
            <w:bottom w:w="0" w:type="dxa"/>
            <w:right w:w="0" w:type="dxa"/>
          </w:tblCellMar>
        </w:tblPrEx>
        <w:trPr>
          <w:trHeight w:val="509" w:hRule="atLeast"/>
          <w:jc w:val="center"/>
        </w:trPr>
        <w:tc>
          <w:tcPr>
            <w:tcW w:w="7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20" w:lineRule="atLeast"/>
              <w:jc w:val="center"/>
              <w:rPr>
                <w:rFonts w:asciiTheme="minorEastAsia" w:hAnsiTheme="minorEastAsia" w:eastAsiaTheme="minorEastAsia"/>
                <w:kern w:val="0"/>
                <w:szCs w:val="21"/>
              </w:rPr>
            </w:pPr>
            <w:r>
              <w:rPr>
                <w:rFonts w:hint="eastAsia" w:asciiTheme="minorEastAsia" w:hAnsiTheme="minorEastAsia" w:eastAsiaTheme="minorEastAsia"/>
                <w:b/>
                <w:bCs/>
                <w:kern w:val="0"/>
                <w:szCs w:val="21"/>
              </w:rPr>
              <w:t>序号</w:t>
            </w:r>
          </w:p>
        </w:tc>
        <w:tc>
          <w:tcPr>
            <w:tcW w:w="214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20" w:lineRule="atLeast"/>
              <w:jc w:val="center"/>
              <w:rPr>
                <w:rFonts w:asciiTheme="minorEastAsia" w:hAnsiTheme="minorEastAsia" w:eastAsiaTheme="minorEastAsia"/>
                <w:kern w:val="0"/>
                <w:szCs w:val="21"/>
              </w:rPr>
            </w:pPr>
            <w:r>
              <w:rPr>
                <w:rFonts w:hint="eastAsia" w:asciiTheme="minorEastAsia" w:hAnsiTheme="minorEastAsia" w:eastAsiaTheme="minorEastAsia"/>
                <w:b/>
                <w:bCs/>
                <w:kern w:val="0"/>
                <w:szCs w:val="21"/>
              </w:rPr>
              <w:t>评审因素</w:t>
            </w:r>
          </w:p>
        </w:tc>
        <w:tc>
          <w:tcPr>
            <w:tcW w:w="86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20" w:lineRule="atLeast"/>
              <w:jc w:val="center"/>
              <w:rPr>
                <w:rFonts w:asciiTheme="minorEastAsia" w:hAnsiTheme="minorEastAsia" w:eastAsiaTheme="minorEastAsia"/>
                <w:kern w:val="0"/>
                <w:szCs w:val="21"/>
              </w:rPr>
            </w:pPr>
            <w:r>
              <w:rPr>
                <w:rFonts w:hint="eastAsia" w:asciiTheme="minorEastAsia" w:hAnsiTheme="minorEastAsia" w:eastAsiaTheme="minorEastAsia"/>
                <w:b/>
                <w:bCs/>
                <w:kern w:val="0"/>
                <w:szCs w:val="21"/>
              </w:rPr>
              <w:t>分数</w:t>
            </w:r>
          </w:p>
        </w:tc>
        <w:tc>
          <w:tcPr>
            <w:tcW w:w="607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20" w:lineRule="atLeast"/>
              <w:jc w:val="center"/>
              <w:rPr>
                <w:rFonts w:asciiTheme="minorEastAsia" w:hAnsiTheme="minorEastAsia" w:eastAsiaTheme="minorEastAsia"/>
                <w:kern w:val="0"/>
                <w:szCs w:val="21"/>
              </w:rPr>
            </w:pPr>
            <w:r>
              <w:rPr>
                <w:rFonts w:hint="eastAsia" w:asciiTheme="minorEastAsia" w:hAnsiTheme="minorEastAsia" w:eastAsiaTheme="minorEastAsia"/>
                <w:b/>
                <w:bCs/>
                <w:kern w:val="0"/>
                <w:szCs w:val="21"/>
              </w:rPr>
              <w:t>评分标准</w:t>
            </w:r>
          </w:p>
        </w:tc>
      </w:tr>
      <w:tr>
        <w:tblPrEx>
          <w:tblLayout w:type="fixed"/>
          <w:tblCellMar>
            <w:top w:w="0" w:type="dxa"/>
            <w:left w:w="0" w:type="dxa"/>
            <w:bottom w:w="0" w:type="dxa"/>
            <w:right w:w="0" w:type="dxa"/>
          </w:tblCellMar>
        </w:tblPrEx>
        <w:trPr>
          <w:trHeight w:val="509" w:hRule="atLeast"/>
          <w:jc w:val="center"/>
        </w:trPr>
        <w:tc>
          <w:tcPr>
            <w:tcW w:w="7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tLeas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1</w:t>
            </w:r>
          </w:p>
        </w:tc>
        <w:tc>
          <w:tcPr>
            <w:tcW w:w="214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tLeas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服务费报价</w:t>
            </w:r>
          </w:p>
        </w:tc>
        <w:tc>
          <w:tcPr>
            <w:tcW w:w="86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tLeas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30</w:t>
            </w:r>
          </w:p>
        </w:tc>
        <w:tc>
          <w:tcPr>
            <w:tcW w:w="60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tLeas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按照《招标代理服务收费管理暂行办法》（国家发展计划委员会“计价格【2002】1980号”）文件所规定代理招标收费基准费率的优惠率进行报价。以满足采购文件要求且投标费率最低的为评标基准价，投标费率=1-下浮百分比（优惠率），投标报价得分=10×（评标基准价/投标费率）。</w:t>
            </w:r>
          </w:p>
          <w:p>
            <w:pPr>
              <w:widowControl/>
              <w:spacing w:line="360" w:lineRule="atLeas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1、20-50（含）万元项目投标费率。（10分）</w:t>
            </w:r>
          </w:p>
          <w:p>
            <w:pPr>
              <w:widowControl/>
              <w:spacing w:line="360" w:lineRule="atLeas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2、50-100（含）万元项目投标费率。（10分）</w:t>
            </w:r>
          </w:p>
          <w:p>
            <w:pPr>
              <w:widowControl/>
              <w:spacing w:line="360" w:lineRule="atLeas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3、100万元以上项目投标费率。（10分）</w:t>
            </w:r>
          </w:p>
        </w:tc>
      </w:tr>
      <w:tr>
        <w:tblPrEx>
          <w:tblLayout w:type="fixed"/>
          <w:tblCellMar>
            <w:top w:w="0" w:type="dxa"/>
            <w:left w:w="0" w:type="dxa"/>
            <w:bottom w:w="0" w:type="dxa"/>
            <w:right w:w="0" w:type="dxa"/>
          </w:tblCellMar>
        </w:tblPrEx>
        <w:trPr>
          <w:trHeight w:val="509" w:hRule="atLeast"/>
          <w:jc w:val="center"/>
        </w:trPr>
        <w:tc>
          <w:tcPr>
            <w:tcW w:w="7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tLeas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2</w:t>
            </w:r>
          </w:p>
        </w:tc>
        <w:tc>
          <w:tcPr>
            <w:tcW w:w="214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tLeas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服务要求响应情况</w:t>
            </w:r>
          </w:p>
        </w:tc>
        <w:tc>
          <w:tcPr>
            <w:tcW w:w="86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tLeas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10</w:t>
            </w:r>
          </w:p>
        </w:tc>
        <w:tc>
          <w:tcPr>
            <w:tcW w:w="60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tLeas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完全满足招标文件要求得10分，用户认可的实质性正偏一项加1分，最多加5分，负偏一项减1分，负偏3项为无效申请。</w:t>
            </w:r>
          </w:p>
        </w:tc>
      </w:tr>
      <w:tr>
        <w:tblPrEx>
          <w:tblLayout w:type="fixed"/>
          <w:tblCellMar>
            <w:top w:w="0" w:type="dxa"/>
            <w:left w:w="0" w:type="dxa"/>
            <w:bottom w:w="0" w:type="dxa"/>
            <w:right w:w="0" w:type="dxa"/>
          </w:tblCellMar>
        </w:tblPrEx>
        <w:trPr>
          <w:trHeight w:val="509" w:hRule="atLeast"/>
          <w:jc w:val="center"/>
        </w:trPr>
        <w:tc>
          <w:tcPr>
            <w:tcW w:w="7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tLeas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4</w:t>
            </w:r>
          </w:p>
        </w:tc>
        <w:tc>
          <w:tcPr>
            <w:tcW w:w="214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tLeas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人员安排</w:t>
            </w:r>
          </w:p>
        </w:tc>
        <w:tc>
          <w:tcPr>
            <w:tcW w:w="86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tLeas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5</w:t>
            </w:r>
          </w:p>
        </w:tc>
        <w:tc>
          <w:tcPr>
            <w:tcW w:w="60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tLeast"/>
              <w:rPr>
                <w:rFonts w:asciiTheme="minorEastAsia" w:hAnsiTheme="minorEastAsia" w:eastAsiaTheme="minorEastAsia"/>
                <w:kern w:val="0"/>
                <w:szCs w:val="21"/>
              </w:rPr>
            </w:pPr>
            <w:r>
              <w:rPr>
                <w:rFonts w:hint="eastAsia" w:asciiTheme="minorEastAsia" w:hAnsiTheme="minorEastAsia" w:eastAsiaTheme="minorEastAsia"/>
                <w:kern w:val="0"/>
                <w:szCs w:val="21"/>
              </w:rPr>
              <w:t>根据人员配备方案进行评分，一档的得5分，二档的得4分，三档得3分，四档得1分。</w:t>
            </w:r>
          </w:p>
        </w:tc>
      </w:tr>
      <w:tr>
        <w:tblPrEx>
          <w:tblLayout w:type="fixed"/>
          <w:tblCellMar>
            <w:top w:w="0" w:type="dxa"/>
            <w:left w:w="0" w:type="dxa"/>
            <w:bottom w:w="0" w:type="dxa"/>
            <w:right w:w="0" w:type="dxa"/>
          </w:tblCellMar>
        </w:tblPrEx>
        <w:trPr>
          <w:trHeight w:val="4440" w:hRule="atLeast"/>
          <w:jc w:val="center"/>
        </w:trPr>
        <w:tc>
          <w:tcPr>
            <w:tcW w:w="749"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widowControl/>
              <w:spacing w:line="360" w:lineRule="atLeas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5</w:t>
            </w:r>
          </w:p>
        </w:tc>
        <w:tc>
          <w:tcPr>
            <w:tcW w:w="2146" w:type="dxa"/>
            <w:tcBorders>
              <w:top w:val="nil"/>
              <w:left w:val="nil"/>
              <w:bottom w:val="single" w:color="auto" w:sz="4" w:space="0"/>
              <w:right w:val="single" w:color="auto" w:sz="8" w:space="0"/>
            </w:tcBorders>
            <w:tcMar>
              <w:top w:w="0" w:type="dxa"/>
              <w:left w:w="108" w:type="dxa"/>
              <w:bottom w:w="0" w:type="dxa"/>
              <w:right w:w="108" w:type="dxa"/>
            </w:tcMar>
            <w:vAlign w:val="center"/>
          </w:tcPr>
          <w:p>
            <w:pPr>
              <w:widowControl/>
              <w:spacing w:line="360" w:lineRule="atLeas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工作方案</w:t>
            </w:r>
          </w:p>
        </w:tc>
        <w:tc>
          <w:tcPr>
            <w:tcW w:w="869" w:type="dxa"/>
            <w:tcBorders>
              <w:top w:val="nil"/>
              <w:left w:val="nil"/>
              <w:bottom w:val="single" w:color="auto" w:sz="4" w:space="0"/>
              <w:right w:val="single" w:color="auto" w:sz="8" w:space="0"/>
            </w:tcBorders>
            <w:tcMar>
              <w:top w:w="0" w:type="dxa"/>
              <w:left w:w="108" w:type="dxa"/>
              <w:bottom w:w="0" w:type="dxa"/>
              <w:right w:w="108" w:type="dxa"/>
            </w:tcMar>
            <w:vAlign w:val="center"/>
          </w:tcPr>
          <w:p>
            <w:pPr>
              <w:widowControl/>
              <w:spacing w:line="360" w:lineRule="atLeas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30</w:t>
            </w:r>
          </w:p>
        </w:tc>
        <w:tc>
          <w:tcPr>
            <w:tcW w:w="6076" w:type="dxa"/>
            <w:tcBorders>
              <w:top w:val="nil"/>
              <w:left w:val="nil"/>
              <w:bottom w:val="single" w:color="auto" w:sz="4" w:space="0"/>
              <w:right w:val="single" w:color="auto" w:sz="8" w:space="0"/>
            </w:tcBorders>
            <w:tcMar>
              <w:top w:w="0" w:type="dxa"/>
              <w:left w:w="108" w:type="dxa"/>
              <w:bottom w:w="0" w:type="dxa"/>
              <w:right w:w="108" w:type="dxa"/>
            </w:tcMar>
            <w:vAlign w:val="center"/>
          </w:tcPr>
          <w:p>
            <w:pPr>
              <w:widowControl/>
              <w:spacing w:line="360" w:lineRule="atLeast"/>
              <w:rPr>
                <w:rFonts w:asciiTheme="minorEastAsia" w:hAnsiTheme="minorEastAsia" w:eastAsiaTheme="minorEastAsia"/>
                <w:kern w:val="0"/>
                <w:szCs w:val="21"/>
              </w:rPr>
            </w:pPr>
            <w:r>
              <w:rPr>
                <w:rFonts w:hint="eastAsia" w:asciiTheme="minorEastAsia" w:hAnsiTheme="minorEastAsia" w:eastAsiaTheme="minorEastAsia"/>
                <w:kern w:val="0"/>
                <w:szCs w:val="21"/>
              </w:rPr>
              <w:t>1、招标代理工作流程（7分）</w:t>
            </w:r>
          </w:p>
          <w:p>
            <w:pPr>
              <w:widowControl/>
              <w:spacing w:line="360" w:lineRule="atLeas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评委根据方案内容的完整性、合理性、科学性、可操作性等酌情打分，投标人提供的方案进行评分。一档的得7分，二档的得6分，三档得4分，四档得2分，五档得1分。</w:t>
            </w:r>
          </w:p>
          <w:p>
            <w:pPr>
              <w:widowControl/>
              <w:spacing w:line="360" w:lineRule="atLeast"/>
              <w:rPr>
                <w:rFonts w:asciiTheme="minorEastAsia" w:hAnsiTheme="minorEastAsia" w:eastAsiaTheme="minorEastAsia"/>
                <w:kern w:val="0"/>
                <w:szCs w:val="21"/>
              </w:rPr>
            </w:pPr>
            <w:r>
              <w:rPr>
                <w:rFonts w:hint="eastAsia" w:asciiTheme="minorEastAsia" w:hAnsiTheme="minorEastAsia" w:eastAsiaTheme="minorEastAsia"/>
                <w:kern w:val="0"/>
                <w:szCs w:val="21"/>
              </w:rPr>
              <w:t>2、招标代理内部质量管控措施（8分）</w:t>
            </w:r>
          </w:p>
          <w:p>
            <w:pPr>
              <w:widowControl/>
              <w:spacing w:line="360" w:lineRule="atLeas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评委根据方案内容的完整性、合理性、科学性、可操作性等酌情打分，投标人提供的方案进行评分。一档的得8分，二档的得7分，三档得5分，四档得3分，五档得1分。</w:t>
            </w:r>
          </w:p>
          <w:p>
            <w:pPr>
              <w:widowControl/>
              <w:spacing w:line="360" w:lineRule="atLeast"/>
              <w:rPr>
                <w:rFonts w:asciiTheme="minorEastAsia" w:hAnsiTheme="minorEastAsia" w:eastAsiaTheme="minorEastAsia"/>
                <w:kern w:val="0"/>
                <w:szCs w:val="21"/>
              </w:rPr>
            </w:pPr>
            <w:r>
              <w:rPr>
                <w:rFonts w:hint="eastAsia" w:asciiTheme="minorEastAsia" w:hAnsiTheme="minorEastAsia" w:eastAsiaTheme="minorEastAsia"/>
                <w:kern w:val="0"/>
                <w:szCs w:val="21"/>
              </w:rPr>
              <w:t>3、服务特点概述和承诺（8分）</w:t>
            </w:r>
          </w:p>
          <w:p>
            <w:pPr>
              <w:widowControl/>
              <w:spacing w:line="360" w:lineRule="atLeas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评评委根据方案内容的完整性、合理性、科学性、可操作性等酌情打分，投标人提供的方案进行评分。一档的得8分，二档的得7分，三档得5分，四档得3分，五档得1分。</w:t>
            </w:r>
          </w:p>
          <w:p>
            <w:pPr>
              <w:spacing w:line="360" w:lineRule="atLeast"/>
              <w:rPr>
                <w:rFonts w:asciiTheme="minorEastAsia" w:hAnsiTheme="minorEastAsia" w:eastAsiaTheme="minorEastAsia"/>
                <w:kern w:val="0"/>
                <w:szCs w:val="21"/>
              </w:rPr>
            </w:pPr>
            <w:r>
              <w:rPr>
                <w:rFonts w:hint="eastAsia" w:asciiTheme="minorEastAsia" w:hAnsiTheme="minorEastAsia" w:eastAsiaTheme="minorEastAsia"/>
                <w:kern w:val="0"/>
                <w:szCs w:val="21"/>
              </w:rPr>
              <w:t>4、预防废标、流标的措施（7分）</w:t>
            </w:r>
          </w:p>
          <w:p>
            <w:pPr>
              <w:spacing w:line="360" w:lineRule="atLeas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评委根据方案内容的完整性、合理性、科学性、可操作性等酌情打分，投标人提供的方案进行评分。一档的得7分，二档的得6分，三档得4分，四档得2分，五档得1分。</w:t>
            </w:r>
          </w:p>
        </w:tc>
      </w:tr>
      <w:tr>
        <w:tblPrEx>
          <w:tblLayout w:type="fixed"/>
          <w:tblCellMar>
            <w:top w:w="0" w:type="dxa"/>
            <w:left w:w="0" w:type="dxa"/>
            <w:bottom w:w="0" w:type="dxa"/>
            <w:right w:w="0" w:type="dxa"/>
          </w:tblCellMar>
        </w:tblPrEx>
        <w:trPr>
          <w:trHeight w:val="1305" w:hRule="atLeast"/>
          <w:jc w:val="center"/>
        </w:trPr>
        <w:tc>
          <w:tcPr>
            <w:tcW w:w="749"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tLeast"/>
              <w:jc w:val="center"/>
              <w:rPr>
                <w:rFonts w:asciiTheme="minorEastAsia" w:hAnsiTheme="minorEastAsia" w:eastAsiaTheme="minorEastAsia"/>
                <w:kern w:val="0"/>
                <w:szCs w:val="21"/>
              </w:rPr>
            </w:pPr>
          </w:p>
        </w:tc>
        <w:tc>
          <w:tcPr>
            <w:tcW w:w="2146"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spacing w:line="360" w:lineRule="atLeas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项目经理现场陈述及答辩</w:t>
            </w:r>
          </w:p>
        </w:tc>
        <w:tc>
          <w:tcPr>
            <w:tcW w:w="869"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spacing w:line="360" w:lineRule="atLeas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15</w:t>
            </w:r>
          </w:p>
        </w:tc>
        <w:tc>
          <w:tcPr>
            <w:tcW w:w="6076"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spacing w:line="360" w:lineRule="atLeast"/>
              <w:ind w:firstLine="210" w:firstLineChars="100"/>
              <w:rPr>
                <w:rFonts w:asciiTheme="minorEastAsia" w:hAnsiTheme="minorEastAsia" w:eastAsiaTheme="minorEastAsia"/>
                <w:kern w:val="0"/>
                <w:szCs w:val="21"/>
              </w:rPr>
            </w:pPr>
            <w:r>
              <w:rPr>
                <w:rFonts w:hint="eastAsia" w:asciiTheme="minorEastAsia" w:hAnsiTheme="minorEastAsia" w:eastAsiaTheme="minorEastAsia"/>
                <w:kern w:val="0"/>
                <w:szCs w:val="21"/>
              </w:rPr>
              <w:t>由派往该项目的经理现场陈述、答辩，时间不超过5分钟。执业经历自述，项目经理类似项目工作经验；对项目的理解并提出的针对本项目的合理化建议及可行的服务；管理理念能结合项目实际需求，全面完善、针对性强、措施有力等酌情打分。</w:t>
            </w:r>
          </w:p>
          <w:p>
            <w:pPr>
              <w:spacing w:line="360" w:lineRule="atLeast"/>
              <w:rPr>
                <w:rFonts w:asciiTheme="minorEastAsia" w:hAnsiTheme="minorEastAsia" w:eastAsiaTheme="minorEastAsia"/>
                <w:kern w:val="0"/>
                <w:szCs w:val="21"/>
              </w:rPr>
            </w:pPr>
            <w:r>
              <w:rPr>
                <w:rFonts w:hint="eastAsia" w:asciiTheme="minorEastAsia" w:hAnsiTheme="minorEastAsia" w:eastAsiaTheme="minorEastAsia"/>
                <w:kern w:val="0"/>
                <w:szCs w:val="21"/>
              </w:rPr>
              <w:t>工作经验丰富，管理理念能结合项目实际需求，全面完善、针对性强、措施有力得15-10分，存在不足得9-4分，存在较大缺陷得0分。</w:t>
            </w:r>
          </w:p>
        </w:tc>
      </w:tr>
      <w:tr>
        <w:tblPrEx>
          <w:tblLayout w:type="fixed"/>
          <w:tblCellMar>
            <w:top w:w="0" w:type="dxa"/>
            <w:left w:w="0" w:type="dxa"/>
            <w:bottom w:w="0" w:type="dxa"/>
            <w:right w:w="0" w:type="dxa"/>
          </w:tblCellMar>
        </w:tblPrEx>
        <w:trPr>
          <w:trHeight w:val="509" w:hRule="atLeast"/>
          <w:jc w:val="center"/>
        </w:trPr>
        <w:tc>
          <w:tcPr>
            <w:tcW w:w="7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tLeas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6</w:t>
            </w:r>
          </w:p>
        </w:tc>
        <w:tc>
          <w:tcPr>
            <w:tcW w:w="214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tLeas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业绩</w:t>
            </w:r>
          </w:p>
        </w:tc>
        <w:tc>
          <w:tcPr>
            <w:tcW w:w="86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tLeas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10</w:t>
            </w:r>
          </w:p>
        </w:tc>
        <w:tc>
          <w:tcPr>
            <w:tcW w:w="60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tLeast"/>
              <w:rPr>
                <w:rFonts w:asciiTheme="minorEastAsia" w:hAnsiTheme="minorEastAsia" w:eastAsiaTheme="minorEastAsia"/>
                <w:kern w:val="0"/>
                <w:szCs w:val="21"/>
              </w:rPr>
            </w:pPr>
            <w:r>
              <w:rPr>
                <w:rFonts w:hint="eastAsia" w:asciiTheme="minorEastAsia" w:hAnsiTheme="minorEastAsia" w:eastAsiaTheme="minorEastAsia"/>
                <w:kern w:val="0"/>
                <w:szCs w:val="21"/>
              </w:rPr>
              <w:t>2017年1月1日以来为政府、事业单位提供货物或服务类项目招标代理服务的，提供合同复印件加盖公章每一份得2分，最多得10分。</w:t>
            </w:r>
          </w:p>
        </w:tc>
      </w:tr>
    </w:tbl>
    <w:p>
      <w:pPr>
        <w:pStyle w:val="16"/>
        <w:spacing w:line="360" w:lineRule="auto"/>
        <w:rPr>
          <w:rFonts w:ascii="Times New Roman" w:hAnsi="Times New Roman"/>
          <w:szCs w:val="21"/>
        </w:rPr>
      </w:pPr>
    </w:p>
    <w:p>
      <w:pPr>
        <w:spacing w:line="360" w:lineRule="auto"/>
        <w:ind w:firstLine="420" w:firstLineChars="200"/>
        <w:rPr>
          <w:szCs w:val="21"/>
        </w:rPr>
      </w:pPr>
      <w:bookmarkStart w:id="23" w:name="_Toc384844738"/>
      <w:bookmarkStart w:id="24" w:name="_Toc455914610"/>
      <w:bookmarkStart w:id="25" w:name="_Toc386980215"/>
      <w:r>
        <w:rPr>
          <w:rFonts w:hint="eastAsia"/>
          <w:szCs w:val="21"/>
        </w:rPr>
        <w:t>5</w:t>
      </w:r>
      <w:r>
        <w:rPr>
          <w:szCs w:val="21"/>
        </w:rPr>
        <w:t>、评标结束后，投标人可至</w:t>
      </w:r>
      <w:r>
        <w:rPr>
          <w:rFonts w:hint="eastAsia"/>
          <w:szCs w:val="21"/>
        </w:rPr>
        <w:t>江苏开放大学首页下方（http://www.jsou.cn/）</w:t>
      </w:r>
      <w:r>
        <w:rPr>
          <w:szCs w:val="21"/>
        </w:rPr>
        <w:t>“</w:t>
      </w:r>
      <w:r>
        <w:rPr>
          <w:rFonts w:hint="eastAsia"/>
          <w:szCs w:val="21"/>
        </w:rPr>
        <w:t>招标</w:t>
      </w:r>
      <w:r>
        <w:rPr>
          <w:szCs w:val="21"/>
        </w:rPr>
        <w:t>公告”栏的</w:t>
      </w:r>
      <w:r>
        <w:rPr>
          <w:rFonts w:hint="eastAsia"/>
          <w:szCs w:val="21"/>
        </w:rPr>
        <w:t>“中标公示”</w:t>
      </w:r>
      <w:r>
        <w:rPr>
          <w:szCs w:val="21"/>
        </w:rPr>
        <w:t>中</w:t>
      </w:r>
      <w:r>
        <w:rPr>
          <w:rFonts w:hint="eastAsia"/>
          <w:szCs w:val="21"/>
        </w:rPr>
        <w:t>查看</w:t>
      </w:r>
      <w:r>
        <w:rPr>
          <w:szCs w:val="21"/>
        </w:rPr>
        <w:t>公示最终结果。</w:t>
      </w:r>
    </w:p>
    <w:p>
      <w:pPr>
        <w:pStyle w:val="5"/>
        <w:rPr>
          <w:rFonts w:ascii="Times New Roman" w:hAnsi="Times New Roman"/>
          <w:sz w:val="21"/>
          <w:szCs w:val="21"/>
        </w:rPr>
      </w:pPr>
      <w:r>
        <w:rPr>
          <w:rFonts w:ascii="Times New Roman" w:hAnsi="Times New Roman"/>
          <w:sz w:val="21"/>
          <w:szCs w:val="21"/>
        </w:rPr>
        <w:t>2.</w:t>
      </w:r>
      <w:r>
        <w:rPr>
          <w:rFonts w:hint="eastAsia" w:ascii="Times New Roman" w:hAnsi="Times New Roman"/>
          <w:sz w:val="21"/>
          <w:szCs w:val="21"/>
        </w:rPr>
        <w:t xml:space="preserve">5 </w:t>
      </w:r>
      <w:r>
        <w:rPr>
          <w:rFonts w:ascii="Times New Roman" w:hAnsi="Times New Roman"/>
          <w:sz w:val="21"/>
          <w:szCs w:val="21"/>
        </w:rPr>
        <w:t>投标保证金</w:t>
      </w:r>
      <w:bookmarkEnd w:id="23"/>
      <w:bookmarkEnd w:id="24"/>
      <w:bookmarkEnd w:id="25"/>
    </w:p>
    <w:p>
      <w:pPr>
        <w:pStyle w:val="25"/>
        <w:spacing w:before="0" w:beforeAutospacing="0" w:after="0" w:afterAutospacing="0" w:line="360" w:lineRule="auto"/>
        <w:ind w:firstLine="420" w:firstLineChars="200"/>
        <w:rPr>
          <w:rStyle w:val="32"/>
          <w:rFonts w:ascii="Times New Roman" w:hAnsi="Times New Roman" w:cs="Times New Roman"/>
          <w:b w:val="0"/>
          <w:sz w:val="21"/>
          <w:szCs w:val="21"/>
        </w:rPr>
      </w:pPr>
      <w:bookmarkStart w:id="26" w:name="_Toc386980216"/>
      <w:bookmarkStart w:id="27" w:name="_Toc384844739"/>
      <w:r>
        <w:rPr>
          <w:rStyle w:val="32"/>
          <w:rFonts w:hint="eastAsia" w:ascii="Times New Roman" w:hAnsi="Times New Roman" w:cs="Times New Roman"/>
          <w:b w:val="0"/>
          <w:sz w:val="21"/>
          <w:szCs w:val="21"/>
        </w:rPr>
        <w:t>无</w:t>
      </w:r>
    </w:p>
    <w:p>
      <w:pPr>
        <w:pStyle w:val="5"/>
        <w:rPr>
          <w:rFonts w:ascii="Times New Roman" w:hAnsi="Times New Roman"/>
          <w:sz w:val="21"/>
          <w:szCs w:val="21"/>
        </w:rPr>
      </w:pPr>
      <w:bookmarkStart w:id="28" w:name="_Toc455914611"/>
      <w:r>
        <w:rPr>
          <w:rFonts w:ascii="Times New Roman" w:hAnsi="Times New Roman"/>
          <w:sz w:val="21"/>
          <w:szCs w:val="21"/>
        </w:rPr>
        <w:t>2.</w:t>
      </w:r>
      <w:r>
        <w:rPr>
          <w:rFonts w:hint="eastAsia" w:ascii="Times New Roman" w:hAnsi="Times New Roman"/>
          <w:sz w:val="21"/>
          <w:szCs w:val="21"/>
        </w:rPr>
        <w:t xml:space="preserve">6 </w:t>
      </w:r>
      <w:r>
        <w:rPr>
          <w:rFonts w:ascii="Times New Roman" w:hAnsi="Times New Roman"/>
          <w:sz w:val="21"/>
          <w:szCs w:val="21"/>
        </w:rPr>
        <w:t>投标有效期</w:t>
      </w:r>
      <w:bookmarkEnd w:id="26"/>
      <w:bookmarkEnd w:id="27"/>
      <w:bookmarkEnd w:id="28"/>
    </w:p>
    <w:p>
      <w:pPr>
        <w:pStyle w:val="16"/>
        <w:spacing w:line="360" w:lineRule="auto"/>
        <w:ind w:firstLine="420" w:firstLineChars="200"/>
        <w:rPr>
          <w:rFonts w:ascii="Times New Roman" w:hAnsi="Times New Roman"/>
          <w:szCs w:val="21"/>
        </w:rPr>
      </w:pPr>
      <w:r>
        <w:rPr>
          <w:rFonts w:ascii="Times New Roman" w:hAnsi="Times New Roman"/>
          <w:szCs w:val="21"/>
        </w:rPr>
        <w:t>1、本项目的投标有效期为投标文件递交截止时间结束后60日历天，有效期短于此规定的投标文件将被视为无效。</w:t>
      </w:r>
    </w:p>
    <w:p>
      <w:pPr>
        <w:pStyle w:val="16"/>
        <w:spacing w:line="360" w:lineRule="auto"/>
        <w:ind w:firstLine="420" w:firstLineChars="200"/>
        <w:rPr>
          <w:rFonts w:ascii="Times New Roman" w:hAnsi="Times New Roman"/>
          <w:szCs w:val="21"/>
        </w:rPr>
      </w:pPr>
      <w:r>
        <w:rPr>
          <w:rFonts w:ascii="Times New Roman" w:hAnsi="Times New Roman"/>
          <w:szCs w:val="21"/>
        </w:rPr>
        <w:t>2、在特殊情况下，招标人可于投标有效期满之前，向投标人提出延长投标有效期的要求，投标人应立即以传真等书面形式对此要求向招标人作出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pPr>
        <w:pStyle w:val="5"/>
        <w:rPr>
          <w:rFonts w:ascii="Times New Roman" w:hAnsi="Times New Roman"/>
          <w:sz w:val="21"/>
          <w:szCs w:val="21"/>
        </w:rPr>
      </w:pPr>
      <w:bookmarkStart w:id="29" w:name="_Toc455914612"/>
      <w:r>
        <w:rPr>
          <w:rFonts w:ascii="Times New Roman" w:hAnsi="Times New Roman"/>
          <w:sz w:val="21"/>
          <w:szCs w:val="21"/>
        </w:rPr>
        <w:t>2.</w:t>
      </w:r>
      <w:r>
        <w:rPr>
          <w:rFonts w:hint="eastAsia" w:ascii="Times New Roman" w:hAnsi="Times New Roman"/>
          <w:sz w:val="21"/>
          <w:szCs w:val="21"/>
        </w:rPr>
        <w:t xml:space="preserve">7 </w:t>
      </w:r>
      <w:r>
        <w:rPr>
          <w:rFonts w:ascii="Times New Roman" w:hAnsi="Times New Roman"/>
          <w:sz w:val="21"/>
          <w:szCs w:val="21"/>
        </w:rPr>
        <w:t>无效投标的情形</w:t>
      </w:r>
      <w:bookmarkEnd w:id="29"/>
    </w:p>
    <w:p>
      <w:pPr>
        <w:pStyle w:val="16"/>
        <w:spacing w:line="360" w:lineRule="auto"/>
        <w:ind w:firstLine="420" w:firstLineChars="200"/>
        <w:rPr>
          <w:rFonts w:ascii="Times New Roman" w:hAnsi="Times New Roman"/>
          <w:szCs w:val="21"/>
        </w:rPr>
      </w:pPr>
      <w:bookmarkStart w:id="30" w:name="_Toc455914613"/>
      <w:r>
        <w:rPr>
          <w:rFonts w:hint="eastAsia" w:ascii="Times New Roman" w:hAnsi="Times New Roman"/>
          <w:szCs w:val="21"/>
        </w:rPr>
        <w:t>1、投标文件资格审查项中任意一项不响应；</w:t>
      </w:r>
    </w:p>
    <w:p>
      <w:pPr>
        <w:pStyle w:val="16"/>
        <w:spacing w:line="360" w:lineRule="auto"/>
        <w:ind w:firstLine="420" w:firstLineChars="200"/>
        <w:rPr>
          <w:rFonts w:ascii="Times New Roman" w:hAnsi="Times New Roman"/>
          <w:szCs w:val="21"/>
        </w:rPr>
      </w:pPr>
      <w:r>
        <w:rPr>
          <w:rFonts w:hint="eastAsia" w:ascii="Times New Roman" w:hAnsi="Times New Roman"/>
          <w:szCs w:val="21"/>
        </w:rPr>
        <w:t>2、开标一览表、法人授权委托书提供信息不全或未盖公章或未手写签名；</w:t>
      </w:r>
    </w:p>
    <w:p>
      <w:pPr>
        <w:pStyle w:val="16"/>
        <w:spacing w:line="360" w:lineRule="auto"/>
        <w:ind w:firstLine="420" w:firstLineChars="200"/>
        <w:rPr>
          <w:rFonts w:ascii="Times New Roman" w:hAnsi="Times New Roman"/>
          <w:szCs w:val="21"/>
        </w:rPr>
      </w:pPr>
      <w:r>
        <w:rPr>
          <w:rFonts w:hint="eastAsia" w:ascii="Times New Roman" w:hAnsi="Times New Roman"/>
          <w:szCs w:val="21"/>
        </w:rPr>
        <w:t>3、投标文件未装订成册（胶封）或未逐页标注页码；</w:t>
      </w:r>
    </w:p>
    <w:p>
      <w:pPr>
        <w:pStyle w:val="16"/>
        <w:spacing w:line="360" w:lineRule="auto"/>
        <w:ind w:firstLine="420" w:firstLineChars="200"/>
        <w:rPr>
          <w:rFonts w:ascii="Times New Roman" w:hAnsi="Times New Roman"/>
          <w:szCs w:val="21"/>
        </w:rPr>
      </w:pPr>
      <w:r>
        <w:rPr>
          <w:rFonts w:hint="eastAsia" w:ascii="Times New Roman" w:hAnsi="Times New Roman"/>
          <w:szCs w:val="21"/>
        </w:rPr>
        <w:t>4、投标文件附有招标人不能接受的条件；</w:t>
      </w:r>
    </w:p>
    <w:p>
      <w:pPr>
        <w:pStyle w:val="16"/>
        <w:spacing w:line="360" w:lineRule="auto"/>
        <w:ind w:firstLine="420" w:firstLineChars="200"/>
        <w:rPr>
          <w:rFonts w:ascii="Times New Roman" w:hAnsi="Times New Roman"/>
          <w:szCs w:val="21"/>
        </w:rPr>
      </w:pPr>
      <w:r>
        <w:rPr>
          <w:rFonts w:hint="eastAsia" w:ascii="Times New Roman" w:hAnsi="Times New Roman"/>
          <w:szCs w:val="21"/>
        </w:rPr>
        <w:t>5、不符合招标文件中规定的实质性要求（报价、技术要求、投标人资质要求）；</w:t>
      </w:r>
    </w:p>
    <w:p>
      <w:pPr>
        <w:pStyle w:val="16"/>
        <w:spacing w:line="360" w:lineRule="auto"/>
        <w:ind w:firstLine="420" w:firstLineChars="200"/>
        <w:rPr>
          <w:rFonts w:ascii="Times New Roman" w:hAnsi="Times New Roman"/>
          <w:szCs w:val="21"/>
        </w:rPr>
      </w:pPr>
      <w:r>
        <w:rPr>
          <w:rFonts w:hint="eastAsia" w:ascii="Times New Roman" w:hAnsi="Times New Roman"/>
          <w:szCs w:val="21"/>
        </w:rPr>
        <w:t>6、有三项及以上技术指标负偏离的；</w:t>
      </w:r>
    </w:p>
    <w:p>
      <w:pPr>
        <w:pStyle w:val="16"/>
        <w:spacing w:line="360" w:lineRule="auto"/>
        <w:ind w:firstLine="420" w:firstLineChars="200"/>
        <w:rPr>
          <w:rFonts w:ascii="Times New Roman" w:hAnsi="Times New Roman"/>
          <w:szCs w:val="21"/>
        </w:rPr>
      </w:pPr>
      <w:r>
        <w:rPr>
          <w:rFonts w:hint="eastAsia" w:ascii="Times New Roman" w:hAnsi="Times New Roman"/>
          <w:szCs w:val="21"/>
        </w:rPr>
        <w:t>7、不响应招标文件规定的付款方式；</w:t>
      </w:r>
    </w:p>
    <w:p>
      <w:pPr>
        <w:pStyle w:val="16"/>
        <w:spacing w:line="360" w:lineRule="auto"/>
        <w:ind w:firstLine="420" w:firstLineChars="200"/>
        <w:rPr>
          <w:rFonts w:ascii="Times New Roman" w:hAnsi="Times New Roman"/>
          <w:szCs w:val="21"/>
        </w:rPr>
      </w:pPr>
      <w:r>
        <w:rPr>
          <w:rFonts w:hint="eastAsia" w:ascii="Times New Roman" w:hAnsi="Times New Roman"/>
          <w:szCs w:val="21"/>
        </w:rPr>
        <w:t>8、有法律法规规定的其他违法行为。</w:t>
      </w:r>
    </w:p>
    <w:bookmarkEnd w:id="30"/>
    <w:p>
      <w:pPr>
        <w:pStyle w:val="5"/>
        <w:rPr>
          <w:rFonts w:ascii="Times New Roman" w:hAnsi="Times New Roman"/>
          <w:sz w:val="21"/>
          <w:szCs w:val="21"/>
        </w:rPr>
      </w:pPr>
      <w:bookmarkStart w:id="31" w:name="_Toc384844740"/>
      <w:bookmarkStart w:id="32" w:name="_Toc386980217"/>
      <w:bookmarkStart w:id="33" w:name="_Toc455914614"/>
      <w:r>
        <w:rPr>
          <w:rFonts w:ascii="Times New Roman" w:hAnsi="Times New Roman"/>
          <w:sz w:val="21"/>
          <w:szCs w:val="21"/>
        </w:rPr>
        <w:t>2.</w:t>
      </w:r>
      <w:r>
        <w:rPr>
          <w:rFonts w:hint="eastAsia" w:ascii="Times New Roman" w:hAnsi="Times New Roman"/>
          <w:sz w:val="21"/>
          <w:szCs w:val="21"/>
        </w:rPr>
        <w:t xml:space="preserve">8 </w:t>
      </w:r>
      <w:r>
        <w:rPr>
          <w:rFonts w:ascii="Times New Roman" w:hAnsi="Times New Roman"/>
          <w:sz w:val="21"/>
          <w:szCs w:val="21"/>
        </w:rPr>
        <w:t>合同</w:t>
      </w:r>
      <w:bookmarkEnd w:id="31"/>
      <w:bookmarkEnd w:id="32"/>
      <w:r>
        <w:rPr>
          <w:rFonts w:ascii="Times New Roman" w:hAnsi="Times New Roman"/>
          <w:sz w:val="21"/>
          <w:szCs w:val="21"/>
        </w:rPr>
        <w:t>签订</w:t>
      </w:r>
      <w:bookmarkEnd w:id="33"/>
    </w:p>
    <w:p>
      <w:pPr>
        <w:pStyle w:val="16"/>
        <w:spacing w:line="360" w:lineRule="auto"/>
        <w:ind w:firstLine="420" w:firstLineChars="200"/>
        <w:rPr>
          <w:rFonts w:ascii="Times New Roman" w:hAnsi="Times New Roman"/>
          <w:bCs/>
          <w:szCs w:val="21"/>
        </w:rPr>
      </w:pPr>
      <w:r>
        <w:rPr>
          <w:rFonts w:ascii="Times New Roman" w:hAnsi="Times New Roman"/>
          <w:szCs w:val="21"/>
        </w:rPr>
        <w:t>1、签订合同前，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仍保留拒绝任何投标、取消招标过程和取消所有投标的权利，且无须向受影响的投标人解释这样做的原因。</w:t>
      </w:r>
    </w:p>
    <w:p>
      <w:pPr>
        <w:pStyle w:val="16"/>
        <w:spacing w:line="360" w:lineRule="auto"/>
        <w:ind w:firstLine="420" w:firstLineChars="200"/>
        <w:rPr>
          <w:rFonts w:ascii="Times New Roman" w:hAnsi="Times New Roman"/>
          <w:szCs w:val="21"/>
        </w:rPr>
      </w:pPr>
      <w:r>
        <w:rPr>
          <w:rFonts w:ascii="Times New Roman" w:hAnsi="Times New Roman"/>
          <w:szCs w:val="21"/>
        </w:rPr>
        <w:t>2、中标人应严格按照中标通知书要求的时间和地点与招标人签订合同，如中标人拒绝签订合同，并给招标人造成损失的，中标人应承担赔偿责任。</w:t>
      </w:r>
    </w:p>
    <w:p>
      <w:pPr>
        <w:pStyle w:val="16"/>
        <w:spacing w:line="360" w:lineRule="auto"/>
        <w:ind w:firstLine="420" w:firstLineChars="200"/>
        <w:rPr>
          <w:rFonts w:ascii="Times New Roman" w:hAnsi="Times New Roman"/>
          <w:szCs w:val="21"/>
        </w:rPr>
      </w:pPr>
      <w:r>
        <w:rPr>
          <w:rFonts w:ascii="Times New Roman" w:hAnsi="Times New Roman"/>
          <w:szCs w:val="21"/>
        </w:rPr>
        <w:t>3、签订合同应以招标文件和投标承诺为依据。</w:t>
      </w:r>
    </w:p>
    <w:p>
      <w:pPr>
        <w:pStyle w:val="5"/>
        <w:rPr>
          <w:rFonts w:ascii="Times New Roman" w:hAnsi="Times New Roman"/>
          <w:sz w:val="21"/>
          <w:szCs w:val="21"/>
        </w:rPr>
      </w:pPr>
      <w:bookmarkStart w:id="34" w:name="_Toc455914616"/>
      <w:bookmarkStart w:id="35" w:name="_Toc386980218"/>
      <w:bookmarkStart w:id="36" w:name="_Toc384844741"/>
      <w:r>
        <w:rPr>
          <w:rFonts w:ascii="Times New Roman" w:hAnsi="Times New Roman"/>
          <w:sz w:val="21"/>
          <w:szCs w:val="21"/>
        </w:rPr>
        <w:t>2.</w:t>
      </w:r>
      <w:r>
        <w:rPr>
          <w:rFonts w:hint="eastAsia" w:ascii="Times New Roman" w:hAnsi="Times New Roman"/>
          <w:sz w:val="21"/>
          <w:szCs w:val="21"/>
        </w:rPr>
        <w:t xml:space="preserve">9 </w:t>
      </w:r>
      <w:r>
        <w:rPr>
          <w:rFonts w:ascii="Times New Roman" w:hAnsi="Times New Roman"/>
          <w:sz w:val="21"/>
          <w:szCs w:val="21"/>
        </w:rPr>
        <w:t>付款方式</w:t>
      </w:r>
      <w:bookmarkEnd w:id="34"/>
      <w:bookmarkEnd w:id="35"/>
      <w:bookmarkEnd w:id="36"/>
    </w:p>
    <w:p>
      <w:pPr>
        <w:pStyle w:val="16"/>
        <w:spacing w:line="360" w:lineRule="auto"/>
        <w:ind w:firstLine="420" w:firstLineChars="200"/>
        <w:rPr>
          <w:rFonts w:ascii="Times New Roman" w:hAnsi="Times New Roman"/>
          <w:szCs w:val="21"/>
        </w:rPr>
      </w:pPr>
      <w:r>
        <w:rPr>
          <w:rFonts w:hint="eastAsia" w:ascii="Times New Roman" w:hAnsi="Times New Roman"/>
          <w:szCs w:val="21"/>
        </w:rPr>
        <w:t>1、</w:t>
      </w:r>
      <w:r>
        <w:rPr>
          <w:rFonts w:ascii="Times New Roman" w:hAnsi="Times New Roman"/>
          <w:szCs w:val="21"/>
        </w:rPr>
        <w:t>中标人所供产品必须保证为正规渠道供货的正宗原厂新品，到货并安装调试完毕后</w:t>
      </w:r>
      <w:r>
        <w:rPr>
          <w:rFonts w:hint="eastAsia" w:ascii="Times New Roman" w:hAnsi="Times New Roman"/>
          <w:szCs w:val="21"/>
        </w:rPr>
        <w:t>，</w:t>
      </w:r>
      <w:r>
        <w:rPr>
          <w:rFonts w:ascii="Times New Roman" w:hAnsi="Times New Roman"/>
          <w:szCs w:val="21"/>
        </w:rPr>
        <w:t>如验收合格，采购人将在</w:t>
      </w:r>
      <w:r>
        <w:rPr>
          <w:rFonts w:hint="eastAsia" w:ascii="Times New Roman" w:hAnsi="Times New Roman"/>
          <w:szCs w:val="21"/>
        </w:rPr>
        <w:t>合同约定时间</w:t>
      </w:r>
      <w:r>
        <w:rPr>
          <w:rFonts w:ascii="Times New Roman" w:hAnsi="Times New Roman"/>
          <w:szCs w:val="21"/>
        </w:rPr>
        <w:t>内付清合同</w:t>
      </w:r>
      <w:r>
        <w:rPr>
          <w:rFonts w:hint="eastAsia" w:ascii="Times New Roman" w:hAnsi="Times New Roman"/>
          <w:szCs w:val="21"/>
        </w:rPr>
        <w:t>价款</w:t>
      </w:r>
      <w:r>
        <w:rPr>
          <w:rFonts w:ascii="Times New Roman" w:hAnsi="Times New Roman"/>
          <w:szCs w:val="21"/>
        </w:rPr>
        <w:t>（不计息）。如验收不合格以及发现伪劣产品等，采购人将视其情况，采取退货、拒付货款、索赔等措施，直至向质量技术监督部门报告，依法处理。</w:t>
      </w:r>
    </w:p>
    <w:p>
      <w:pPr>
        <w:pStyle w:val="16"/>
        <w:spacing w:line="360" w:lineRule="auto"/>
        <w:ind w:firstLine="420" w:firstLineChars="200"/>
        <w:rPr>
          <w:rFonts w:ascii="Times New Roman" w:hAnsi="Times New Roman"/>
          <w:bCs/>
          <w:color w:val="FF0000"/>
          <w:szCs w:val="21"/>
        </w:rPr>
      </w:pPr>
      <w:r>
        <w:rPr>
          <w:rFonts w:hint="eastAsia" w:ascii="Times New Roman" w:hAnsi="Times New Roman"/>
          <w:bCs/>
          <w:szCs w:val="21"/>
        </w:rPr>
        <w:t>2、</w:t>
      </w:r>
      <w:bookmarkStart w:id="37" w:name="_Toc455914617"/>
      <w:r>
        <w:rPr>
          <w:rFonts w:hint="eastAsia" w:ascii="Times New Roman" w:hAnsi="Times New Roman"/>
          <w:bCs/>
          <w:szCs w:val="21"/>
        </w:rPr>
        <w:t>招标代理服务费由招标代理服务商向具体项目的中标单位收取。</w:t>
      </w:r>
    </w:p>
    <w:p>
      <w:pPr>
        <w:pStyle w:val="16"/>
        <w:spacing w:line="360" w:lineRule="auto"/>
        <w:rPr>
          <w:rFonts w:ascii="Times New Roman" w:hAnsi="Times New Roman"/>
          <w:bCs/>
          <w:color w:val="FF0000"/>
          <w:szCs w:val="21"/>
        </w:rPr>
      </w:pPr>
    </w:p>
    <w:p>
      <w:pPr>
        <w:pStyle w:val="16"/>
        <w:spacing w:line="360" w:lineRule="auto"/>
        <w:rPr>
          <w:rFonts w:ascii="Times New Roman" w:hAnsi="Times New Roman"/>
          <w:bCs/>
          <w:color w:val="FF0000"/>
          <w:szCs w:val="21"/>
        </w:rPr>
      </w:pPr>
    </w:p>
    <w:p>
      <w:pPr>
        <w:pStyle w:val="5"/>
        <w:jc w:val="center"/>
        <w:rPr>
          <w:rFonts w:ascii="Times New Roman" w:hAnsi="Times New Roman" w:eastAsia="楷体"/>
          <w:sz w:val="44"/>
        </w:rPr>
      </w:pPr>
      <w:r>
        <w:rPr>
          <w:rFonts w:ascii="Times New Roman" w:hAnsi="Times New Roman" w:eastAsia="楷体"/>
          <w:sz w:val="44"/>
        </w:rPr>
        <w:t>第三部分  项目需求</w:t>
      </w:r>
      <w:bookmarkEnd w:id="37"/>
    </w:p>
    <w:p>
      <w:pPr>
        <w:adjustRightInd w:val="0"/>
        <w:snapToGrid w:val="0"/>
        <w:spacing w:line="360" w:lineRule="auto"/>
        <w:ind w:firstLine="482" w:firstLineChars="200"/>
        <w:rPr>
          <w:rFonts w:ascii="宋体" w:hAnsi="宋体" w:cs="宋体"/>
          <w:b/>
          <w:color w:val="000000"/>
          <w:sz w:val="24"/>
        </w:rPr>
      </w:pPr>
      <w:r>
        <w:rPr>
          <w:rFonts w:hint="eastAsia" w:ascii="宋体" w:hAnsi="宋体" w:cs="宋体"/>
          <w:b/>
          <w:color w:val="000000"/>
          <w:sz w:val="24"/>
        </w:rPr>
        <w:t>一、招标代理服务包括但不限于以下范围：</w:t>
      </w:r>
    </w:p>
    <w:p>
      <w:pPr>
        <w:adjustRightInd w:val="0"/>
        <w:snapToGrid w:val="0"/>
        <w:spacing w:line="360" w:lineRule="auto"/>
        <w:ind w:firstLine="420" w:firstLineChars="200"/>
        <w:rPr>
          <w:rFonts w:ascii="宋体" w:hAnsi="宋体"/>
          <w:color w:val="000000"/>
          <w:szCs w:val="21"/>
        </w:rPr>
      </w:pPr>
      <w:r>
        <w:rPr>
          <w:rFonts w:hint="eastAsia" w:ascii="新宋体" w:hAnsi="新宋体" w:eastAsia="新宋体"/>
          <w:color w:val="000000"/>
          <w:szCs w:val="21"/>
        </w:rPr>
        <w:t>1、代拟招标方案；</w:t>
      </w:r>
    </w:p>
    <w:p>
      <w:pPr>
        <w:spacing w:line="360" w:lineRule="auto"/>
        <w:ind w:firstLine="420" w:firstLineChars="200"/>
        <w:rPr>
          <w:rFonts w:ascii="新宋体" w:hAnsi="新宋体" w:eastAsia="新宋体"/>
          <w:color w:val="000000"/>
          <w:szCs w:val="21"/>
        </w:rPr>
      </w:pPr>
      <w:r>
        <w:rPr>
          <w:rFonts w:hint="eastAsia" w:ascii="新宋体" w:hAnsi="新宋体" w:eastAsia="新宋体"/>
          <w:color w:val="000000"/>
          <w:szCs w:val="21"/>
        </w:rPr>
        <w:t>2、发布招标公告（招标邀请书）；</w:t>
      </w:r>
    </w:p>
    <w:p>
      <w:pPr>
        <w:spacing w:line="360" w:lineRule="auto"/>
        <w:ind w:firstLine="420" w:firstLineChars="200"/>
        <w:rPr>
          <w:rFonts w:ascii="新宋体" w:hAnsi="新宋体" w:eastAsia="新宋体"/>
          <w:color w:val="000000"/>
          <w:szCs w:val="21"/>
        </w:rPr>
      </w:pPr>
      <w:r>
        <w:rPr>
          <w:rFonts w:hint="eastAsia" w:ascii="新宋体" w:hAnsi="新宋体" w:eastAsia="新宋体"/>
          <w:color w:val="000000"/>
          <w:szCs w:val="21"/>
        </w:rPr>
        <w:t>3、组织接受投标申请人报名；</w:t>
      </w:r>
    </w:p>
    <w:p>
      <w:pPr>
        <w:spacing w:line="360" w:lineRule="auto"/>
        <w:ind w:firstLine="420" w:firstLineChars="200"/>
        <w:rPr>
          <w:rFonts w:ascii="新宋体" w:hAnsi="新宋体" w:eastAsia="新宋体"/>
          <w:color w:val="000000"/>
          <w:szCs w:val="21"/>
        </w:rPr>
      </w:pPr>
      <w:r>
        <w:rPr>
          <w:rFonts w:hint="eastAsia" w:ascii="新宋体" w:hAnsi="新宋体" w:eastAsia="新宋体"/>
          <w:color w:val="000000"/>
          <w:szCs w:val="21"/>
        </w:rPr>
        <w:t>4、编制资格预审文件；</w:t>
      </w:r>
    </w:p>
    <w:p>
      <w:pPr>
        <w:spacing w:line="360" w:lineRule="auto"/>
        <w:ind w:firstLine="420" w:firstLineChars="200"/>
        <w:rPr>
          <w:rFonts w:ascii="新宋体" w:hAnsi="新宋体" w:eastAsia="新宋体"/>
          <w:color w:val="000000"/>
          <w:szCs w:val="21"/>
        </w:rPr>
      </w:pPr>
      <w:r>
        <w:rPr>
          <w:rFonts w:hint="eastAsia" w:ascii="新宋体" w:hAnsi="新宋体" w:eastAsia="新宋体"/>
          <w:color w:val="000000"/>
          <w:szCs w:val="21"/>
        </w:rPr>
        <w:t>5、初审潜在投标人资格；</w:t>
      </w:r>
    </w:p>
    <w:p>
      <w:pPr>
        <w:spacing w:line="360" w:lineRule="auto"/>
        <w:ind w:firstLine="420" w:firstLineChars="200"/>
        <w:rPr>
          <w:rFonts w:ascii="新宋体" w:hAnsi="新宋体" w:eastAsia="新宋体"/>
          <w:color w:val="000000"/>
          <w:szCs w:val="21"/>
        </w:rPr>
      </w:pPr>
      <w:r>
        <w:rPr>
          <w:rFonts w:hint="eastAsia" w:ascii="新宋体" w:hAnsi="新宋体" w:eastAsia="新宋体"/>
          <w:color w:val="000000"/>
          <w:szCs w:val="21"/>
        </w:rPr>
        <w:t>6、编制招标文件；</w:t>
      </w:r>
    </w:p>
    <w:p>
      <w:pPr>
        <w:spacing w:line="360" w:lineRule="auto"/>
        <w:ind w:firstLine="420" w:firstLineChars="200"/>
        <w:rPr>
          <w:rFonts w:ascii="新宋体" w:hAnsi="新宋体" w:eastAsia="新宋体"/>
          <w:color w:val="000000"/>
          <w:szCs w:val="21"/>
        </w:rPr>
      </w:pPr>
      <w:r>
        <w:rPr>
          <w:rFonts w:hint="eastAsia" w:ascii="新宋体" w:hAnsi="新宋体" w:eastAsia="新宋体"/>
          <w:color w:val="000000"/>
          <w:szCs w:val="21"/>
        </w:rPr>
        <w:t>7、发放标书；</w:t>
      </w:r>
    </w:p>
    <w:p>
      <w:pPr>
        <w:spacing w:line="360" w:lineRule="auto"/>
        <w:ind w:firstLine="420" w:firstLineChars="200"/>
        <w:rPr>
          <w:rFonts w:ascii="新宋体" w:hAnsi="新宋体" w:eastAsia="新宋体"/>
          <w:color w:val="000000"/>
          <w:szCs w:val="21"/>
        </w:rPr>
      </w:pPr>
      <w:r>
        <w:rPr>
          <w:rFonts w:hint="eastAsia" w:ascii="新宋体" w:hAnsi="新宋体" w:eastAsia="新宋体"/>
          <w:color w:val="000000"/>
          <w:szCs w:val="21"/>
        </w:rPr>
        <w:t>8、组织现场踏勘和答疑；</w:t>
      </w:r>
    </w:p>
    <w:p>
      <w:pPr>
        <w:spacing w:line="360" w:lineRule="auto"/>
        <w:ind w:firstLine="420" w:firstLineChars="200"/>
        <w:rPr>
          <w:rFonts w:ascii="新宋体" w:hAnsi="新宋体" w:eastAsia="新宋体"/>
          <w:color w:val="000000"/>
          <w:szCs w:val="21"/>
        </w:rPr>
      </w:pPr>
      <w:r>
        <w:rPr>
          <w:rFonts w:hint="eastAsia" w:ascii="新宋体" w:hAnsi="新宋体" w:eastAsia="新宋体"/>
          <w:color w:val="000000"/>
          <w:szCs w:val="21"/>
        </w:rPr>
        <w:t>9、聘请专家；</w:t>
      </w:r>
    </w:p>
    <w:p>
      <w:pPr>
        <w:spacing w:line="360" w:lineRule="auto"/>
        <w:ind w:firstLine="420" w:firstLineChars="200"/>
        <w:rPr>
          <w:rFonts w:ascii="新宋体" w:hAnsi="新宋体" w:eastAsia="新宋体"/>
          <w:color w:val="000000"/>
          <w:szCs w:val="21"/>
        </w:rPr>
      </w:pPr>
      <w:r>
        <w:rPr>
          <w:rFonts w:hint="eastAsia" w:ascii="新宋体" w:hAnsi="新宋体" w:eastAsia="新宋体"/>
          <w:color w:val="000000"/>
          <w:szCs w:val="21"/>
        </w:rPr>
        <w:t>10、组织开标、评标；</w:t>
      </w:r>
    </w:p>
    <w:p>
      <w:pPr>
        <w:spacing w:line="360" w:lineRule="auto"/>
        <w:ind w:firstLine="420" w:firstLineChars="200"/>
        <w:rPr>
          <w:rFonts w:ascii="新宋体" w:hAnsi="新宋体" w:eastAsia="新宋体"/>
          <w:color w:val="000000"/>
          <w:szCs w:val="21"/>
        </w:rPr>
      </w:pPr>
      <w:r>
        <w:rPr>
          <w:rFonts w:hint="eastAsia" w:ascii="新宋体" w:hAnsi="新宋体" w:eastAsia="新宋体"/>
          <w:color w:val="000000"/>
          <w:szCs w:val="21"/>
        </w:rPr>
        <w:t>11、发布中标公示；</w:t>
      </w:r>
    </w:p>
    <w:p>
      <w:pPr>
        <w:spacing w:line="360" w:lineRule="auto"/>
        <w:ind w:firstLine="420" w:firstLineChars="200"/>
        <w:rPr>
          <w:rFonts w:ascii="新宋体" w:hAnsi="新宋体" w:eastAsia="新宋体"/>
          <w:color w:val="000000"/>
          <w:szCs w:val="21"/>
        </w:rPr>
      </w:pPr>
      <w:r>
        <w:rPr>
          <w:rFonts w:hint="eastAsia" w:ascii="新宋体" w:hAnsi="新宋体" w:eastAsia="新宋体"/>
          <w:color w:val="000000"/>
          <w:szCs w:val="21"/>
        </w:rPr>
        <w:t>12、办理中标通知书；</w:t>
      </w:r>
    </w:p>
    <w:p>
      <w:pPr>
        <w:spacing w:line="360" w:lineRule="auto"/>
        <w:ind w:firstLine="420" w:firstLineChars="200"/>
        <w:rPr>
          <w:rFonts w:ascii="新宋体" w:hAnsi="新宋体" w:eastAsia="新宋体"/>
          <w:color w:val="000000"/>
          <w:szCs w:val="21"/>
        </w:rPr>
      </w:pPr>
      <w:r>
        <w:rPr>
          <w:rFonts w:hint="eastAsia" w:ascii="新宋体" w:hAnsi="新宋体" w:eastAsia="新宋体"/>
          <w:color w:val="000000"/>
          <w:szCs w:val="21"/>
        </w:rPr>
        <w:t>13、处理公示期质疑；</w:t>
      </w:r>
    </w:p>
    <w:p>
      <w:pPr>
        <w:spacing w:line="360" w:lineRule="auto"/>
        <w:ind w:firstLine="420" w:firstLineChars="200"/>
        <w:rPr>
          <w:rFonts w:ascii="新宋体" w:hAnsi="新宋体" w:eastAsia="新宋体"/>
          <w:color w:val="000000"/>
          <w:szCs w:val="21"/>
        </w:rPr>
      </w:pPr>
      <w:r>
        <w:rPr>
          <w:rFonts w:hint="eastAsia" w:ascii="新宋体" w:hAnsi="新宋体" w:eastAsia="新宋体"/>
          <w:color w:val="000000"/>
          <w:szCs w:val="21"/>
        </w:rPr>
        <w:t>14、草拟采购合同；</w:t>
      </w:r>
    </w:p>
    <w:p>
      <w:pPr>
        <w:spacing w:line="360" w:lineRule="auto"/>
        <w:ind w:firstLine="420" w:firstLineChars="200"/>
        <w:rPr>
          <w:rFonts w:ascii="新宋体" w:hAnsi="新宋体" w:eastAsia="新宋体"/>
          <w:color w:val="000000"/>
          <w:szCs w:val="21"/>
        </w:rPr>
      </w:pPr>
      <w:r>
        <w:rPr>
          <w:rFonts w:hint="eastAsia" w:ascii="新宋体" w:hAnsi="新宋体" w:eastAsia="新宋体"/>
          <w:color w:val="000000"/>
          <w:szCs w:val="21"/>
        </w:rPr>
        <w:t>15、办理和招标工作有关的其他相关手续；</w:t>
      </w:r>
    </w:p>
    <w:p>
      <w:pPr>
        <w:spacing w:line="360" w:lineRule="auto"/>
        <w:ind w:firstLine="420" w:firstLineChars="200"/>
        <w:jc w:val="left"/>
        <w:rPr>
          <w:rFonts w:ascii="新宋体" w:hAnsi="新宋体" w:eastAsia="新宋体"/>
          <w:color w:val="000000"/>
          <w:szCs w:val="21"/>
        </w:rPr>
      </w:pPr>
      <w:r>
        <w:rPr>
          <w:rFonts w:hint="eastAsia" w:ascii="新宋体" w:hAnsi="新宋体" w:eastAsia="新宋体"/>
          <w:color w:val="000000"/>
          <w:szCs w:val="21"/>
        </w:rPr>
        <w:t>16、编制招标投标情况书面报告（评标报告）等；</w:t>
      </w:r>
    </w:p>
    <w:p>
      <w:pPr>
        <w:spacing w:line="360" w:lineRule="auto"/>
        <w:ind w:firstLine="420" w:firstLineChars="200"/>
        <w:jc w:val="left"/>
        <w:rPr>
          <w:rFonts w:ascii="新宋体" w:hAnsi="新宋体" w:eastAsia="新宋体"/>
          <w:color w:val="000000"/>
          <w:szCs w:val="21"/>
        </w:rPr>
      </w:pPr>
      <w:r>
        <w:rPr>
          <w:rFonts w:hint="eastAsia" w:ascii="新宋体" w:hAnsi="新宋体" w:eastAsia="新宋体"/>
          <w:color w:val="000000"/>
          <w:szCs w:val="21"/>
        </w:rPr>
        <w:t>17、提交招标人存档所需的各类材料。</w:t>
      </w:r>
    </w:p>
    <w:p>
      <w:pPr>
        <w:spacing w:line="360" w:lineRule="auto"/>
        <w:ind w:firstLine="420" w:firstLineChars="200"/>
        <w:jc w:val="left"/>
        <w:rPr>
          <w:rFonts w:ascii="新宋体" w:hAnsi="新宋体" w:eastAsia="新宋体"/>
          <w:color w:val="000000"/>
          <w:szCs w:val="21"/>
        </w:rPr>
      </w:pPr>
      <w:r>
        <w:rPr>
          <w:rFonts w:hint="eastAsia" w:ascii="新宋体" w:hAnsi="新宋体" w:eastAsia="新宋体"/>
          <w:color w:val="000000"/>
          <w:szCs w:val="21"/>
        </w:rPr>
        <w:t>二、招标代理服务要求：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接受我校委托期间，投标人须严格按照《中华人民共和国招标投标法》、《中华人民共和国政府采购法》、《中华人民共和国招标投标法实施条例》、《中华人民共和国政府采购法实施条例》等有关法律法规组织我校委托的招标项目，精心设计和组织招标工作，提供优质的招标代理服务，不得违法操作。</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2、投标人必须委派专人担任项目经理，与我校招标办对接，处理招标过程中的相关事宜。</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3、投标人必须及时向我校通报委托项目的招标计划和进度。</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4、经我校审核同意后，投标人方可将我校委托项目的采购公告、采购文件、中标公告、中标通知书等信息对外发布。</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5、委托项目开标前三天内，投标人须通过书面、电话等形式通知我校相关人员参加开标、评标会议。</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6、招投标活动中若发生质疑或投诉，投标人要负责协调相关方，主动及时处理好有关质疑或投诉。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7、委托项目结束后，投标人须按照有关规定向我校移交完整档案</w:t>
      </w:r>
      <w:r>
        <w:rPr>
          <w:rFonts w:hint="eastAsia" w:ascii="宋体" w:hAnsi="宋体" w:cs="Arial"/>
          <w:szCs w:val="21"/>
        </w:rPr>
        <w:t>两</w:t>
      </w:r>
      <w:r>
        <w:rPr>
          <w:rFonts w:hint="eastAsia" w:ascii="宋体" w:hAnsi="宋体" w:cs="宋体"/>
          <w:szCs w:val="21"/>
        </w:rPr>
        <w:t>份，包括但不限于以下内容：采购文件、采购公告、资格预审文件、投标人报名材料、资格审查结果、所有投标文件的正副本、评标专家签到表、开标及评标记录、中标公告、中标通知书等。必要时按照有关规定将项目的有关文档材料报送政府采购监管部门备案。</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8、费用结算：招标代理服务费由招标代理服务商向具体项目的中标单位收取。</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9、由招标代理服务商免费提供开评标场所，并为开评标场所免费提供全程监控。</w:t>
      </w:r>
    </w:p>
    <w:p/>
    <w:p>
      <w:pPr>
        <w:pStyle w:val="5"/>
        <w:jc w:val="center"/>
        <w:rPr>
          <w:rFonts w:ascii="Times New Roman" w:hAnsi="Times New Roman"/>
          <w:szCs w:val="21"/>
        </w:rPr>
      </w:pPr>
      <w:r>
        <w:rPr>
          <w:rFonts w:ascii="Times New Roman" w:hAnsi="Times New Roman" w:eastAsia="楷体"/>
          <w:sz w:val="44"/>
        </w:rPr>
        <w:t xml:space="preserve">第四部分 </w:t>
      </w:r>
      <w:r>
        <w:rPr>
          <w:rFonts w:hint="eastAsia" w:ascii="Times New Roman" w:hAnsi="Times New Roman" w:eastAsia="楷体"/>
          <w:sz w:val="44"/>
        </w:rPr>
        <w:t xml:space="preserve"> 合同主要条款</w:t>
      </w:r>
    </w:p>
    <w:p>
      <w:pPr>
        <w:pStyle w:val="16"/>
        <w:spacing w:line="360" w:lineRule="auto"/>
        <w:ind w:firstLine="420" w:firstLineChars="200"/>
        <w:rPr>
          <w:rFonts w:ascii="Times New Roman" w:hAnsi="Times New Roman"/>
          <w:szCs w:val="21"/>
        </w:rPr>
      </w:pPr>
      <w:r>
        <w:rPr>
          <w:rFonts w:hint="eastAsia" w:ascii="Times New Roman" w:hAnsi="Times New Roman"/>
          <w:szCs w:val="21"/>
        </w:rPr>
        <w:t>1、招标人与中标人应于确定中标人之日起三十日内，按照招标文件和中标人的投标文件订立书面合同。招标人和中标人不得再行订立背离合同实质性内容的其他协议。</w:t>
      </w:r>
    </w:p>
    <w:p>
      <w:pPr>
        <w:pStyle w:val="16"/>
        <w:spacing w:line="360" w:lineRule="auto"/>
        <w:ind w:firstLine="420" w:firstLineChars="200"/>
        <w:rPr>
          <w:rFonts w:ascii="Times New Roman" w:hAnsi="Times New Roman"/>
          <w:szCs w:val="21"/>
        </w:rPr>
      </w:pPr>
      <w:r>
        <w:rPr>
          <w:rFonts w:hint="eastAsia" w:ascii="Times New Roman" w:hAnsi="Times New Roman"/>
          <w:szCs w:val="21"/>
        </w:rPr>
        <w:t>2、以下为中标后签定本项目合同的主要条款，中标人不得提出实质性的修改，专用条款将由采购人与中标人结合本项目具体情况协商后签订。</w:t>
      </w:r>
    </w:p>
    <w:p>
      <w:pPr>
        <w:spacing w:line="560" w:lineRule="exact"/>
        <w:jc w:val="center"/>
        <w:rPr>
          <w:rFonts w:ascii="仿宋" w:hAnsi="仿宋" w:eastAsia="仿宋" w:cs="微软雅黑"/>
          <w:sz w:val="36"/>
          <w:szCs w:val="36"/>
        </w:rPr>
      </w:pPr>
      <w:bookmarkStart w:id="38" w:name="_Toc455914619"/>
      <w:r>
        <w:rPr>
          <w:rFonts w:hint="eastAsia" w:ascii="仿宋" w:hAnsi="仿宋" w:eastAsia="仿宋"/>
          <w:sz w:val="36"/>
          <w:szCs w:val="36"/>
        </w:rPr>
        <w:t>招标代理合同</w:t>
      </w:r>
    </w:p>
    <w:p>
      <w:pPr>
        <w:spacing w:line="360" w:lineRule="auto"/>
        <w:jc w:val="center"/>
        <w:rPr>
          <w:rFonts w:ascii="宋体" w:hAnsi="宋体"/>
          <w:szCs w:val="21"/>
        </w:rPr>
      </w:pPr>
      <w:r>
        <w:rPr>
          <w:rFonts w:hint="eastAsia" w:ascii="宋体" w:hAnsi="宋体" w:cs="宋体"/>
          <w:sz w:val="24"/>
        </w:rPr>
        <w:t xml:space="preserve"> (参考格式)</w:t>
      </w:r>
    </w:p>
    <w:p>
      <w:pPr>
        <w:spacing w:line="340" w:lineRule="exact"/>
        <w:ind w:firstLine="420" w:firstLineChars="200"/>
        <w:rPr>
          <w:rFonts w:ascii="宋体" w:hAnsi="宋体"/>
          <w:snapToGrid w:val="0"/>
        </w:rPr>
      </w:pPr>
      <w:r>
        <w:rPr>
          <w:rFonts w:hint="eastAsia" w:ascii="宋体" w:hAnsi="宋体"/>
          <w:snapToGrid w:val="0"/>
        </w:rPr>
        <w:t>依据《中华人民共和国招标投标法》、《中华人民政府采购法》及其它有关法律、法规、规章，</w:t>
      </w:r>
      <w:r>
        <w:rPr>
          <w:rFonts w:hint="eastAsia" w:ascii="宋体" w:hAnsi="宋体"/>
          <w:snapToGrid w:val="0"/>
          <w:u w:val="single"/>
        </w:rPr>
        <w:t xml:space="preserve">            </w:t>
      </w:r>
      <w:r>
        <w:rPr>
          <w:rFonts w:hint="eastAsia" w:ascii="宋体" w:hAnsi="宋体"/>
          <w:snapToGrid w:val="0"/>
        </w:rPr>
        <w:t xml:space="preserve">（以下简称委托人）与 </w:t>
      </w:r>
      <w:r>
        <w:rPr>
          <w:rFonts w:hint="eastAsia" w:ascii="宋体" w:hAnsi="宋体"/>
          <w:snapToGrid w:val="0"/>
          <w:u w:val="single"/>
        </w:rPr>
        <w:t xml:space="preserve">              </w:t>
      </w:r>
      <w:r>
        <w:rPr>
          <w:rFonts w:hint="eastAsia" w:ascii="宋体" w:hAnsi="宋体"/>
          <w:snapToGrid w:val="0"/>
        </w:rPr>
        <w:t>（以下简称代理人）就</w:t>
      </w:r>
      <w:r>
        <w:rPr>
          <w:rFonts w:hint="eastAsia" w:ascii="宋体" w:hAnsi="宋体"/>
          <w:snapToGrid w:val="0"/>
          <w:u w:val="single"/>
        </w:rPr>
        <w:t xml:space="preserve">               </w:t>
      </w:r>
      <w:r>
        <w:rPr>
          <w:rFonts w:hint="eastAsia" w:ascii="宋体" w:hAnsi="宋体"/>
          <w:snapToGrid w:val="0"/>
        </w:rPr>
        <w:t>的招标事宜，经充分协商，达成一致意见，特订立本合同。</w:t>
      </w:r>
    </w:p>
    <w:p>
      <w:pPr>
        <w:spacing w:line="340" w:lineRule="exact"/>
        <w:ind w:firstLine="420" w:firstLineChars="200"/>
        <w:rPr>
          <w:rFonts w:ascii="宋体" w:hAnsi="宋体"/>
        </w:rPr>
      </w:pPr>
      <w:r>
        <w:rPr>
          <w:rFonts w:hint="eastAsia" w:ascii="宋体" w:hAnsi="宋体"/>
        </w:rPr>
        <w:t>一、委托人委托代理人的项目（以下简称“本项目”）概况</w:t>
      </w:r>
    </w:p>
    <w:p>
      <w:pPr>
        <w:spacing w:line="340" w:lineRule="exact"/>
        <w:ind w:firstLine="420" w:firstLineChars="200"/>
        <w:rPr>
          <w:rFonts w:ascii="宋体" w:hAnsi="宋体"/>
        </w:rPr>
      </w:pPr>
      <w:r>
        <w:rPr>
          <w:rFonts w:hint="eastAsia" w:ascii="宋体" w:hAnsi="宋体"/>
        </w:rPr>
        <w:t>1.项目编号：</w:t>
      </w:r>
      <w:r>
        <w:rPr>
          <w:rFonts w:hint="eastAsia" w:ascii="宋体" w:hAnsi="宋体"/>
          <w:snapToGrid w:val="0"/>
          <w:u w:val="single"/>
        </w:rPr>
        <w:t xml:space="preserve">                                 </w:t>
      </w:r>
    </w:p>
    <w:p>
      <w:pPr>
        <w:tabs>
          <w:tab w:val="left" w:pos="6345"/>
          <w:tab w:val="left" w:pos="7200"/>
        </w:tabs>
        <w:spacing w:line="340" w:lineRule="exact"/>
        <w:ind w:firstLine="420" w:firstLineChars="200"/>
        <w:rPr>
          <w:rFonts w:ascii="宋体" w:hAnsi="宋体"/>
        </w:rPr>
      </w:pPr>
      <w:r>
        <w:rPr>
          <w:rFonts w:hint="eastAsia" w:ascii="宋体" w:hAnsi="宋体"/>
          <w:shd w:val="clear" w:color="auto" w:fill="FFFFFF"/>
        </w:rPr>
        <w:t>2.</w:t>
      </w:r>
      <w:r>
        <w:rPr>
          <w:rFonts w:hint="eastAsia" w:ascii="宋体" w:hAnsi="宋体"/>
        </w:rPr>
        <w:t>项目地点：</w:t>
      </w:r>
      <w:r>
        <w:rPr>
          <w:rFonts w:hint="eastAsia" w:ascii="宋体" w:hAnsi="宋体"/>
          <w:snapToGrid w:val="0"/>
          <w:u w:val="single"/>
        </w:rPr>
        <w:t xml:space="preserve">                                 </w:t>
      </w:r>
    </w:p>
    <w:p>
      <w:pPr>
        <w:tabs>
          <w:tab w:val="left" w:pos="6345"/>
          <w:tab w:val="left" w:pos="7200"/>
        </w:tabs>
        <w:spacing w:line="340" w:lineRule="exact"/>
        <w:ind w:firstLine="420" w:firstLineChars="200"/>
        <w:rPr>
          <w:rFonts w:ascii="宋体" w:hAnsi="宋体"/>
        </w:rPr>
      </w:pPr>
      <w:r>
        <w:rPr>
          <w:rFonts w:hint="eastAsia" w:ascii="宋体" w:hAnsi="宋体"/>
          <w:shd w:val="clear" w:color="auto" w:fill="FFFFFF"/>
        </w:rPr>
        <w:t>3.</w:t>
      </w:r>
      <w:r>
        <w:rPr>
          <w:rFonts w:hint="eastAsia" w:ascii="宋体" w:hAnsi="宋体"/>
        </w:rPr>
        <w:t>资金来源：</w:t>
      </w:r>
      <w:r>
        <w:rPr>
          <w:rFonts w:hint="eastAsia" w:ascii="宋体" w:hAnsi="宋体"/>
          <w:snapToGrid w:val="0"/>
          <w:u w:val="single"/>
        </w:rPr>
        <w:t xml:space="preserve">                                 </w:t>
      </w:r>
    </w:p>
    <w:p>
      <w:pPr>
        <w:tabs>
          <w:tab w:val="left" w:pos="7200"/>
        </w:tabs>
        <w:spacing w:line="340" w:lineRule="exact"/>
        <w:ind w:firstLine="420" w:firstLineChars="200"/>
        <w:rPr>
          <w:rFonts w:ascii="宋体" w:hAnsi="宋体"/>
        </w:rPr>
      </w:pPr>
      <w:r>
        <w:rPr>
          <w:rFonts w:hint="eastAsia" w:ascii="宋体" w:hAnsi="宋体"/>
        </w:rPr>
        <w:t>二、委托代理范围</w:t>
      </w:r>
    </w:p>
    <w:p>
      <w:pPr>
        <w:tabs>
          <w:tab w:val="left" w:pos="7200"/>
        </w:tabs>
        <w:spacing w:line="340" w:lineRule="exact"/>
        <w:ind w:firstLine="420" w:firstLineChars="200"/>
        <w:rPr>
          <w:rFonts w:ascii="宋体" w:hAnsi="宋体"/>
        </w:rPr>
      </w:pPr>
      <w:r>
        <w:rPr>
          <w:rFonts w:hint="eastAsia" w:ascii="宋体" w:hAnsi="宋体"/>
        </w:rPr>
        <w:t>1.委托代理招标内容（有委托的在□中打√，并说明具体内容，无委托的在□中打×）：</w:t>
      </w:r>
    </w:p>
    <w:p>
      <w:pPr>
        <w:tabs>
          <w:tab w:val="left" w:pos="7200"/>
        </w:tabs>
        <w:spacing w:line="340" w:lineRule="exact"/>
        <w:ind w:left="279" w:firstLine="480"/>
        <w:rPr>
          <w:rFonts w:ascii="宋体" w:hAnsi="宋体"/>
          <w:u w:val="single"/>
        </w:rPr>
      </w:pPr>
      <w:r>
        <w:rPr>
          <w:rFonts w:hint="eastAsia" w:ascii="宋体" w:hAnsi="宋体"/>
        </w:rPr>
        <w:t>□货物，具体包括：</w:t>
      </w:r>
      <w:r>
        <w:rPr>
          <w:rFonts w:hint="eastAsia" w:ascii="宋体" w:hAnsi="宋体"/>
          <w:u w:val="single"/>
        </w:rPr>
        <w:t xml:space="preserve">                                   </w:t>
      </w:r>
    </w:p>
    <w:p>
      <w:pPr>
        <w:tabs>
          <w:tab w:val="left" w:pos="7200"/>
        </w:tabs>
        <w:spacing w:line="340" w:lineRule="exact"/>
        <w:ind w:left="279" w:firstLine="480"/>
        <w:rPr>
          <w:rFonts w:ascii="宋体" w:hAnsi="宋体"/>
          <w:u w:val="single"/>
        </w:rPr>
      </w:pPr>
      <w:r>
        <w:rPr>
          <w:rFonts w:hint="eastAsia" w:ascii="宋体" w:hAnsi="宋体"/>
        </w:rPr>
        <w:t>□服务，具体包括：</w:t>
      </w:r>
      <w:r>
        <w:rPr>
          <w:rFonts w:hint="eastAsia" w:ascii="宋体" w:hAnsi="宋体"/>
          <w:u w:val="single"/>
        </w:rPr>
        <w:t xml:space="preserve">                                   </w:t>
      </w:r>
    </w:p>
    <w:p>
      <w:pPr>
        <w:tabs>
          <w:tab w:val="left" w:pos="7200"/>
        </w:tabs>
        <w:spacing w:line="340" w:lineRule="exact"/>
        <w:ind w:left="279" w:firstLine="480"/>
        <w:rPr>
          <w:rFonts w:ascii="宋体" w:hAnsi="宋体"/>
          <w:u w:val="single"/>
        </w:rPr>
      </w:pPr>
      <w:r>
        <w:rPr>
          <w:rFonts w:hint="eastAsia" w:ascii="宋体" w:hAnsi="宋体"/>
        </w:rPr>
        <w:t>□其他，具体包括：</w:t>
      </w:r>
      <w:r>
        <w:rPr>
          <w:rFonts w:hint="eastAsia" w:ascii="宋体" w:hAnsi="宋体"/>
          <w:u w:val="single"/>
        </w:rPr>
        <w:t xml:space="preserve">                                   </w:t>
      </w:r>
    </w:p>
    <w:p>
      <w:pPr>
        <w:ind w:firstLine="420" w:firstLineChars="200"/>
        <w:rPr>
          <w:rFonts w:ascii="宋体" w:hAnsi="宋体"/>
        </w:rPr>
      </w:pPr>
      <w:r>
        <w:rPr>
          <w:rFonts w:hint="eastAsia" w:ascii="宋体" w:hAnsi="宋体"/>
        </w:rPr>
        <w:t>2.委托代理范围内单项合同估算价：</w:t>
      </w:r>
      <w:r>
        <w:rPr>
          <w:rFonts w:hint="eastAsia" w:ascii="宋体" w:hAnsi="宋体"/>
          <w:u w:val="single"/>
        </w:rPr>
        <w:t xml:space="preserve">                    万元</w:t>
      </w:r>
    </w:p>
    <w:p>
      <w:pPr>
        <w:ind w:firstLine="420" w:firstLineChars="200"/>
        <w:rPr>
          <w:rFonts w:ascii="宋体" w:hAnsi="宋体"/>
        </w:rPr>
      </w:pPr>
      <w:r>
        <w:rPr>
          <w:rFonts w:hint="eastAsia" w:ascii="宋体" w:hAnsi="宋体"/>
        </w:rPr>
        <w:t>3.委托代理的事项（有委托的在□中打√，无委托的在□中打×）：</w:t>
      </w:r>
    </w:p>
    <w:p>
      <w:pPr>
        <w:ind w:firstLine="630" w:firstLineChars="300"/>
        <w:rPr>
          <w:rFonts w:ascii="宋体" w:hAnsi="宋体"/>
          <w:snapToGrid w:val="0"/>
        </w:rPr>
      </w:pPr>
      <w:r>
        <w:rPr>
          <w:rFonts w:hint="eastAsia" w:ascii="宋体" w:hAnsi="宋体"/>
          <w:snapToGrid w:val="0"/>
        </w:rPr>
        <w:t>□代拟招标方案</w:t>
      </w:r>
    </w:p>
    <w:p>
      <w:pPr>
        <w:ind w:firstLine="630" w:firstLineChars="300"/>
        <w:rPr>
          <w:rFonts w:ascii="宋体" w:hAnsi="宋体"/>
          <w:snapToGrid w:val="0"/>
        </w:rPr>
      </w:pPr>
      <w:r>
        <w:rPr>
          <w:rFonts w:hint="eastAsia" w:ascii="宋体" w:hAnsi="宋体"/>
          <w:snapToGrid w:val="0"/>
        </w:rPr>
        <w:t>□发布招标公告（招标邀请书）</w:t>
      </w:r>
    </w:p>
    <w:p>
      <w:pPr>
        <w:ind w:firstLine="630" w:firstLineChars="300"/>
        <w:rPr>
          <w:rFonts w:ascii="宋体" w:hAnsi="宋体"/>
          <w:snapToGrid w:val="0"/>
        </w:rPr>
      </w:pPr>
      <w:r>
        <w:rPr>
          <w:rFonts w:hint="eastAsia" w:ascii="宋体" w:hAnsi="宋体"/>
          <w:snapToGrid w:val="0"/>
        </w:rPr>
        <w:t>□组织接受投标申请人报名</w:t>
      </w:r>
    </w:p>
    <w:p>
      <w:pPr>
        <w:ind w:firstLine="630" w:firstLineChars="300"/>
        <w:rPr>
          <w:rFonts w:ascii="宋体" w:hAnsi="宋体"/>
          <w:snapToGrid w:val="0"/>
        </w:rPr>
      </w:pPr>
      <w:r>
        <w:rPr>
          <w:rFonts w:hint="eastAsia" w:ascii="宋体" w:hAnsi="宋体"/>
          <w:snapToGrid w:val="0"/>
        </w:rPr>
        <w:t>□编制资格预审文件</w:t>
      </w:r>
    </w:p>
    <w:p>
      <w:pPr>
        <w:ind w:firstLine="630" w:firstLineChars="300"/>
        <w:rPr>
          <w:rFonts w:ascii="宋体" w:hAnsi="宋体"/>
          <w:snapToGrid w:val="0"/>
        </w:rPr>
      </w:pPr>
      <w:r>
        <w:rPr>
          <w:rFonts w:hint="eastAsia" w:ascii="宋体" w:hAnsi="宋体"/>
          <w:snapToGrid w:val="0"/>
        </w:rPr>
        <w:t>□审查潜在投标人资格</w:t>
      </w:r>
    </w:p>
    <w:p>
      <w:pPr>
        <w:ind w:firstLine="630" w:firstLineChars="300"/>
        <w:rPr>
          <w:rFonts w:ascii="宋体" w:hAnsi="宋体"/>
          <w:snapToGrid w:val="0"/>
        </w:rPr>
      </w:pPr>
      <w:r>
        <w:rPr>
          <w:rFonts w:hint="eastAsia" w:ascii="宋体" w:hAnsi="宋体"/>
          <w:snapToGrid w:val="0"/>
        </w:rPr>
        <w:t>□编制招标文件</w:t>
      </w:r>
    </w:p>
    <w:p>
      <w:pPr>
        <w:ind w:firstLine="630" w:firstLineChars="300"/>
        <w:rPr>
          <w:rFonts w:ascii="宋体" w:hAnsi="宋体"/>
          <w:snapToGrid w:val="0"/>
        </w:rPr>
      </w:pPr>
      <w:r>
        <w:rPr>
          <w:rFonts w:hint="eastAsia" w:ascii="宋体" w:hAnsi="宋体"/>
          <w:snapToGrid w:val="0"/>
        </w:rPr>
        <w:t>□编制工程量清单</w:t>
      </w:r>
    </w:p>
    <w:p>
      <w:pPr>
        <w:ind w:firstLine="630" w:firstLineChars="300"/>
        <w:rPr>
          <w:rFonts w:ascii="宋体" w:hAnsi="宋体"/>
          <w:snapToGrid w:val="0"/>
        </w:rPr>
      </w:pPr>
      <w:r>
        <w:rPr>
          <w:rFonts w:hint="eastAsia" w:ascii="宋体" w:hAnsi="宋体"/>
          <w:snapToGrid w:val="0"/>
        </w:rPr>
        <w:t>□编制标底</w:t>
      </w:r>
    </w:p>
    <w:p>
      <w:pPr>
        <w:ind w:firstLine="630" w:firstLineChars="300"/>
        <w:rPr>
          <w:rFonts w:ascii="宋体" w:hAnsi="宋体"/>
          <w:snapToGrid w:val="0"/>
        </w:rPr>
      </w:pPr>
      <w:r>
        <w:rPr>
          <w:rFonts w:hint="eastAsia" w:ascii="宋体" w:hAnsi="宋体"/>
          <w:snapToGrid w:val="0"/>
        </w:rPr>
        <w:t>□组织现场踏勘和答疑</w:t>
      </w:r>
    </w:p>
    <w:p>
      <w:pPr>
        <w:ind w:firstLine="630" w:firstLineChars="300"/>
        <w:rPr>
          <w:rFonts w:ascii="宋体" w:hAnsi="宋体"/>
          <w:snapToGrid w:val="0"/>
        </w:rPr>
      </w:pPr>
      <w:r>
        <w:rPr>
          <w:rFonts w:hint="eastAsia" w:ascii="宋体" w:hAnsi="宋体"/>
          <w:snapToGrid w:val="0"/>
        </w:rPr>
        <w:t>□组织开标、评标</w:t>
      </w:r>
    </w:p>
    <w:p>
      <w:pPr>
        <w:ind w:firstLine="630" w:firstLineChars="300"/>
        <w:rPr>
          <w:rFonts w:ascii="宋体" w:hAnsi="宋体"/>
          <w:snapToGrid w:val="0"/>
        </w:rPr>
      </w:pPr>
      <w:r>
        <w:rPr>
          <w:rFonts w:hint="eastAsia" w:ascii="宋体" w:hAnsi="宋体"/>
          <w:snapToGrid w:val="0"/>
        </w:rPr>
        <w:t>□代拟中标公示</w:t>
      </w:r>
    </w:p>
    <w:p>
      <w:pPr>
        <w:ind w:firstLine="630" w:firstLineChars="300"/>
        <w:rPr>
          <w:rFonts w:ascii="宋体" w:hAnsi="宋体"/>
          <w:snapToGrid w:val="0"/>
        </w:rPr>
      </w:pPr>
      <w:r>
        <w:rPr>
          <w:rFonts w:hint="eastAsia" w:ascii="宋体" w:hAnsi="宋体"/>
          <w:snapToGrid w:val="0"/>
        </w:rPr>
        <w:t>□办理中标通知书</w:t>
      </w:r>
    </w:p>
    <w:p>
      <w:pPr>
        <w:ind w:firstLine="630" w:firstLineChars="300"/>
        <w:rPr>
          <w:rFonts w:ascii="宋体" w:hAnsi="宋体"/>
          <w:snapToGrid w:val="0"/>
        </w:rPr>
      </w:pPr>
      <w:r>
        <w:rPr>
          <w:rFonts w:hint="eastAsia" w:ascii="宋体" w:hAnsi="宋体"/>
          <w:snapToGrid w:val="0"/>
        </w:rPr>
        <w:t>□草拟采购合同</w:t>
      </w:r>
    </w:p>
    <w:p>
      <w:pPr>
        <w:ind w:firstLine="630" w:firstLineChars="300"/>
        <w:rPr>
          <w:rFonts w:ascii="宋体" w:hAnsi="宋体"/>
          <w:snapToGrid w:val="0"/>
        </w:rPr>
      </w:pPr>
      <w:r>
        <w:rPr>
          <w:rFonts w:hint="eastAsia" w:ascii="宋体" w:hAnsi="宋体"/>
          <w:snapToGrid w:val="0"/>
        </w:rPr>
        <w:t>□编制招标投标情况书面报告</w:t>
      </w:r>
    </w:p>
    <w:p>
      <w:pPr>
        <w:ind w:firstLine="420" w:firstLineChars="200"/>
        <w:rPr>
          <w:rFonts w:ascii="宋体" w:hAnsi="宋体"/>
        </w:rPr>
      </w:pPr>
      <w:r>
        <w:rPr>
          <w:rFonts w:hint="eastAsia" w:ascii="宋体" w:hAnsi="宋体"/>
        </w:rPr>
        <w:t>三、委托人的权利</w:t>
      </w:r>
    </w:p>
    <w:p>
      <w:pPr>
        <w:ind w:firstLine="420" w:firstLineChars="200"/>
        <w:rPr>
          <w:rFonts w:ascii="宋体" w:hAnsi="宋体"/>
        </w:rPr>
      </w:pPr>
      <w:r>
        <w:rPr>
          <w:rFonts w:hint="eastAsia" w:ascii="宋体" w:hAnsi="宋体"/>
        </w:rPr>
        <w:t>1.委托人有权参与招投标的有关活动。</w:t>
      </w:r>
    </w:p>
    <w:p>
      <w:pPr>
        <w:ind w:firstLine="420" w:firstLineChars="200"/>
        <w:rPr>
          <w:rFonts w:ascii="宋体" w:hAnsi="宋体"/>
        </w:rPr>
      </w:pPr>
      <w:r>
        <w:rPr>
          <w:rFonts w:hint="eastAsia" w:ascii="宋体" w:hAnsi="宋体"/>
        </w:rPr>
        <w:t>2.委托人有权要求代理人及时提供代理工作阶段性的进展情况。</w:t>
      </w:r>
    </w:p>
    <w:p>
      <w:pPr>
        <w:ind w:firstLine="420" w:firstLineChars="200"/>
        <w:rPr>
          <w:rFonts w:ascii="宋体" w:hAnsi="宋体"/>
        </w:rPr>
      </w:pPr>
      <w:r>
        <w:rPr>
          <w:rFonts w:hint="eastAsia" w:ascii="宋体" w:hAnsi="宋体"/>
        </w:rPr>
        <w:t>3.委托人有权要求代理人更换不称职的人员或应回避的人员。</w:t>
      </w:r>
    </w:p>
    <w:p>
      <w:pPr>
        <w:ind w:firstLine="420" w:firstLineChars="200"/>
        <w:rPr>
          <w:rFonts w:ascii="宋体" w:hAnsi="宋体"/>
        </w:rPr>
      </w:pPr>
      <w:r>
        <w:rPr>
          <w:rFonts w:hint="eastAsia" w:ascii="宋体" w:hAnsi="宋体"/>
        </w:rPr>
        <w:t>4.委托人有权确定代理人的具体工作内容。</w:t>
      </w:r>
    </w:p>
    <w:p>
      <w:pPr>
        <w:ind w:firstLine="420" w:firstLineChars="200"/>
        <w:rPr>
          <w:rFonts w:ascii="宋体" w:hAnsi="宋体"/>
        </w:rPr>
      </w:pPr>
      <w:r>
        <w:rPr>
          <w:rFonts w:hint="eastAsia" w:ascii="宋体" w:hAnsi="宋体"/>
        </w:rPr>
        <w:t>5.如委托人或财政主管部门发现代理人在代理活动中违反有关的法律、法规或建设程序并经确认，委托人有权要求代理人纠正，直至中止合同。</w:t>
      </w:r>
    </w:p>
    <w:p>
      <w:pPr>
        <w:ind w:firstLine="420" w:firstLineChars="200"/>
        <w:rPr>
          <w:rFonts w:ascii="宋体" w:hAnsi="宋体"/>
        </w:rPr>
      </w:pPr>
      <w:r>
        <w:rPr>
          <w:rFonts w:hint="eastAsia" w:ascii="宋体" w:hAnsi="宋体"/>
        </w:rPr>
        <w:t>四、委托人的义务和责任</w:t>
      </w:r>
    </w:p>
    <w:p>
      <w:pPr>
        <w:ind w:firstLine="420" w:firstLineChars="200"/>
        <w:rPr>
          <w:rFonts w:ascii="宋体" w:hAnsi="宋体"/>
        </w:rPr>
      </w:pPr>
      <w:r>
        <w:rPr>
          <w:rFonts w:hint="eastAsia" w:ascii="宋体" w:hAnsi="宋体"/>
        </w:rPr>
        <w:t>1.委托人在代理人开展招标代理业务之前应按照有关规定办全本项目招标所需的有关审批手续，使招标工作具备条件。</w:t>
      </w:r>
    </w:p>
    <w:p>
      <w:pPr>
        <w:ind w:firstLine="420" w:firstLineChars="200"/>
        <w:rPr>
          <w:rFonts w:ascii="宋体" w:hAnsi="宋体"/>
        </w:rPr>
      </w:pPr>
      <w:r>
        <w:rPr>
          <w:rFonts w:hint="eastAsia" w:ascii="宋体" w:hAnsi="宋体"/>
        </w:rPr>
        <w:t>2.委托人应当向代理人及时、无偿、真实、详细的提供招投标代理工作范围内所需的文件和资料（如建设批文、资金证明、技术参数等）。</w:t>
      </w:r>
    </w:p>
    <w:p>
      <w:pPr>
        <w:ind w:firstLine="420" w:firstLineChars="200"/>
        <w:rPr>
          <w:rFonts w:ascii="宋体" w:hAnsi="宋体"/>
        </w:rPr>
      </w:pPr>
      <w:r>
        <w:rPr>
          <w:rFonts w:hint="eastAsia" w:ascii="宋体" w:hAnsi="宋体"/>
        </w:rPr>
        <w:t>3.对代理人提出的书面要求，委托人应当在</w:t>
      </w:r>
      <w:r>
        <w:rPr>
          <w:rFonts w:hint="eastAsia" w:ascii="宋体" w:hAnsi="宋体"/>
          <w:u w:val="single"/>
        </w:rPr>
        <w:t xml:space="preserve">      </w:t>
      </w:r>
      <w:r>
        <w:rPr>
          <w:rFonts w:hint="eastAsia" w:ascii="宋体" w:hAnsi="宋体"/>
        </w:rPr>
        <w:t>日内做出书面答复，如因此造成的时间延长由委托人负责。</w:t>
      </w:r>
    </w:p>
    <w:p>
      <w:pPr>
        <w:ind w:firstLine="420" w:firstLineChars="200"/>
        <w:rPr>
          <w:rFonts w:ascii="宋体" w:hAnsi="宋体"/>
        </w:rPr>
      </w:pPr>
      <w:r>
        <w:rPr>
          <w:rFonts w:hint="eastAsia" w:ascii="宋体" w:hAnsi="宋体"/>
        </w:rPr>
        <w:t>4.在合同履行期间，委派熟悉业务、知晓法律法规、工作认真负责</w:t>
      </w:r>
      <w:r>
        <w:rPr>
          <w:rFonts w:hint="eastAsia" w:ascii="宋体" w:hAnsi="宋体"/>
          <w:u w:val="single"/>
        </w:rPr>
        <w:t xml:space="preserve">         </w:t>
      </w:r>
      <w:r>
        <w:rPr>
          <w:rFonts w:hint="eastAsia" w:ascii="宋体" w:hAnsi="宋体"/>
        </w:rPr>
        <w:t>的</w:t>
      </w:r>
      <w:r>
        <w:rPr>
          <w:rFonts w:hint="eastAsia" w:ascii="宋体" w:hAnsi="宋体"/>
          <w:u w:val="single"/>
        </w:rPr>
        <w:t xml:space="preserve">         </w:t>
      </w:r>
      <w:r>
        <w:rPr>
          <w:rFonts w:hint="eastAsia" w:ascii="宋体" w:hAnsi="宋体"/>
        </w:rPr>
        <w:t>作为委托人的代表，配合代理人工作。</w:t>
      </w:r>
    </w:p>
    <w:p>
      <w:pPr>
        <w:ind w:firstLine="420" w:firstLineChars="200"/>
        <w:rPr>
          <w:rFonts w:ascii="宋体" w:hAnsi="宋体"/>
        </w:rPr>
      </w:pPr>
      <w:r>
        <w:rPr>
          <w:rFonts w:hint="eastAsia" w:ascii="宋体" w:hAnsi="宋体"/>
        </w:rPr>
        <w:t>5.委托代理咨询项目中如内容、时间等有重大调整，委托人应当书面提前</w:t>
      </w:r>
      <w:r>
        <w:rPr>
          <w:rFonts w:hint="eastAsia" w:ascii="宋体" w:hAnsi="宋体"/>
          <w:u w:val="single"/>
        </w:rPr>
        <w:t xml:space="preserve">       </w:t>
      </w:r>
      <w:r>
        <w:rPr>
          <w:rFonts w:hint="eastAsia" w:ascii="宋体" w:hAnsi="宋体"/>
        </w:rPr>
        <w:t>日通知代理人，以便调整相应的工作安排，如因此造成的时间延长由委托人负责。</w:t>
      </w:r>
    </w:p>
    <w:p>
      <w:pPr>
        <w:ind w:firstLine="420" w:firstLineChars="200"/>
        <w:rPr>
          <w:rFonts w:ascii="宋体" w:hAnsi="宋体"/>
        </w:rPr>
      </w:pPr>
      <w:r>
        <w:rPr>
          <w:rFonts w:hint="eastAsia" w:ascii="宋体" w:hAnsi="宋体"/>
        </w:rPr>
        <w:t>6.委托人不得泄露依法应当保密的任何信息。</w:t>
      </w:r>
    </w:p>
    <w:p>
      <w:pPr>
        <w:ind w:firstLine="420" w:firstLineChars="200"/>
        <w:rPr>
          <w:rFonts w:ascii="宋体" w:hAnsi="宋体"/>
        </w:rPr>
      </w:pPr>
      <w:r>
        <w:rPr>
          <w:rFonts w:hint="eastAsia" w:ascii="宋体" w:hAnsi="宋体"/>
        </w:rPr>
        <w:t>7.在法律规定的时限内签订采购合同，并在签订合同后提交招投标监管机构备案。</w:t>
      </w:r>
    </w:p>
    <w:p>
      <w:pPr>
        <w:ind w:firstLine="420" w:firstLineChars="200"/>
        <w:rPr>
          <w:rFonts w:ascii="宋体" w:hAnsi="宋体"/>
        </w:rPr>
      </w:pPr>
      <w:r>
        <w:rPr>
          <w:rFonts w:hint="eastAsia" w:ascii="宋体" w:hAnsi="宋体"/>
        </w:rPr>
        <w:t>8.承担由于自己过失造成代理人的经济损失。</w:t>
      </w:r>
    </w:p>
    <w:p>
      <w:pPr>
        <w:ind w:firstLine="420" w:firstLineChars="200"/>
        <w:rPr>
          <w:rFonts w:ascii="宋体" w:hAnsi="宋体"/>
        </w:rPr>
      </w:pPr>
      <w:r>
        <w:rPr>
          <w:rFonts w:hint="eastAsia" w:ascii="宋体" w:hAnsi="宋体"/>
        </w:rPr>
        <w:t>9.委托方及其工作人员，不得以任何形式向代理人收受或索要回扣、好处费、礼金、有价证券和其它礼物；不得在代理人报销应由个人支付的费用。</w:t>
      </w:r>
    </w:p>
    <w:p>
      <w:pPr>
        <w:ind w:firstLine="420" w:firstLineChars="200"/>
        <w:rPr>
          <w:rFonts w:ascii="宋体" w:hAnsi="宋体"/>
        </w:rPr>
      </w:pPr>
      <w:r>
        <w:rPr>
          <w:rFonts w:hint="eastAsia" w:ascii="宋体" w:hAnsi="宋体"/>
        </w:rPr>
        <w:t>10.委托人应当完成的其它工作：</w:t>
      </w:r>
    </w:p>
    <w:p>
      <w:pPr>
        <w:ind w:firstLine="420" w:firstLineChars="200"/>
        <w:rPr>
          <w:rFonts w:ascii="宋体" w:hAnsi="宋体"/>
        </w:rPr>
      </w:pPr>
      <w:r>
        <w:rPr>
          <w:rFonts w:hint="eastAsia" w:ascii="宋体" w:hAnsi="宋体"/>
        </w:rPr>
        <w:t>五、代理人的权利</w:t>
      </w:r>
    </w:p>
    <w:p>
      <w:pPr>
        <w:ind w:firstLine="420" w:firstLineChars="200"/>
        <w:rPr>
          <w:rFonts w:ascii="宋体" w:hAnsi="宋体"/>
        </w:rPr>
      </w:pPr>
      <w:r>
        <w:rPr>
          <w:rFonts w:hint="eastAsia" w:ascii="宋体" w:hAnsi="宋体"/>
        </w:rPr>
        <w:t>1.有权拒绝违反国家法律、法规和规章以及财政行政主管部门有关规定的人为干预。</w:t>
      </w:r>
    </w:p>
    <w:p>
      <w:pPr>
        <w:ind w:firstLine="420" w:firstLineChars="200"/>
        <w:rPr>
          <w:rFonts w:ascii="宋体" w:hAnsi="宋体"/>
        </w:rPr>
      </w:pPr>
      <w:r>
        <w:rPr>
          <w:rFonts w:hint="eastAsia" w:ascii="宋体" w:hAnsi="宋体"/>
        </w:rPr>
        <w:t>2.依据国家有关法律法规的规定，在授权范围内办理委托项目的招标工作。</w:t>
      </w:r>
    </w:p>
    <w:p>
      <w:pPr>
        <w:ind w:firstLine="420" w:firstLineChars="200"/>
        <w:rPr>
          <w:rFonts w:ascii="宋体" w:hAnsi="宋体"/>
        </w:rPr>
      </w:pPr>
      <w:r>
        <w:rPr>
          <w:rFonts w:hint="eastAsia" w:ascii="宋体" w:hAnsi="宋体"/>
        </w:rPr>
        <w:t>3.有权建议更换不称职或有其它原因不宜参与招标活动的委托方人员。</w:t>
      </w:r>
    </w:p>
    <w:p>
      <w:pPr>
        <w:ind w:firstLine="420" w:firstLineChars="200"/>
        <w:rPr>
          <w:rFonts w:ascii="宋体" w:hAnsi="宋体"/>
        </w:rPr>
      </w:pPr>
      <w:r>
        <w:rPr>
          <w:rFonts w:hint="eastAsia" w:ascii="宋体" w:hAnsi="宋体"/>
        </w:rPr>
        <w:t>4.如委托人的某些条件和要求不符合现行的法律、法规或程序，代理人可以建议委托人进行修改。拒不修改的，代理人有权单方面终止履行合同。</w:t>
      </w:r>
    </w:p>
    <w:p>
      <w:pPr>
        <w:ind w:firstLine="420" w:firstLineChars="200"/>
        <w:rPr>
          <w:rFonts w:ascii="宋体" w:hAnsi="宋体"/>
        </w:rPr>
      </w:pPr>
      <w:r>
        <w:rPr>
          <w:rFonts w:hint="eastAsia" w:ascii="宋体" w:hAnsi="宋体"/>
        </w:rPr>
        <w:t>5.除招标文件、中标通知书及招投标情况书面报告由委托人盖章签字，中标通知书再加盖代理人公章外，自拟定发包方案至提交招投标情况书面报告所形成的资料、文件均只需由代理人盖章签字。</w:t>
      </w:r>
    </w:p>
    <w:p>
      <w:pPr>
        <w:ind w:firstLine="420" w:firstLineChars="200"/>
        <w:rPr>
          <w:rFonts w:ascii="宋体" w:hAnsi="宋体"/>
        </w:rPr>
      </w:pPr>
      <w:r>
        <w:rPr>
          <w:rFonts w:hint="eastAsia" w:ascii="宋体" w:hAnsi="宋体"/>
        </w:rPr>
        <w:t>六、代理人的义务和责任</w:t>
      </w:r>
    </w:p>
    <w:p>
      <w:pPr>
        <w:ind w:firstLine="420" w:firstLineChars="200"/>
        <w:rPr>
          <w:rFonts w:ascii="宋体" w:hAnsi="宋体"/>
        </w:rPr>
      </w:pPr>
      <w:r>
        <w:rPr>
          <w:rFonts w:hint="eastAsia" w:ascii="宋体" w:hAnsi="宋体"/>
        </w:rPr>
        <w:t>1.按照国家法律、法规以及财政行政主管部门的有关规定从事招投标代理活动。</w:t>
      </w:r>
    </w:p>
    <w:p>
      <w:pPr>
        <w:ind w:firstLine="420" w:firstLineChars="200"/>
        <w:rPr>
          <w:rFonts w:ascii="宋体" w:hAnsi="宋体"/>
        </w:rPr>
      </w:pPr>
      <w:r>
        <w:rPr>
          <w:rFonts w:hint="eastAsia" w:ascii="宋体" w:hAnsi="宋体"/>
        </w:rPr>
        <w:t>2.在委托授权范围内为委托方提供招标代理服务，不得将本合同所确定的招标代理服务转让给第三方。</w:t>
      </w:r>
    </w:p>
    <w:p>
      <w:pPr>
        <w:ind w:firstLine="420" w:firstLineChars="200"/>
        <w:rPr>
          <w:rFonts w:ascii="宋体" w:hAnsi="宋体"/>
        </w:rPr>
      </w:pPr>
      <w:r>
        <w:rPr>
          <w:rFonts w:hint="eastAsia" w:ascii="宋体" w:hAnsi="宋体"/>
        </w:rPr>
        <w:t>3.有义务向委托方提供招标计划以及相关的招投标资料，做好相关法律、法规及规章的解释工作。</w:t>
      </w:r>
    </w:p>
    <w:p>
      <w:pPr>
        <w:ind w:firstLine="420" w:firstLineChars="200"/>
        <w:rPr>
          <w:rFonts w:ascii="宋体" w:hAnsi="宋体"/>
        </w:rPr>
      </w:pPr>
      <w:r>
        <w:rPr>
          <w:rFonts w:hint="eastAsia" w:ascii="宋体" w:hAnsi="宋体"/>
        </w:rPr>
        <w:t>4.代理方工作人员如与本项目潜在投标人有任何利益关系应主动提出回避。</w:t>
      </w:r>
    </w:p>
    <w:p>
      <w:pPr>
        <w:ind w:firstLine="420" w:firstLineChars="200"/>
        <w:rPr>
          <w:rFonts w:ascii="宋体" w:hAnsi="宋体"/>
        </w:rPr>
      </w:pPr>
      <w:r>
        <w:rPr>
          <w:rFonts w:hint="eastAsia" w:ascii="宋体" w:hAnsi="宋体"/>
        </w:rPr>
        <w:t>5.在代理活动中不得泄露依法应当保密的任何信息。</w:t>
      </w:r>
    </w:p>
    <w:p>
      <w:pPr>
        <w:ind w:firstLine="420" w:firstLineChars="200"/>
        <w:rPr>
          <w:rFonts w:ascii="宋体" w:hAnsi="宋体"/>
        </w:rPr>
      </w:pPr>
      <w:r>
        <w:rPr>
          <w:rFonts w:hint="eastAsia" w:ascii="宋体" w:hAnsi="宋体"/>
        </w:rPr>
        <w:t>6.对代理过程中提出的技术方案、数据参数、技术经济分析结论负责。</w:t>
      </w:r>
    </w:p>
    <w:p>
      <w:pPr>
        <w:ind w:firstLine="420" w:firstLineChars="200"/>
        <w:rPr>
          <w:rFonts w:ascii="宋体" w:hAnsi="宋体"/>
        </w:rPr>
      </w:pPr>
      <w:r>
        <w:rPr>
          <w:rFonts w:hint="eastAsia" w:ascii="宋体" w:hAnsi="宋体"/>
        </w:rPr>
        <w:t>7.代理人成立招标代理项目组，并任命</w:t>
      </w:r>
      <w:r>
        <w:rPr>
          <w:rFonts w:hint="eastAsia" w:ascii="宋体" w:hAnsi="宋体"/>
          <w:u w:val="single"/>
        </w:rPr>
        <w:t xml:space="preserve">      </w:t>
      </w:r>
      <w:r>
        <w:rPr>
          <w:rFonts w:hint="eastAsia" w:ascii="宋体" w:hAnsi="宋体"/>
        </w:rPr>
        <w:t>为项目组组长，负责该项目招标代理工作。项目组组成人员情况见附件一。</w:t>
      </w:r>
    </w:p>
    <w:p>
      <w:pPr>
        <w:ind w:firstLine="420" w:firstLineChars="200"/>
        <w:rPr>
          <w:rFonts w:ascii="宋体" w:hAnsi="宋体"/>
        </w:rPr>
      </w:pPr>
      <w:r>
        <w:rPr>
          <w:rFonts w:hint="eastAsia" w:ascii="宋体" w:hAnsi="宋体"/>
        </w:rPr>
        <w:t>8.因代理人的单方过失造成的经济损失，应当向委托人进行赔偿。累计赔偿总额不应超过招标代理服务费总额（除去税金）。</w:t>
      </w:r>
    </w:p>
    <w:p>
      <w:pPr>
        <w:ind w:firstLine="420" w:firstLineChars="200"/>
        <w:rPr>
          <w:rFonts w:ascii="宋体" w:hAnsi="宋体"/>
        </w:rPr>
      </w:pPr>
      <w:r>
        <w:rPr>
          <w:rFonts w:hint="eastAsia" w:ascii="宋体" w:hAnsi="宋体"/>
        </w:rPr>
        <w:t>9.因不可抗力导致代理合同不能全部或部分履行，代理人不承担责任。</w:t>
      </w:r>
    </w:p>
    <w:p>
      <w:pPr>
        <w:ind w:firstLine="420" w:firstLineChars="200"/>
        <w:rPr>
          <w:rFonts w:ascii="宋体" w:hAnsi="宋体"/>
        </w:rPr>
      </w:pPr>
      <w:r>
        <w:rPr>
          <w:rFonts w:hint="eastAsia" w:ascii="宋体" w:hAnsi="宋体"/>
        </w:rPr>
        <w:t>10.代理人不得采用行贿、给予其他利益或者诋毁他人等不正当手段进行竞争；</w:t>
      </w:r>
    </w:p>
    <w:p>
      <w:pPr>
        <w:ind w:firstLine="420" w:firstLineChars="200"/>
        <w:rPr>
          <w:rFonts w:ascii="宋体" w:hAnsi="宋体"/>
        </w:rPr>
      </w:pPr>
      <w:r>
        <w:rPr>
          <w:rFonts w:hint="eastAsia"/>
        </w:rPr>
        <mc:AlternateContent>
          <mc:Choice Requires="wps">
            <w:drawing>
              <wp:anchor distT="0" distB="0" distL="114300" distR="114300" simplePos="0" relativeHeight="251660288" behindDoc="0" locked="0" layoutInCell="0" allowOverlap="1">
                <wp:simplePos x="0" y="0"/>
                <wp:positionH relativeFrom="column">
                  <wp:posOffset>2057400</wp:posOffset>
                </wp:positionH>
                <wp:positionV relativeFrom="paragraph">
                  <wp:posOffset>0</wp:posOffset>
                </wp:positionV>
                <wp:extent cx="635" cy="635"/>
                <wp:effectExtent l="9525" t="9525" r="8890" b="889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2pt;margin-top:0pt;height:0.05pt;width:0.05pt;z-index:251660288;mso-width-relative:page;mso-height-relative:page;" filled="f" stroked="t" coordsize="21600,21600" o:allowincell="f" o:gfxdata="UEsDBAoAAAAAAIdO4kAAAAAAAAAAAAAAAAAEAAAAZHJzL1BLAwQUAAAACACHTuJA1/G/P9MAAAAF&#10;AQAADwAAAGRycy9kb3ducmV2LnhtbE2PzU7DMBCE70i8g7VIXKrWTooQSuP0AOTGhVLEdRsvSUS8&#10;TmP3B56e7QkuK41mNPtNuT77QR1pin1gC9nCgCJuguu5tbB9q+cPoGJCdjgEJgvfFGFdXV+VWLhw&#10;4lc6blKrpIRjgRa6lMZC69h05DEuwkgs3meYPCaRU6vdhCcp94POjbnXHnuWDx2O9NhR87U5eAux&#10;fqd9/TNrZuZj2QbK908vz2jt7U1mVqASndNfGC74gg6VMO3CgV1Ug4VlfidbkgW5YovMQO0uOV2V&#10;+j999QtQSwMEFAAAAAgAh07iQEkZJnrHAQAAWgMAAA4AAABkcnMvZTJvRG9jLnhtbK1TzW4TMRC+&#10;I/EOlu9kk9BUsMqmh1TlUiBSywNMbG/WwvZYtpPdvAQvgMQNThy5920oj8HYSQOFG2IPI3t+vpnv&#10;G+/8YrCG7VSIGl3DJ6MxZ8oJlNptGv7u9urZC85iAifBoFMN36vILxZPn8x7X6spdmikCoxAXKx7&#10;3/AuJV9XVRSdshBH6JWjYIvBQqJr2FQyQE/o1lTT8fi86jFIH1CoGMl7eQjyRcFvWyXS27aNKjHT&#10;cJotFRuKXWdbLeZQbwL4TovjGPAPU1jQjpqeoC4hAdsG/ReU1SJgxDaNBNoK21YLVTgQm8n4DzY3&#10;HXhVuJA40Z9kiv8PVrzZrQLTsuFnnDmwtKL7j9++f/j84+4T2fuvX9hZFqn3sabcpVuFTFMM7sZf&#10;o3gfmcNlB26jyrC3e08Ik1xRPSrJl+ip1bp/jZJyYJuwKDa0wWZI0oINZTH702LUkJgg5/nzGWeC&#10;/PmQsaF+KPMhplcKLcuHhhvtsmJQw+46pkPqQ0p2O7zSxpAfauNY3/CXs+msFEQ0WuZgjsWwWS9N&#10;YDvI76Z8x76P0gJunTw0Me5IObM86LVGuV+FHM7saYFl8ONjyy/k93vJ+vVLLH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1/G/P9MAAAAFAQAADwAAAAAAAAABACAAAAAiAAAAZHJzL2Rvd25yZXYu&#10;eG1sUEsBAhQAFAAAAAgAh07iQEkZJnrHAQAAWgMAAA4AAAAAAAAAAQAgAAAAIgEAAGRycy9lMm9E&#10;b2MueG1sUEsFBgAAAAAGAAYAWQEAAFsFAAAAAA==&#10;">
                <v:fill on="f" focussize="0,0"/>
                <v:stroke color="#000000" joinstyle="round"/>
                <v:imagedata o:title=""/>
                <o:lock v:ext="edit" aspectratio="f"/>
              </v:line>
            </w:pict>
          </mc:Fallback>
        </mc:AlternateContent>
      </w:r>
      <w:r>
        <w:rPr>
          <w:rFonts w:hint="eastAsia" w:ascii="宋体" w:hAnsi="宋体"/>
        </w:rPr>
        <w:t>七、招标代理服务收费的计取</w:t>
      </w:r>
    </w:p>
    <w:p>
      <w:pPr>
        <w:ind w:firstLine="420" w:firstLineChars="200"/>
        <w:rPr>
          <w:rFonts w:ascii="宋体" w:hAnsi="宋体"/>
          <w:u w:val="single"/>
        </w:rPr>
      </w:pPr>
      <w:r>
        <w:rPr>
          <w:rFonts w:hint="eastAsia" w:ascii="宋体" w:hAnsi="宋体"/>
        </w:rPr>
        <w:t>1.根据国家现行取费政策，按照以下计算方法确定招标代理服务费金额：</w:t>
      </w:r>
    </w:p>
    <w:p>
      <w:pPr>
        <w:ind w:firstLine="420" w:firstLineChars="200"/>
        <w:rPr>
          <w:rFonts w:ascii="宋体" w:hAnsi="宋体"/>
        </w:rPr>
      </w:pPr>
      <w:r>
        <w:rPr>
          <w:rFonts w:hint="eastAsia" w:ascii="宋体" w:hAnsi="宋体"/>
        </w:rPr>
        <w:t>招标代理服务费按照《招标代理服务收费管理暂行办法》（国家发展计划委员会“计价格【2002】1980号”）文件所列招标代理服务费收费标准下浮</w:t>
      </w:r>
      <w:r>
        <w:rPr>
          <w:rFonts w:hint="eastAsia" w:ascii="宋体" w:hAnsi="宋体"/>
          <w:u w:val="single"/>
        </w:rPr>
        <w:t xml:space="preserve">  </w:t>
      </w:r>
      <w:r>
        <w:rPr>
          <w:rFonts w:hint="eastAsia" w:ascii="宋体" w:hAnsi="宋体"/>
        </w:rPr>
        <w:t>%（优惠率）收取。</w:t>
      </w:r>
    </w:p>
    <w:p>
      <w:pPr>
        <w:ind w:firstLine="420" w:firstLineChars="200"/>
        <w:rPr>
          <w:rFonts w:ascii="宋体" w:hAnsi="宋体"/>
        </w:rPr>
      </w:pPr>
      <w:r>
        <w:rPr>
          <w:rFonts w:hint="eastAsia" w:ascii="宋体" w:hAnsi="宋体"/>
        </w:rPr>
        <w:t>（1）20-50（含）万元项目费率</w:t>
      </w:r>
      <w:r>
        <w:rPr>
          <w:rFonts w:hint="eastAsia" w:ascii="宋体" w:hAnsi="宋体"/>
          <w:u w:val="single"/>
        </w:rPr>
        <w:t xml:space="preserve">      </w:t>
      </w:r>
      <w:r>
        <w:rPr>
          <w:rFonts w:hint="eastAsia" w:ascii="宋体" w:hAnsi="宋体"/>
        </w:rPr>
        <w:t>。</w:t>
      </w:r>
    </w:p>
    <w:p>
      <w:pPr>
        <w:ind w:firstLine="420" w:firstLineChars="200"/>
        <w:rPr>
          <w:rFonts w:ascii="宋体" w:hAnsi="宋体"/>
        </w:rPr>
      </w:pPr>
      <w:r>
        <w:rPr>
          <w:rFonts w:hint="eastAsia" w:ascii="宋体" w:hAnsi="宋体"/>
        </w:rPr>
        <w:t>（2）50-100（含）万元项目费率</w:t>
      </w:r>
      <w:r>
        <w:rPr>
          <w:rFonts w:hint="eastAsia" w:ascii="宋体" w:hAnsi="宋体"/>
          <w:u w:val="single"/>
        </w:rPr>
        <w:t xml:space="preserve">      </w:t>
      </w:r>
      <w:r>
        <w:rPr>
          <w:rFonts w:hint="eastAsia" w:ascii="宋体" w:hAnsi="宋体"/>
        </w:rPr>
        <w:t>。</w:t>
      </w:r>
    </w:p>
    <w:p>
      <w:pPr>
        <w:ind w:firstLine="420" w:firstLineChars="200"/>
        <w:rPr>
          <w:rFonts w:ascii="宋体" w:hAnsi="宋体"/>
        </w:rPr>
      </w:pPr>
      <w:r>
        <w:rPr>
          <w:rFonts w:hint="eastAsia" w:ascii="宋体" w:hAnsi="宋体"/>
        </w:rPr>
        <w:t>（3）100万元以上项目费率</w:t>
      </w:r>
      <w:r>
        <w:rPr>
          <w:rFonts w:hint="eastAsia" w:ascii="宋体" w:hAnsi="宋体"/>
          <w:u w:val="single"/>
        </w:rPr>
        <w:t xml:space="preserve">      </w:t>
      </w:r>
      <w:r>
        <w:rPr>
          <w:rFonts w:hint="eastAsia" w:ascii="宋体" w:hAnsi="宋体"/>
        </w:rPr>
        <w:t>。</w:t>
      </w:r>
    </w:p>
    <w:p>
      <w:pPr>
        <w:ind w:firstLine="420" w:firstLineChars="200"/>
        <w:rPr>
          <w:rFonts w:ascii="宋体" w:hAnsi="宋体"/>
        </w:rPr>
      </w:pPr>
      <w:r>
        <w:rPr>
          <w:rFonts w:hint="eastAsia" w:ascii="宋体" w:hAnsi="宋体"/>
        </w:rPr>
        <w:t>2.招标代理服务费的支付，采用以下</w:t>
      </w:r>
      <w:r>
        <w:rPr>
          <w:rFonts w:hint="eastAsia" w:ascii="宋体" w:hAnsi="宋体"/>
          <w:u w:val="single"/>
        </w:rPr>
        <w:t xml:space="preserve">    </w:t>
      </w:r>
      <w:r>
        <w:rPr>
          <w:rFonts w:hint="eastAsia" w:ascii="宋体" w:hAnsi="宋体"/>
        </w:rPr>
        <w:t>方式。</w:t>
      </w:r>
    </w:p>
    <w:p>
      <w:pPr>
        <w:numPr>
          <w:ilvl w:val="0"/>
          <w:numId w:val="6"/>
        </w:numPr>
        <w:rPr>
          <w:rFonts w:ascii="宋体" w:hAnsi="宋体"/>
        </w:rPr>
      </w:pPr>
      <w:r>
        <w:rPr>
          <w:rFonts w:hint="eastAsia" w:ascii="宋体" w:hAnsi="宋体"/>
        </w:rPr>
        <w:t>由委托人支付。</w:t>
      </w:r>
    </w:p>
    <w:p>
      <w:pPr>
        <w:numPr>
          <w:ilvl w:val="0"/>
          <w:numId w:val="6"/>
        </w:numPr>
        <w:rPr>
          <w:rFonts w:ascii="宋体" w:hAnsi="宋体"/>
        </w:rPr>
      </w:pPr>
      <w:r>
        <w:rPr>
          <w:rFonts w:hint="eastAsia" w:ascii="宋体" w:hAnsi="宋体"/>
        </w:rPr>
        <w:t>由项目中标单位支付。</w:t>
      </w:r>
    </w:p>
    <w:p>
      <w:pPr>
        <w:ind w:firstLine="420" w:firstLineChars="200"/>
        <w:rPr>
          <w:rFonts w:ascii="宋体" w:hAnsi="宋体"/>
        </w:rPr>
      </w:pPr>
      <w:r>
        <w:rPr>
          <w:rFonts w:hint="eastAsia" w:ascii="宋体" w:hAnsi="宋体"/>
        </w:rPr>
        <w:t>3.支付招标代理服务费的时间：</w:t>
      </w:r>
      <w:r>
        <w:rPr>
          <w:rFonts w:hint="eastAsia" w:ascii="宋体" w:hAnsi="宋体"/>
          <w:u w:val="single"/>
        </w:rPr>
        <w:t xml:space="preserve">                                    </w:t>
      </w:r>
    </w:p>
    <w:p>
      <w:pPr>
        <w:ind w:firstLine="420" w:firstLineChars="200"/>
        <w:rPr>
          <w:rFonts w:ascii="宋体" w:hAnsi="宋体"/>
        </w:rPr>
      </w:pPr>
      <w:r>
        <w:rPr>
          <w:rFonts w:hint="eastAsia" w:ascii="宋体" w:hAnsi="宋体"/>
        </w:rPr>
        <w:t>八、委托人对代理人完成本合同委托内容的时间要求</w:t>
      </w:r>
    </w:p>
    <w:p>
      <w:pPr>
        <w:tabs>
          <w:tab w:val="right" w:pos="8306"/>
        </w:tabs>
        <w:ind w:firstLine="420" w:firstLineChars="200"/>
        <w:rPr>
          <w:rFonts w:ascii="宋体" w:hAnsi="宋体"/>
          <w:u w:val="single"/>
        </w:rPr>
      </w:pPr>
      <w:r>
        <w:rPr>
          <w:rFonts w:hint="eastAsia" w:ascii="宋体" w:hAnsi="宋体"/>
        </w:rPr>
        <w:t>1.代理工作开始时间：</w:t>
      </w:r>
      <w:r>
        <w:rPr>
          <w:rFonts w:hint="eastAsia" w:ascii="宋体" w:hAnsi="宋体"/>
          <w:u w:val="single"/>
        </w:rPr>
        <w:t xml:space="preserve">     按委托人要求                           </w:t>
      </w:r>
    </w:p>
    <w:p>
      <w:pPr>
        <w:ind w:firstLine="420" w:firstLineChars="200"/>
        <w:rPr>
          <w:rFonts w:ascii="宋体" w:hAnsi="宋体"/>
        </w:rPr>
      </w:pPr>
      <w:r>
        <w:rPr>
          <w:rFonts w:hint="eastAsia" w:ascii="宋体" w:hAnsi="宋体"/>
        </w:rPr>
        <w:t>2.代理工作完成时间：</w:t>
      </w:r>
      <w:r>
        <w:rPr>
          <w:rFonts w:hint="eastAsia" w:ascii="宋体" w:hAnsi="宋体"/>
          <w:u w:val="single"/>
        </w:rPr>
        <w:t xml:space="preserve">     按委托人要求                           </w:t>
      </w:r>
    </w:p>
    <w:p>
      <w:pPr>
        <w:ind w:firstLine="420" w:firstLineChars="200"/>
        <w:rPr>
          <w:rFonts w:ascii="宋体" w:hAnsi="宋体"/>
        </w:rPr>
      </w:pPr>
      <w:r>
        <w:rPr>
          <w:rFonts w:hint="eastAsia" w:ascii="宋体" w:hAnsi="宋体"/>
        </w:rPr>
        <w:t xml:space="preserve">非代理方原因造成的时间延误，结束时间相应延长。 </w:t>
      </w:r>
    </w:p>
    <w:p>
      <w:pPr>
        <w:ind w:firstLine="420" w:firstLineChars="200"/>
        <w:rPr>
          <w:rFonts w:ascii="宋体" w:hAnsi="宋体"/>
        </w:rPr>
      </w:pPr>
      <w:r>
        <w:rPr>
          <w:rFonts w:hint="eastAsia" w:ascii="宋体" w:hAnsi="宋体"/>
        </w:rPr>
        <w:t>九、违约和争议的解决</w:t>
      </w:r>
    </w:p>
    <w:p>
      <w:pPr>
        <w:ind w:firstLine="420" w:firstLineChars="200"/>
        <w:rPr>
          <w:rFonts w:ascii="宋体" w:hAnsi="宋体"/>
        </w:rPr>
      </w:pPr>
      <w:r>
        <w:rPr>
          <w:rFonts w:hint="eastAsia" w:ascii="宋体" w:hAnsi="宋体"/>
        </w:rPr>
        <w:t>1.由于一方违约造成的损失，由违约方承担，另一方要求违约方继续履行合同时，违约方承担上述违约责任后仍应继续履行合同。</w:t>
      </w:r>
    </w:p>
    <w:p>
      <w:pPr>
        <w:ind w:firstLine="420" w:firstLineChars="200"/>
        <w:rPr>
          <w:rFonts w:ascii="宋体" w:hAnsi="宋体"/>
        </w:rPr>
      </w:pPr>
      <w:r>
        <w:rPr>
          <w:rFonts w:hint="eastAsia" w:ascii="宋体" w:hAnsi="宋体"/>
        </w:rPr>
        <w:t>2.由于违约造成第三方损失的，也由违约方在赔偿另一方损失的基础上再赔偿第三方损失。</w:t>
      </w:r>
    </w:p>
    <w:p>
      <w:pPr>
        <w:ind w:firstLine="420" w:firstLineChars="200"/>
        <w:rPr>
          <w:rFonts w:ascii="宋体" w:hAnsi="宋体"/>
        </w:rPr>
      </w:pPr>
      <w:r>
        <w:rPr>
          <w:rFonts w:hint="eastAsia" w:ascii="宋体" w:hAnsi="宋体"/>
        </w:rPr>
        <w:t>3.双方对代理合同条款变更时必须另签补充合同条款，补充合同条款作为本代理合同的组成部分与主合同具有同等法律效力。</w:t>
      </w:r>
    </w:p>
    <w:p>
      <w:pPr>
        <w:ind w:firstLine="420" w:firstLineChars="200"/>
        <w:rPr>
          <w:rFonts w:ascii="宋体" w:hAnsi="宋体"/>
        </w:rPr>
      </w:pPr>
      <w:r>
        <w:rPr>
          <w:rFonts w:hint="eastAsia" w:ascii="宋体" w:hAnsi="宋体"/>
        </w:rPr>
        <w:t>4.委托人与代理人在合同履行期间发生争议时，可以和解或者要求有关主管部门调解。一方不愿和解、调解或者和解、调解不成的，双方可以选择以下</w:t>
      </w:r>
      <w:r>
        <w:rPr>
          <w:rFonts w:hint="eastAsia" w:ascii="宋体" w:hAnsi="宋体"/>
          <w:u w:val="single"/>
        </w:rPr>
        <w:t xml:space="preserve">         </w:t>
      </w:r>
      <w:r>
        <w:rPr>
          <w:rFonts w:hint="eastAsia" w:ascii="宋体" w:hAnsi="宋体"/>
        </w:rPr>
        <w:t>方式解决争议：</w:t>
      </w:r>
    </w:p>
    <w:p>
      <w:pPr>
        <w:ind w:firstLine="420" w:firstLineChars="200"/>
        <w:rPr>
          <w:rFonts w:ascii="宋体" w:hAnsi="宋体"/>
        </w:rPr>
      </w:pPr>
      <w:r>
        <w:rPr>
          <w:rFonts w:hint="eastAsia" w:ascii="宋体" w:hAnsi="宋体"/>
        </w:rPr>
        <w:t>（1）双方约定向</w:t>
      </w:r>
      <w:r>
        <w:rPr>
          <w:rFonts w:hint="eastAsia" w:ascii="宋体" w:hAnsi="宋体"/>
          <w:u w:val="single"/>
        </w:rPr>
        <w:t xml:space="preserve">       </w:t>
      </w:r>
      <w:r>
        <w:rPr>
          <w:rFonts w:hint="eastAsia" w:ascii="宋体" w:hAnsi="宋体"/>
        </w:rPr>
        <w:t>（项目所在地）仲裁委员会申请仲裁。</w:t>
      </w:r>
    </w:p>
    <w:p>
      <w:pPr>
        <w:ind w:firstLine="420" w:firstLineChars="200"/>
        <w:rPr>
          <w:rFonts w:ascii="宋体" w:hAnsi="宋体"/>
        </w:rPr>
      </w:pPr>
      <w:r>
        <w:rPr>
          <w:rFonts w:hint="eastAsia" w:ascii="宋体" w:hAnsi="宋体"/>
        </w:rPr>
        <w:t xml:space="preserve">（2）向有管辖权的人民法院起诉。    </w:t>
      </w:r>
    </w:p>
    <w:p>
      <w:pPr>
        <w:ind w:firstLine="420" w:firstLineChars="200"/>
        <w:rPr>
          <w:rFonts w:ascii="宋体" w:hAnsi="宋体"/>
        </w:rPr>
      </w:pPr>
      <w:r>
        <w:rPr>
          <w:rFonts w:hint="eastAsia" w:ascii="宋体" w:hAnsi="宋体"/>
        </w:rPr>
        <w:t>十、合同份数</w:t>
      </w:r>
    </w:p>
    <w:p>
      <w:pPr>
        <w:ind w:firstLine="420" w:firstLineChars="200"/>
        <w:rPr>
          <w:rFonts w:ascii="宋体" w:hAnsi="宋体"/>
        </w:rPr>
      </w:pPr>
      <w:r>
        <w:rPr>
          <w:rFonts w:hint="eastAsia" w:ascii="宋体" w:hAnsi="宋体"/>
        </w:rPr>
        <w:t>双方约定合同正本一式四份，双方各执两份。</w:t>
      </w:r>
    </w:p>
    <w:p>
      <w:pPr>
        <w:spacing w:line="340" w:lineRule="exact"/>
        <w:ind w:firstLine="480"/>
        <w:rPr>
          <w:rFonts w:ascii="宋体" w:hAnsi="宋体"/>
          <w:u w:val="single"/>
        </w:rPr>
      </w:pPr>
    </w:p>
    <w:p>
      <w:pPr>
        <w:spacing w:line="340" w:lineRule="exact"/>
        <w:ind w:firstLine="480"/>
        <w:rPr>
          <w:rFonts w:ascii="宋体" w:hAnsi="宋体"/>
        </w:rPr>
      </w:pPr>
      <w:r>
        <w:rPr>
          <w:rFonts w:hint="eastAsia" w:ascii="宋体" w:hAnsi="宋体"/>
        </w:rPr>
        <w:t>委托人（公章）：                    代理人（公章）：</w:t>
      </w:r>
    </w:p>
    <w:p>
      <w:pPr>
        <w:spacing w:line="340" w:lineRule="exact"/>
        <w:ind w:firstLine="480"/>
        <w:rPr>
          <w:rFonts w:ascii="宋体" w:hAnsi="宋体"/>
        </w:rPr>
      </w:pPr>
      <w:r>
        <w:rPr>
          <w:rFonts w:hint="eastAsia" w:ascii="宋体" w:hAnsi="宋体"/>
        </w:rPr>
        <w:t>法定代表人（签章）：                法定代表人（签章）：</w:t>
      </w:r>
    </w:p>
    <w:p>
      <w:pPr>
        <w:spacing w:line="340" w:lineRule="exact"/>
        <w:ind w:firstLine="480"/>
        <w:rPr>
          <w:rFonts w:ascii="宋体" w:hAnsi="宋体"/>
        </w:rPr>
      </w:pPr>
      <w:r>
        <w:rPr>
          <w:rFonts w:hint="eastAsia" w:ascii="宋体" w:hAnsi="宋体"/>
        </w:rPr>
        <w:t>委托人（签章）：                    委托人（签章）：</w:t>
      </w:r>
    </w:p>
    <w:p>
      <w:pPr>
        <w:spacing w:line="340" w:lineRule="exact"/>
        <w:ind w:firstLine="480"/>
        <w:rPr>
          <w:rFonts w:ascii="宋体" w:hAnsi="宋体"/>
        </w:rPr>
      </w:pPr>
      <w:r>
        <w:rPr>
          <w:rFonts w:hint="eastAsia" w:ascii="宋体" w:hAnsi="宋体"/>
        </w:rPr>
        <w:t>年   月    日                               年   月    日</w:t>
      </w:r>
    </w:p>
    <w:p>
      <w:pPr>
        <w:spacing w:line="340" w:lineRule="exact"/>
        <w:ind w:firstLine="480"/>
        <w:rPr>
          <w:rFonts w:ascii="宋体" w:hAnsi="宋体"/>
        </w:rPr>
      </w:pPr>
      <w:r>
        <w:rPr>
          <w:rFonts w:hint="eastAsia" w:ascii="宋体" w:hAnsi="宋体"/>
        </w:rPr>
        <w:t xml:space="preserve">地址：                             地址：    </w:t>
      </w:r>
    </w:p>
    <w:p>
      <w:pPr>
        <w:spacing w:line="340" w:lineRule="exact"/>
        <w:ind w:firstLine="480"/>
        <w:rPr>
          <w:rFonts w:ascii="宋体" w:hAnsi="宋体"/>
        </w:rPr>
      </w:pPr>
      <w:r>
        <w:rPr>
          <w:rFonts w:hint="eastAsia" w:ascii="宋体" w:hAnsi="宋体"/>
        </w:rPr>
        <w:t xml:space="preserve">邮编：                             邮编：  </w:t>
      </w:r>
    </w:p>
    <w:p>
      <w:pPr>
        <w:spacing w:line="340" w:lineRule="exact"/>
        <w:ind w:firstLine="480"/>
        <w:rPr>
          <w:rFonts w:ascii="宋体" w:hAnsi="宋体"/>
        </w:rPr>
      </w:pPr>
      <w:r>
        <w:rPr>
          <w:rFonts w:hint="eastAsia" w:ascii="宋体" w:hAnsi="宋体"/>
        </w:rPr>
        <w:t>电话：                             电话：</w:t>
      </w:r>
    </w:p>
    <w:p>
      <w:pPr>
        <w:widowControl/>
        <w:ind w:firstLine="420" w:firstLineChars="200"/>
        <w:outlineLvl w:val="0"/>
        <w:rPr>
          <w:rFonts w:ascii="微软雅黑" w:hAnsi="微软雅黑" w:eastAsia="微软雅黑" w:cs="Courier New"/>
          <w:b/>
          <w:color w:val="000000"/>
          <w:kern w:val="0"/>
          <w:sz w:val="32"/>
        </w:rPr>
      </w:pPr>
      <w:r>
        <w:rPr>
          <w:rFonts w:hint="eastAsia" w:ascii="宋体" w:hAnsi="宋体"/>
        </w:rPr>
        <w:t>传真：                             传真：</w:t>
      </w:r>
    </w:p>
    <w:p>
      <w:pPr>
        <w:spacing w:line="560" w:lineRule="exact"/>
        <w:rPr>
          <w:rFonts w:ascii="仿宋" w:hAnsi="仿宋" w:eastAsia="仿宋" w:cs="微软雅黑"/>
          <w:sz w:val="36"/>
          <w:szCs w:val="36"/>
        </w:rPr>
      </w:pPr>
    </w:p>
    <w:p>
      <w:pPr>
        <w:pStyle w:val="5"/>
        <w:jc w:val="center"/>
        <w:rPr>
          <w:rFonts w:ascii="Times New Roman" w:hAnsi="Times New Roman" w:eastAsia="楷体"/>
        </w:rPr>
      </w:pPr>
      <w:r>
        <w:rPr>
          <w:rFonts w:ascii="Times New Roman" w:hAnsi="Times New Roman" w:eastAsia="楷体"/>
          <w:sz w:val="44"/>
        </w:rPr>
        <w:t>第</w:t>
      </w:r>
      <w:r>
        <w:rPr>
          <w:rFonts w:hint="eastAsia" w:ascii="Times New Roman" w:hAnsi="Times New Roman" w:eastAsia="楷体"/>
          <w:sz w:val="44"/>
        </w:rPr>
        <w:t>五</w:t>
      </w:r>
      <w:r>
        <w:rPr>
          <w:rFonts w:ascii="Times New Roman" w:hAnsi="Times New Roman" w:eastAsia="楷体"/>
          <w:sz w:val="44"/>
        </w:rPr>
        <w:t xml:space="preserve">部分 </w:t>
      </w:r>
      <w:r>
        <w:rPr>
          <w:rFonts w:hint="eastAsia" w:ascii="Times New Roman" w:hAnsi="Times New Roman" w:eastAsia="楷体"/>
          <w:sz w:val="44"/>
        </w:rPr>
        <w:t xml:space="preserve"> </w:t>
      </w:r>
      <w:r>
        <w:rPr>
          <w:rFonts w:ascii="Times New Roman" w:hAnsi="Times New Roman" w:eastAsia="楷体"/>
          <w:sz w:val="44"/>
        </w:rPr>
        <w:t>投标文件格式</w:t>
      </w:r>
      <w:bookmarkEnd w:id="38"/>
    </w:p>
    <w:p>
      <w:pPr>
        <w:pStyle w:val="16"/>
        <w:rPr>
          <w:rFonts w:hAnsi="宋体"/>
          <w:szCs w:val="21"/>
        </w:rPr>
      </w:pPr>
      <w:r>
        <w:rPr>
          <w:rFonts w:hAnsi="宋体"/>
          <w:b/>
          <w:bCs/>
          <w:szCs w:val="21"/>
        </w:rPr>
        <mc:AlternateContent>
          <mc:Choice Requires="wps">
            <w:drawing>
              <wp:anchor distT="0" distB="0" distL="114300" distR="114300" simplePos="0" relativeHeight="251657216" behindDoc="0" locked="0" layoutInCell="1" allowOverlap="1">
                <wp:simplePos x="0" y="0"/>
                <wp:positionH relativeFrom="column">
                  <wp:posOffset>5060315</wp:posOffset>
                </wp:positionH>
                <wp:positionV relativeFrom="paragraph">
                  <wp:posOffset>720725</wp:posOffset>
                </wp:positionV>
                <wp:extent cx="808990" cy="396240"/>
                <wp:effectExtent l="12065" t="6350" r="7620" b="6985"/>
                <wp:wrapNone/>
                <wp:docPr id="3" name="Text Box 344"/>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cmpd="sng">
                          <a:solidFill>
                            <a:srgbClr val="000000"/>
                          </a:solidFill>
                          <a:miter lim="800000"/>
                        </a:ln>
                      </wps:spPr>
                      <wps:txbx>
                        <w:txbxContent>
                          <w:p>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anchor>
            </w:drawing>
          </mc:Choice>
          <mc:Fallback>
            <w:pict>
              <v:shape id="Text Box 344" o:spid="_x0000_s1026" o:spt="202" type="#_x0000_t202" style="position:absolute;left:0pt;margin-left:398.45pt;margin-top:56.75pt;height:31.2pt;width:63.7pt;z-index:251657216;mso-width-relative:page;mso-height-relative:page;" fillcolor="#FFFFFF" filled="t" stroked="t" coordsize="21600,21600" o:gfxdata="UEsDBAoAAAAAAIdO4kAAAAAAAAAAAAAAAAAEAAAAZHJzL1BLAwQUAAAACACHTuJAfuMpFtoAAAAL&#10;AQAADwAAAGRycy9kb3ducmV2LnhtbE2PwU7DMAyG70i8Q2QkLoilXbd2KU13QALBbYxpXLM2aysS&#10;pyRZN94ec4Kj/X/6/blaX6xhk/ZhcCghnSXANDauHbCTsHt/ul8BC1Fhq4xDLeFbB1jX11eVKlt3&#10;xjc9bWPHqARDqST0MY4l56HptVVh5kaNlB2dtyrS6DveenWmcmv4PElybtWAdKFXo37sdfO5PVkJ&#10;q8XL9BFes82+yY9GxLtiev7yUt7epMkDsKgv8Q+GX31Sh5qcDu6EbWBGQiFyQSgFabYERoSYLzJg&#10;B9oUSwG8rvj/H+ofUEsDBBQAAAAIAIdO4kB+JLMkGwIAAEQEAAAOAAAAZHJzL2Uyb0RvYy54bWyt&#10;U9uO2yAQfa/Uf0C8N3Zu28SKs9pmlarS9iLt9gMIxjYqMBRI7PTrO2BvGm3bl6o8IIYZDmfOgc1t&#10;rxU5CeclmJJOJzklwnCopGlK+vVp/2ZFiQ/MVEyBESU9C09vt69fbTpbiBm0oCrhCIIYX3S2pG0I&#10;tsgyz1uhmZ+AFQaTNTjNAoauySrHOkTXKpvl+U3WgausAy68x937IUm3Cb+uBQ+f69qLQFRJkVtI&#10;s0vzIc7ZdsOKxjHbSj7SYP/AQjNp8NIL1D0LjByd/A1KS+7AQx0mHHQGdS25SD1gN9P8RTePLbMi&#10;9YLieHuRyf8/WP7p9MURWZV0TolhGi16En0g76An88Ui6tNZX2DZo8XC0GMCfU69evsA/JsnBnYt&#10;M424cw66VrAK+U3jyezq6IDjI8ih+wgVXsSOARJQXzsdxUM5CKKjT+eLN5EMx81VvlqvMcMxNV/f&#10;zBbJu4wVz4et8+G9AE3ioqQOrU/g7PTgQyTDiueSeJcHJau9VCoFrjnslCMnhs9kn0bi/6JMGdKV&#10;dL2cLZGHtiiaN80gxV/R8jT+hKZlwKevpI7NxTEWKTMqF8UaZAv9oR+dOEB1Rg0dDE8Zvx4uWnA/&#10;KOnwGSOl70fmBCXqg0Ef1tMFKkVCChbLtzMM3HXmcJ1hhiNUSQMlw3IXhr9ytE42Ld40OG/gDr2r&#10;ZdI1mjywGnnjU01yj98q/oXrOFX9+vzb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7jKRbaAAAA&#10;CwEAAA8AAAAAAAAAAQAgAAAAIgAAAGRycy9kb3ducmV2LnhtbFBLAQIUABQAAAAIAIdO4kB+JLMk&#10;GwIAAEQEAAAOAAAAAAAAAAEAIAAAACkBAABkcnMvZTJvRG9jLnhtbFBLBQYAAAAABgAGAFkBAAC2&#10;BQAAAAA=&#10;">
                <v:fill on="t" focussize="0,0"/>
                <v:stroke color="#000000" miterlimit="8" joinstyle="miter"/>
                <v:imagedata o:title=""/>
                <o:lock v:ext="edit" aspectratio="f"/>
                <v:textbox>
                  <w:txbxContent>
                    <w:p>
                      <w:pPr>
                        <w:jc w:val="center"/>
                        <w:rPr>
                          <w:sz w:val="40"/>
                        </w:rPr>
                      </w:pPr>
                      <w:r>
                        <w:rPr>
                          <w:rFonts w:hint="eastAsia"/>
                          <w:sz w:val="40"/>
                        </w:rPr>
                        <w:t>正本</w:t>
                      </w:r>
                    </w:p>
                  </w:txbxContent>
                </v:textbox>
              </v:shape>
            </w:pict>
          </mc:Fallback>
        </mc:AlternateContent>
      </w:r>
      <w:r>
        <w:rPr>
          <w:rFonts w:hAnsi="宋体"/>
          <w:szCs w:val="21"/>
        </w:rPr>
        <w:t>(请按照以下文件的要求格式、内容，顺序制作投标文件，并请编制目录及页码，否则可能将影响对投标文件的评价。)</w:t>
      </w:r>
    </w:p>
    <w:p>
      <w:pPr>
        <w:pStyle w:val="16"/>
        <w:rPr>
          <w:rFonts w:hAnsi="宋体"/>
          <w:szCs w:val="21"/>
        </w:rPr>
      </w:pPr>
    </w:p>
    <w:p>
      <w:pPr>
        <w:pStyle w:val="16"/>
        <w:jc w:val="center"/>
        <w:rPr>
          <w:rFonts w:hAnsi="宋体"/>
          <w:sz w:val="84"/>
          <w:szCs w:val="84"/>
        </w:rPr>
      </w:pPr>
    </w:p>
    <w:p>
      <w:pPr>
        <w:pStyle w:val="16"/>
        <w:jc w:val="center"/>
        <w:rPr>
          <w:rFonts w:hAnsi="宋体"/>
          <w:sz w:val="84"/>
          <w:szCs w:val="84"/>
        </w:rPr>
      </w:pPr>
      <w:r>
        <w:rPr>
          <w:rFonts w:hAnsi="宋体"/>
          <w:sz w:val="84"/>
          <w:szCs w:val="84"/>
        </w:rPr>
        <w:t>投标文件</w:t>
      </w:r>
    </w:p>
    <w:p>
      <w:pPr>
        <w:pStyle w:val="16"/>
        <w:rPr>
          <w:rFonts w:hAnsi="宋体"/>
          <w:b/>
          <w:bCs/>
          <w:szCs w:val="21"/>
        </w:rPr>
      </w:pPr>
    </w:p>
    <w:p>
      <w:pPr>
        <w:pStyle w:val="16"/>
        <w:rPr>
          <w:rFonts w:hAnsi="宋体"/>
          <w:b/>
          <w:bCs/>
          <w:szCs w:val="21"/>
        </w:rPr>
      </w:pPr>
    </w:p>
    <w:p>
      <w:pPr>
        <w:pStyle w:val="16"/>
        <w:rPr>
          <w:rFonts w:hAnsi="宋体"/>
          <w:b/>
          <w:bCs/>
          <w:szCs w:val="21"/>
        </w:rPr>
      </w:pPr>
    </w:p>
    <w:p>
      <w:pPr>
        <w:pStyle w:val="16"/>
        <w:rPr>
          <w:rFonts w:hAnsi="宋体"/>
          <w:b/>
          <w:bCs/>
          <w:szCs w:val="21"/>
        </w:rPr>
      </w:pPr>
    </w:p>
    <w:p>
      <w:pPr>
        <w:pStyle w:val="16"/>
        <w:ind w:firstLine="1247" w:firstLineChars="345"/>
        <w:rPr>
          <w:rFonts w:hAnsi="宋体"/>
          <w:sz w:val="36"/>
          <w:szCs w:val="36"/>
        </w:rPr>
      </w:pPr>
      <w:r>
        <w:rPr>
          <w:rFonts w:hAnsi="宋体"/>
          <w:b/>
          <w:bCs/>
          <w:sz w:val="36"/>
          <w:szCs w:val="36"/>
        </w:rPr>
        <w:t>项目编号:</w:t>
      </w:r>
      <w:r>
        <w:rPr>
          <w:rFonts w:hAnsi="宋体"/>
          <w:b/>
          <w:bCs/>
          <w:sz w:val="36"/>
          <w:szCs w:val="36"/>
          <w:u w:val="single"/>
        </w:rPr>
        <w:t xml:space="preserve">                           </w:t>
      </w:r>
    </w:p>
    <w:p>
      <w:pPr>
        <w:spacing w:line="600" w:lineRule="exact"/>
        <w:ind w:firstLine="1261" w:firstLineChars="349"/>
        <w:rPr>
          <w:rFonts w:ascii="宋体" w:hAnsi="宋体"/>
          <w:b/>
          <w:bCs/>
          <w:sz w:val="36"/>
          <w:szCs w:val="36"/>
          <w:u w:val="single"/>
        </w:rPr>
      </w:pPr>
      <w:r>
        <w:rPr>
          <w:rFonts w:ascii="宋体" w:hAnsi="宋体"/>
          <w:b/>
          <w:bCs/>
          <w:sz w:val="36"/>
          <w:szCs w:val="36"/>
        </w:rPr>
        <w:t>项目名称：</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rPr>
      </w:pPr>
      <w:r>
        <w:rPr>
          <w:rFonts w:ascii="宋体" w:hAnsi="宋体"/>
          <w:b/>
          <w:bCs/>
          <w:sz w:val="36"/>
          <w:szCs w:val="36"/>
        </w:rPr>
        <w:t>投 标 人：</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u w:val="single"/>
        </w:rPr>
      </w:pPr>
      <w:r>
        <w:rPr>
          <w:rFonts w:ascii="宋体" w:hAnsi="宋体"/>
          <w:b/>
          <w:bCs/>
          <w:sz w:val="36"/>
          <w:szCs w:val="36"/>
        </w:rPr>
        <w:t>地    址：</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u w:val="single"/>
        </w:rPr>
      </w:pPr>
      <w:r>
        <w:rPr>
          <w:rFonts w:ascii="宋体" w:hAnsi="宋体"/>
          <w:b/>
          <w:bCs/>
          <w:sz w:val="36"/>
          <w:szCs w:val="36"/>
        </w:rPr>
        <w:t>电    话：</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u w:val="single"/>
        </w:rPr>
      </w:pPr>
      <w:r>
        <w:rPr>
          <w:rFonts w:ascii="宋体" w:hAnsi="宋体"/>
          <w:b/>
          <w:bCs/>
          <w:sz w:val="36"/>
          <w:szCs w:val="36"/>
        </w:rPr>
        <w:t>传    真：</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rPr>
      </w:pPr>
      <w:r>
        <w:rPr>
          <w:rFonts w:ascii="宋体" w:hAnsi="宋体"/>
          <w:b/>
          <w:bCs/>
          <w:sz w:val="36"/>
          <w:szCs w:val="36"/>
        </w:rPr>
        <w:t>授权代表：</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rPr>
      </w:pPr>
      <w:r>
        <w:rPr>
          <w:rFonts w:ascii="宋体" w:hAnsi="宋体"/>
          <w:b/>
          <w:bCs/>
          <w:sz w:val="36"/>
          <w:szCs w:val="36"/>
        </w:rPr>
        <w:t>手    机：</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u w:val="single"/>
          <w:lang w:val="pt-BR"/>
        </w:rPr>
      </w:pPr>
      <w:r>
        <w:rPr>
          <w:rFonts w:ascii="宋体" w:hAnsi="宋体"/>
          <w:b/>
          <w:bCs/>
          <w:sz w:val="36"/>
          <w:szCs w:val="36"/>
          <w:lang w:val="pt-BR"/>
        </w:rPr>
        <w:t>邮    箱：</w:t>
      </w:r>
      <w:r>
        <w:rPr>
          <w:rFonts w:ascii="宋体" w:hAnsi="宋体"/>
          <w:b/>
          <w:bCs/>
          <w:sz w:val="36"/>
          <w:szCs w:val="36"/>
          <w:u w:val="single"/>
          <w:lang w:val="pt-BR"/>
        </w:rPr>
        <w:t xml:space="preserve">                          </w:t>
      </w:r>
    </w:p>
    <w:p>
      <w:pPr>
        <w:pStyle w:val="16"/>
        <w:ind w:firstLine="2142" w:firstLineChars="595"/>
        <w:rPr>
          <w:rFonts w:hAnsi="宋体"/>
          <w:sz w:val="36"/>
          <w:szCs w:val="36"/>
          <w:lang w:val="pt-BR"/>
        </w:rPr>
      </w:pPr>
    </w:p>
    <w:p>
      <w:pPr>
        <w:pStyle w:val="16"/>
        <w:rPr>
          <w:rFonts w:hAnsi="宋体"/>
          <w:sz w:val="36"/>
          <w:szCs w:val="36"/>
          <w:lang w:val="pt-BR"/>
        </w:rPr>
      </w:pPr>
    </w:p>
    <w:p>
      <w:pPr>
        <w:pStyle w:val="16"/>
        <w:jc w:val="center"/>
        <w:rPr>
          <w:rFonts w:hAnsi="宋体"/>
          <w:b/>
          <w:sz w:val="36"/>
          <w:szCs w:val="36"/>
          <w:lang w:val="pt-BR"/>
        </w:rPr>
      </w:pPr>
      <w:r>
        <w:rPr>
          <w:rFonts w:hAnsi="宋体"/>
          <w:b/>
          <w:sz w:val="36"/>
          <w:szCs w:val="36"/>
        </w:rPr>
        <w:t>二</w:t>
      </w:r>
      <w:r>
        <w:rPr>
          <w:rFonts w:hint="eastAsia" w:hAnsi="宋体"/>
          <w:b/>
          <w:sz w:val="36"/>
          <w:szCs w:val="36"/>
        </w:rPr>
        <w:t xml:space="preserve">0️  </w:t>
      </w:r>
      <w:r>
        <w:rPr>
          <w:rFonts w:hAnsi="宋体"/>
          <w:b/>
          <w:sz w:val="36"/>
          <w:szCs w:val="36"/>
        </w:rPr>
        <w:t>年</w:t>
      </w:r>
      <w:r>
        <w:rPr>
          <w:rFonts w:hint="eastAsia" w:hAnsi="宋体"/>
          <w:b/>
          <w:sz w:val="36"/>
          <w:szCs w:val="36"/>
        </w:rPr>
        <w:t xml:space="preserve">   </w:t>
      </w:r>
      <w:r>
        <w:rPr>
          <w:rFonts w:hAnsi="宋体"/>
          <w:b/>
          <w:sz w:val="36"/>
          <w:szCs w:val="36"/>
        </w:rPr>
        <w:t>月</w:t>
      </w:r>
      <w:r>
        <w:rPr>
          <w:rFonts w:hint="eastAsia" w:hAnsi="宋体"/>
          <w:b/>
          <w:sz w:val="36"/>
          <w:szCs w:val="36"/>
        </w:rPr>
        <w:t xml:space="preserve">   </w:t>
      </w:r>
      <w:r>
        <w:rPr>
          <w:rFonts w:hAnsi="宋体"/>
          <w:b/>
          <w:sz w:val="36"/>
          <w:szCs w:val="36"/>
        </w:rPr>
        <w:t>日</w:t>
      </w:r>
    </w:p>
    <w:p>
      <w:pPr>
        <w:spacing w:line="600" w:lineRule="exact"/>
        <w:rPr>
          <w:rFonts w:ascii="宋体" w:hAnsi="宋体"/>
          <w:b/>
          <w:bCs/>
          <w:szCs w:val="21"/>
          <w:lang w:val="pt-BR"/>
        </w:rPr>
      </w:pPr>
    </w:p>
    <w:p>
      <w:pPr>
        <w:widowControl/>
        <w:spacing w:before="156" w:beforeLines="50" w:after="156" w:afterLines="50" w:line="360" w:lineRule="auto"/>
        <w:jc w:val="center"/>
        <w:rPr>
          <w:rFonts w:ascii="宋体" w:hAnsi="宋体"/>
          <w:b/>
          <w:sz w:val="36"/>
          <w:szCs w:val="36"/>
        </w:rPr>
      </w:pPr>
      <w:r>
        <w:rPr>
          <w:rFonts w:ascii="宋体" w:hAnsi="宋体"/>
          <w:szCs w:val="21"/>
          <w:lang w:val="pt-BR"/>
        </w:rPr>
        <w:br w:type="page"/>
      </w:r>
      <w:r>
        <w:rPr>
          <w:rFonts w:ascii="宋体" w:hAnsi="宋体"/>
          <w:sz w:val="36"/>
          <w:szCs w:val="36"/>
          <w:lang w:val="pt-BR"/>
        </w:rPr>
        <w:t>一、</w:t>
      </w:r>
      <w:r>
        <w:rPr>
          <w:rFonts w:ascii="宋体" w:hAnsi="宋体"/>
          <w:b/>
          <w:sz w:val="36"/>
          <w:szCs w:val="36"/>
        </w:rPr>
        <w:t>投标函</w:t>
      </w:r>
    </w:p>
    <w:p>
      <w:pPr>
        <w:pStyle w:val="16"/>
        <w:spacing w:after="156" w:afterLines="50" w:line="440" w:lineRule="exact"/>
        <w:jc w:val="left"/>
        <w:rPr>
          <w:rFonts w:hAnsi="宋体"/>
          <w:kern w:val="0"/>
          <w:szCs w:val="21"/>
        </w:rPr>
      </w:pPr>
      <w:r>
        <w:rPr>
          <w:rFonts w:hAnsi="宋体"/>
          <w:szCs w:val="21"/>
        </w:rPr>
        <w:t>致:</w:t>
      </w:r>
      <w:r>
        <w:rPr>
          <w:rFonts w:hint="eastAsia" w:hAnsi="宋体"/>
          <w:szCs w:val="21"/>
        </w:rPr>
        <w:t>江苏开放大学</w:t>
      </w:r>
      <w:r>
        <w:rPr>
          <w:rFonts w:hAnsi="宋体"/>
          <w:kern w:val="0"/>
          <w:szCs w:val="21"/>
        </w:rPr>
        <w:t>招投标</w:t>
      </w:r>
      <w:r>
        <w:rPr>
          <w:rFonts w:hint="eastAsia" w:hAnsi="宋体"/>
          <w:kern w:val="0"/>
          <w:szCs w:val="21"/>
        </w:rPr>
        <w:t>管理</w:t>
      </w:r>
      <w:r>
        <w:rPr>
          <w:rFonts w:hAnsi="宋体"/>
          <w:kern w:val="0"/>
          <w:szCs w:val="21"/>
        </w:rPr>
        <w:t>办公室</w:t>
      </w:r>
    </w:p>
    <w:p>
      <w:pPr>
        <w:pStyle w:val="80"/>
        <w:spacing w:before="0" w:after="0" w:line="420" w:lineRule="exact"/>
        <w:ind w:left="2115" w:leftChars="57" w:hanging="1995" w:hangingChars="950"/>
        <w:rPr>
          <w:rFonts w:ascii="宋体" w:hAnsi="宋体"/>
          <w:sz w:val="21"/>
          <w:szCs w:val="21"/>
        </w:rPr>
      </w:pPr>
      <w:r>
        <w:rPr>
          <w:rFonts w:ascii="宋体" w:hAnsi="宋体"/>
          <w:sz w:val="21"/>
          <w:szCs w:val="21"/>
        </w:rPr>
        <w:t>根据贵方项目编号</w:t>
      </w:r>
      <w:r>
        <w:rPr>
          <w:rFonts w:ascii="宋体" w:hAnsi="宋体"/>
          <w:sz w:val="21"/>
          <w:szCs w:val="21"/>
          <w:u w:val="single"/>
        </w:rPr>
        <w:t xml:space="preserve">            </w:t>
      </w:r>
      <w:r>
        <w:rPr>
          <w:rFonts w:ascii="宋体" w:hAnsi="宋体"/>
          <w:sz w:val="21"/>
          <w:szCs w:val="21"/>
        </w:rPr>
        <w:t>投标邀请，正式授权下述签字人</w:t>
      </w:r>
      <w:r>
        <w:rPr>
          <w:rFonts w:ascii="宋体" w:hAnsi="宋体"/>
          <w:sz w:val="21"/>
          <w:szCs w:val="21"/>
          <w:u w:val="single"/>
        </w:rPr>
        <w:t xml:space="preserve">          </w:t>
      </w:r>
      <w:r>
        <w:rPr>
          <w:rFonts w:ascii="宋体" w:hAnsi="宋体"/>
          <w:sz w:val="21"/>
          <w:szCs w:val="21"/>
        </w:rPr>
        <w:t>（姓名和职务）</w:t>
      </w:r>
    </w:p>
    <w:p>
      <w:pPr>
        <w:pStyle w:val="80"/>
        <w:spacing w:before="0" w:after="0" w:line="420" w:lineRule="exact"/>
        <w:ind w:left="2115" w:leftChars="57" w:hanging="1995" w:hangingChars="950"/>
        <w:rPr>
          <w:rFonts w:ascii="宋体" w:hAnsi="宋体"/>
          <w:sz w:val="21"/>
          <w:szCs w:val="21"/>
        </w:rPr>
      </w:pPr>
      <w:r>
        <w:rPr>
          <w:rFonts w:ascii="宋体" w:hAnsi="宋体"/>
          <w:sz w:val="21"/>
          <w:szCs w:val="21"/>
        </w:rPr>
        <w:t>代表</w:t>
      </w:r>
      <w:r>
        <w:rPr>
          <w:rFonts w:ascii="宋体" w:hAnsi="宋体"/>
          <w:sz w:val="21"/>
          <w:szCs w:val="21"/>
          <w:u w:val="single"/>
        </w:rPr>
        <w:t xml:space="preserve">                    </w:t>
      </w:r>
      <w:r>
        <w:rPr>
          <w:rFonts w:ascii="宋体" w:hAnsi="宋体"/>
          <w:sz w:val="21"/>
          <w:szCs w:val="21"/>
        </w:rPr>
        <w:t>（投标人单位名称），</w:t>
      </w:r>
      <w:r>
        <w:rPr>
          <w:rFonts w:ascii="宋体" w:hAnsi="宋体"/>
          <w:kern w:val="2"/>
          <w:sz w:val="21"/>
          <w:szCs w:val="21"/>
        </w:rPr>
        <w:t>全权处理本次项目投标的有关事宜。</w:t>
      </w:r>
    </w:p>
    <w:p>
      <w:pPr>
        <w:pStyle w:val="16"/>
        <w:spacing w:line="440" w:lineRule="exact"/>
        <w:ind w:firstLine="105" w:firstLineChars="50"/>
        <w:jc w:val="left"/>
        <w:rPr>
          <w:rFonts w:hAnsi="宋体"/>
          <w:szCs w:val="21"/>
        </w:rPr>
      </w:pPr>
      <w:r>
        <w:rPr>
          <w:rFonts w:hAnsi="宋体"/>
          <w:szCs w:val="21"/>
        </w:rPr>
        <w:t>据此函，签字人兹宣布</w:t>
      </w:r>
      <w:r>
        <w:rPr>
          <w:rFonts w:hAnsi="宋体"/>
          <w:szCs w:val="21"/>
          <w:lang w:val="zh-CN"/>
        </w:rPr>
        <w:t>同意如下</w:t>
      </w:r>
      <w:r>
        <w:rPr>
          <w:rFonts w:hAnsi="宋体"/>
          <w:szCs w:val="21"/>
        </w:rPr>
        <w:t>：</w:t>
      </w:r>
    </w:p>
    <w:p>
      <w:pPr>
        <w:tabs>
          <w:tab w:val="left" w:pos="7560"/>
        </w:tabs>
        <w:spacing w:line="440" w:lineRule="exact"/>
        <w:ind w:left="-359" w:leftChars="-171" w:firstLine="315" w:firstLineChars="150"/>
        <w:jc w:val="left"/>
        <w:rPr>
          <w:rFonts w:ascii="宋体" w:hAnsi="宋体"/>
          <w:szCs w:val="21"/>
        </w:rPr>
      </w:pPr>
      <w:r>
        <w:rPr>
          <w:rFonts w:ascii="宋体" w:hAnsi="宋体"/>
          <w:szCs w:val="21"/>
        </w:rPr>
        <w:t>（1）我们接受招标文件的所有的条款和规定。</w:t>
      </w:r>
    </w:p>
    <w:p>
      <w:pPr>
        <w:tabs>
          <w:tab w:val="left" w:pos="7560"/>
        </w:tabs>
        <w:spacing w:line="440" w:lineRule="exact"/>
        <w:ind w:left="-359" w:leftChars="-171" w:firstLine="315" w:firstLineChars="150"/>
        <w:jc w:val="left"/>
        <w:rPr>
          <w:rFonts w:ascii="宋体" w:hAnsi="宋体"/>
          <w:szCs w:val="21"/>
        </w:rPr>
      </w:pPr>
      <w:r>
        <w:rPr>
          <w:rFonts w:ascii="宋体" w:hAnsi="宋体"/>
          <w:szCs w:val="21"/>
        </w:rPr>
        <w:t>（2）我们完全理解贵方不一定将合同授予最低报价的投标人，并有权拒绝所有的投标。同时也理解你们不承担我们本次投标的费用。</w:t>
      </w:r>
    </w:p>
    <w:p>
      <w:pPr>
        <w:pStyle w:val="80"/>
        <w:spacing w:before="0" w:after="0" w:line="440" w:lineRule="exact"/>
        <w:ind w:left="-359" w:leftChars="-171" w:firstLine="315" w:firstLineChars="150"/>
        <w:rPr>
          <w:rFonts w:ascii="宋体" w:hAnsi="宋体"/>
          <w:kern w:val="2"/>
          <w:sz w:val="21"/>
          <w:szCs w:val="21"/>
        </w:rPr>
      </w:pPr>
      <w:r>
        <w:rPr>
          <w:rFonts w:ascii="宋体" w:hAnsi="宋体"/>
          <w:sz w:val="21"/>
          <w:szCs w:val="21"/>
        </w:rPr>
        <w:t>（3）我们已详细审核全部招标文件及其有效补充文件（如果有），我们知道必须放弃提出含糊不清或误解的问题的权利。</w:t>
      </w:r>
    </w:p>
    <w:p>
      <w:pPr>
        <w:pStyle w:val="16"/>
        <w:spacing w:line="440" w:lineRule="exact"/>
        <w:ind w:left="-359" w:leftChars="-171" w:firstLine="315" w:firstLineChars="150"/>
        <w:jc w:val="left"/>
        <w:rPr>
          <w:rFonts w:hAnsi="宋体"/>
          <w:szCs w:val="21"/>
        </w:rPr>
      </w:pPr>
      <w:r>
        <w:rPr>
          <w:rFonts w:hAnsi="宋体"/>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pPr>
        <w:snapToGrid w:val="0"/>
        <w:spacing w:line="440" w:lineRule="exact"/>
        <w:ind w:left="-359" w:leftChars="-171" w:firstLine="315" w:firstLineChars="150"/>
        <w:jc w:val="left"/>
        <w:rPr>
          <w:rFonts w:ascii="宋体" w:hAnsi="宋体"/>
          <w:szCs w:val="21"/>
        </w:rPr>
      </w:pPr>
      <w:r>
        <w:rPr>
          <w:rFonts w:ascii="宋体" w:hAnsi="宋体"/>
          <w:szCs w:val="21"/>
        </w:rPr>
        <w:t>（5）我们同意向贵方提供贵方可能要求的与投标有关的任何证据或资料。</w:t>
      </w:r>
    </w:p>
    <w:p>
      <w:pPr>
        <w:pStyle w:val="16"/>
        <w:spacing w:line="440" w:lineRule="exact"/>
        <w:ind w:left="-359" w:leftChars="-171" w:firstLine="315" w:firstLineChars="150"/>
        <w:jc w:val="left"/>
        <w:rPr>
          <w:rFonts w:hAnsi="宋体"/>
          <w:szCs w:val="21"/>
        </w:rPr>
      </w:pPr>
      <w:r>
        <w:rPr>
          <w:rFonts w:hAnsi="宋体"/>
          <w:szCs w:val="21"/>
        </w:rPr>
        <w:t>（6）一旦我方中标，我方将根据招标文件的规定，严格履行合同的责任和义务，并保证按规定的时间交货、完成项目的施工、调试、交付买方验收、使用。否则我们的履约保证金将被贵方没收。</w:t>
      </w:r>
    </w:p>
    <w:p>
      <w:pPr>
        <w:spacing w:line="440" w:lineRule="exact"/>
        <w:ind w:left="-359" w:leftChars="-171" w:firstLine="315" w:firstLineChars="150"/>
        <w:jc w:val="left"/>
        <w:rPr>
          <w:rFonts w:ascii="宋体" w:hAnsi="宋体"/>
          <w:szCs w:val="21"/>
        </w:rPr>
      </w:pPr>
      <w:r>
        <w:rPr>
          <w:rFonts w:ascii="宋体" w:hAnsi="宋体"/>
          <w:szCs w:val="21"/>
        </w:rPr>
        <w:t>（7）我们保证按合同要求供应原厂正宗货品，如有假冒伪劣，愿意接受贵方按合同规定的一切处罚。</w:t>
      </w:r>
    </w:p>
    <w:p>
      <w:pPr>
        <w:spacing w:line="440" w:lineRule="exact"/>
        <w:ind w:left="-359" w:leftChars="-171" w:firstLine="315" w:firstLineChars="150"/>
        <w:jc w:val="left"/>
        <w:rPr>
          <w:rFonts w:ascii="宋体" w:hAnsi="宋体"/>
          <w:szCs w:val="21"/>
        </w:rPr>
      </w:pPr>
    </w:p>
    <w:p>
      <w:pPr>
        <w:pStyle w:val="16"/>
        <w:spacing w:line="440" w:lineRule="exact"/>
        <w:ind w:firstLine="3885" w:firstLineChars="1850"/>
        <w:rPr>
          <w:rFonts w:hAnsi="宋体"/>
          <w:szCs w:val="21"/>
          <w:u w:val="single"/>
        </w:rPr>
      </w:pPr>
      <w:r>
        <w:rPr>
          <w:rFonts w:hAnsi="宋体"/>
          <w:szCs w:val="21"/>
        </w:rPr>
        <w:t>投标人名称:</w:t>
      </w:r>
      <w:r>
        <w:rPr>
          <w:rFonts w:hAnsi="宋体"/>
          <w:szCs w:val="21"/>
          <w:u w:val="single"/>
        </w:rPr>
        <w:t xml:space="preserve">                     （公章）</w:t>
      </w:r>
    </w:p>
    <w:p>
      <w:pPr>
        <w:snapToGrid w:val="0"/>
        <w:spacing w:line="440" w:lineRule="exact"/>
        <w:ind w:firstLine="3885" w:firstLineChars="1850"/>
        <w:rPr>
          <w:rFonts w:ascii="宋体" w:hAnsi="宋体"/>
          <w:szCs w:val="21"/>
          <w:u w:val="single"/>
        </w:rPr>
      </w:pPr>
      <w:r>
        <w:rPr>
          <w:rFonts w:ascii="宋体" w:hAnsi="宋体"/>
          <w:szCs w:val="21"/>
        </w:rPr>
        <w:t>地址:</w:t>
      </w:r>
      <w:r>
        <w:rPr>
          <w:rFonts w:ascii="宋体" w:hAnsi="宋体"/>
          <w:szCs w:val="21"/>
          <w:u w:val="single"/>
        </w:rPr>
        <w:t xml:space="preserve">                                   </w:t>
      </w:r>
    </w:p>
    <w:p>
      <w:pPr>
        <w:snapToGrid w:val="0"/>
        <w:spacing w:line="440" w:lineRule="exact"/>
        <w:ind w:firstLine="3885" w:firstLineChars="1850"/>
        <w:rPr>
          <w:rFonts w:ascii="宋体" w:hAnsi="宋体"/>
          <w:szCs w:val="21"/>
          <w:u w:val="single"/>
        </w:rPr>
      </w:pPr>
      <w:r>
        <w:rPr>
          <w:rFonts w:ascii="宋体" w:hAnsi="宋体"/>
          <w:szCs w:val="21"/>
        </w:rPr>
        <w:t>电话:</w:t>
      </w:r>
      <w:r>
        <w:rPr>
          <w:rFonts w:ascii="宋体" w:hAnsi="宋体"/>
          <w:szCs w:val="21"/>
          <w:u w:val="single"/>
        </w:rPr>
        <w:t xml:space="preserve">                                   </w:t>
      </w:r>
    </w:p>
    <w:p>
      <w:pPr>
        <w:snapToGrid w:val="0"/>
        <w:spacing w:line="440" w:lineRule="exact"/>
        <w:ind w:firstLine="3885" w:firstLineChars="1850"/>
        <w:rPr>
          <w:rFonts w:ascii="宋体" w:hAnsi="宋体"/>
          <w:szCs w:val="21"/>
          <w:u w:val="single"/>
        </w:rPr>
      </w:pPr>
      <w:r>
        <w:rPr>
          <w:rFonts w:ascii="宋体" w:hAnsi="宋体"/>
          <w:szCs w:val="21"/>
        </w:rPr>
        <w:t>传真:</w:t>
      </w:r>
      <w:r>
        <w:rPr>
          <w:rFonts w:ascii="宋体" w:hAnsi="宋体"/>
          <w:szCs w:val="21"/>
          <w:u w:val="single"/>
        </w:rPr>
        <w:t xml:space="preserve">                                   </w:t>
      </w:r>
    </w:p>
    <w:p>
      <w:pPr>
        <w:pStyle w:val="16"/>
        <w:spacing w:line="440" w:lineRule="exact"/>
        <w:ind w:firstLine="3885" w:firstLineChars="1850"/>
        <w:rPr>
          <w:rFonts w:hAnsi="宋体"/>
          <w:szCs w:val="21"/>
          <w:u w:val="single"/>
        </w:rPr>
      </w:pPr>
      <w:r>
        <w:rPr>
          <w:rFonts w:hAnsi="宋体"/>
          <w:szCs w:val="21"/>
        </w:rPr>
        <w:t>授权代表（签字）:</w:t>
      </w:r>
      <w:r>
        <w:rPr>
          <w:rFonts w:hAnsi="宋体"/>
          <w:szCs w:val="21"/>
          <w:u w:val="single"/>
        </w:rPr>
        <w:t xml:space="preserve">                       </w:t>
      </w:r>
    </w:p>
    <w:p>
      <w:pPr>
        <w:pStyle w:val="16"/>
        <w:spacing w:line="440" w:lineRule="exact"/>
        <w:ind w:firstLine="3885" w:firstLineChars="1850"/>
        <w:rPr>
          <w:rFonts w:hAnsi="宋体"/>
          <w:szCs w:val="21"/>
        </w:rPr>
      </w:pPr>
      <w:r>
        <w:rPr>
          <w:rFonts w:hAnsi="宋体"/>
          <w:szCs w:val="21"/>
        </w:rPr>
        <w:t>职务:</w:t>
      </w:r>
      <w:r>
        <w:rPr>
          <w:rFonts w:hAnsi="宋体"/>
          <w:szCs w:val="21"/>
          <w:u w:val="single"/>
        </w:rPr>
        <w:t xml:space="preserve">                                   </w:t>
      </w:r>
    </w:p>
    <w:p>
      <w:pPr>
        <w:pStyle w:val="16"/>
        <w:spacing w:line="440" w:lineRule="exact"/>
        <w:ind w:firstLine="3885" w:firstLineChars="1850"/>
        <w:rPr>
          <w:rFonts w:hAnsi="宋体"/>
          <w:szCs w:val="21"/>
        </w:rPr>
      </w:pPr>
      <w:r>
        <w:rPr>
          <w:rFonts w:hAnsi="宋体"/>
          <w:szCs w:val="21"/>
        </w:rPr>
        <w:t xml:space="preserve">日期: </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widowControl/>
        <w:spacing w:before="19" w:line="440" w:lineRule="exact"/>
        <w:ind w:firstLine="1781" w:firstLineChars="845"/>
        <w:rPr>
          <w:rFonts w:ascii="宋体" w:hAnsi="宋体"/>
          <w:b/>
          <w:szCs w:val="21"/>
        </w:rPr>
      </w:pPr>
    </w:p>
    <w:p>
      <w:pPr>
        <w:widowControl/>
        <w:spacing w:before="19" w:line="440" w:lineRule="exact"/>
        <w:ind w:firstLine="1781" w:firstLineChars="845"/>
        <w:rPr>
          <w:rFonts w:ascii="宋体" w:hAnsi="宋体"/>
          <w:b/>
          <w:szCs w:val="21"/>
        </w:rPr>
      </w:pPr>
    </w:p>
    <w:p>
      <w:pPr>
        <w:widowControl/>
        <w:spacing w:before="19" w:line="440" w:lineRule="exact"/>
        <w:ind w:firstLine="1781" w:firstLineChars="845"/>
        <w:rPr>
          <w:rFonts w:ascii="宋体" w:hAnsi="宋体"/>
          <w:b/>
          <w:szCs w:val="21"/>
        </w:rPr>
      </w:pPr>
    </w:p>
    <w:p>
      <w:pPr>
        <w:widowControl/>
        <w:tabs>
          <w:tab w:val="left" w:pos="360"/>
        </w:tabs>
        <w:spacing w:before="67" w:line="360" w:lineRule="auto"/>
        <w:ind w:right="-360"/>
        <w:rPr>
          <w:rFonts w:ascii="宋体" w:hAnsi="宋体"/>
          <w:szCs w:val="21"/>
        </w:rPr>
      </w:pPr>
      <w:bookmarkStart w:id="39" w:name="_Toc136924766"/>
      <w:bookmarkStart w:id="40" w:name="_Toc157775459"/>
    </w:p>
    <w:bookmarkEnd w:id="39"/>
    <w:bookmarkEnd w:id="40"/>
    <w:p>
      <w:pPr>
        <w:pStyle w:val="16"/>
        <w:numPr>
          <w:ilvl w:val="0"/>
          <w:numId w:val="7"/>
        </w:numPr>
        <w:jc w:val="center"/>
        <w:rPr>
          <w:rFonts w:hAnsi="宋体"/>
          <w:sz w:val="36"/>
          <w:szCs w:val="36"/>
        </w:rPr>
      </w:pPr>
      <w:bookmarkStart w:id="41" w:name="_Toc157775468"/>
      <w:r>
        <w:rPr>
          <w:rFonts w:hint="eastAsia" w:hAnsi="宋体"/>
          <w:b/>
          <w:sz w:val="36"/>
          <w:szCs w:val="36"/>
        </w:rPr>
        <w:t>开标一览</w:t>
      </w:r>
      <w:r>
        <w:rPr>
          <w:rFonts w:hAnsi="宋体"/>
          <w:b/>
          <w:sz w:val="36"/>
          <w:szCs w:val="36"/>
        </w:rPr>
        <w:t>表</w:t>
      </w:r>
    </w:p>
    <w:p>
      <w:pPr>
        <w:spacing w:line="440" w:lineRule="exact"/>
        <w:rPr>
          <w:rFonts w:ascii="宋体" w:hAnsi="宋体"/>
          <w:szCs w:val="21"/>
        </w:rPr>
      </w:pPr>
    </w:p>
    <w:p>
      <w:pPr>
        <w:spacing w:line="440" w:lineRule="exact"/>
        <w:rPr>
          <w:rFonts w:ascii="宋体" w:hAnsi="宋体"/>
          <w:szCs w:val="21"/>
        </w:rPr>
      </w:pPr>
      <w:r>
        <w:rPr>
          <w:rFonts w:hint="eastAsia" w:ascii="宋体" w:hAnsi="宋体"/>
          <w:szCs w:val="21"/>
        </w:rPr>
        <w:t xml:space="preserve">项目编号：    </w:t>
      </w:r>
    </w:p>
    <w:p>
      <w:pPr>
        <w:spacing w:line="440" w:lineRule="exact"/>
        <w:rPr>
          <w:rFonts w:ascii="宋体" w:hAnsi="宋体"/>
          <w:szCs w:val="21"/>
        </w:rPr>
      </w:pPr>
      <w:r>
        <w:rPr>
          <w:rFonts w:hint="eastAsia" w:ascii="宋体" w:hAnsi="宋体"/>
          <w:szCs w:val="21"/>
        </w:rPr>
        <w:t xml:space="preserve">                               </w:t>
      </w:r>
    </w:p>
    <w:tbl>
      <w:tblPr>
        <w:tblStyle w:val="29"/>
        <w:tblW w:w="88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8"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 xml:space="preserve">    项目名称</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 xml:space="preserve">                      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29"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u w:val="single"/>
              </w:rPr>
            </w:pPr>
            <w:r>
              <w:rPr>
                <w:rFonts w:hint="eastAsia" w:hAnsi="宋体"/>
                <w:szCs w:val="21"/>
              </w:rPr>
              <w:t>1、20-</w:t>
            </w:r>
            <w:r>
              <w:rPr>
                <w:rFonts w:hint="eastAsia" w:hAnsi="宋体"/>
                <w:szCs w:val="21"/>
                <w:lang w:val="en-US" w:eastAsia="zh-CN"/>
              </w:rPr>
              <w:t>5</w:t>
            </w:r>
            <w:r>
              <w:rPr>
                <w:rFonts w:hint="eastAsia" w:hAnsi="宋体"/>
                <w:szCs w:val="21"/>
              </w:rPr>
              <w:t xml:space="preserve">0（含）万元项目投标费率 </w:t>
            </w:r>
            <w:r>
              <w:rPr>
                <w:rFonts w:hint="eastAsia" w:hAnsi="宋体"/>
                <w:szCs w:val="21"/>
                <w:u w:val="single"/>
              </w:rPr>
              <w:t xml:space="preserve">                 </w:t>
            </w:r>
          </w:p>
          <w:p>
            <w:pPr>
              <w:pStyle w:val="16"/>
              <w:spacing w:after="156" w:afterLines="50" w:line="440" w:lineRule="exact"/>
              <w:jc w:val="left"/>
              <w:rPr>
                <w:rFonts w:hAnsi="宋体"/>
                <w:szCs w:val="21"/>
              </w:rPr>
            </w:pPr>
            <w:r>
              <w:rPr>
                <w:rFonts w:hint="eastAsia" w:hAnsi="宋体"/>
                <w:szCs w:val="21"/>
              </w:rPr>
              <w:t>2、</w:t>
            </w:r>
            <w:r>
              <w:rPr>
                <w:rFonts w:hint="eastAsia" w:hAnsi="宋体"/>
                <w:szCs w:val="21"/>
                <w:lang w:val="en-US" w:eastAsia="zh-CN"/>
              </w:rPr>
              <w:t>5</w:t>
            </w:r>
            <w:bookmarkStart w:id="43" w:name="_GoBack"/>
            <w:bookmarkEnd w:id="43"/>
            <w:r>
              <w:rPr>
                <w:rFonts w:hint="eastAsia" w:hAnsi="宋体"/>
                <w:szCs w:val="21"/>
              </w:rPr>
              <w:t>0-100（含）万元项目投标费率</w:t>
            </w:r>
            <w:r>
              <w:rPr>
                <w:rFonts w:hAnsi="宋体"/>
                <w:szCs w:val="21"/>
                <w:u w:val="single"/>
              </w:rPr>
              <w:t xml:space="preserve">                 </w:t>
            </w:r>
          </w:p>
          <w:p>
            <w:pPr>
              <w:pStyle w:val="16"/>
              <w:spacing w:after="156" w:afterLines="50" w:line="440" w:lineRule="exact"/>
              <w:jc w:val="left"/>
              <w:rPr>
                <w:rFonts w:hAnsi="宋体"/>
                <w:szCs w:val="21"/>
              </w:rPr>
            </w:pPr>
            <w:r>
              <w:rPr>
                <w:rFonts w:hint="eastAsia" w:hAnsi="宋体"/>
                <w:szCs w:val="21"/>
              </w:rPr>
              <w:t>3、100万元以上项目投标费率</w:t>
            </w:r>
            <w:r>
              <w:rPr>
                <w:rFonts w:hAnsi="宋体"/>
                <w:szCs w:val="21"/>
                <w:u w:val="single"/>
              </w:rPr>
              <w:t xml:space="preserve">                 </w:t>
            </w:r>
            <w:r>
              <w:rPr>
                <w:rFonts w:hint="eastAsia" w:hAnsi="宋体"/>
                <w:szCs w:val="21"/>
                <w:u w:val="single"/>
              </w:rPr>
              <w:t xml:space="preserve">  </w:t>
            </w:r>
            <w:r>
              <w:rPr>
                <w:rFonts w:hint="eastAsia"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7"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服务期限</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r>
    </w:tbl>
    <w:p>
      <w:pPr>
        <w:ind w:firstLine="480"/>
        <w:rPr>
          <w:rFonts w:ascii="宋体" w:hAnsi="宋体"/>
          <w:szCs w:val="21"/>
        </w:rPr>
      </w:pPr>
      <w:r>
        <w:rPr>
          <w:rFonts w:hint="eastAsia" w:ascii="宋体" w:hAnsi="宋体"/>
          <w:szCs w:val="21"/>
        </w:rPr>
        <w:t xml:space="preserve">                                         </w:t>
      </w:r>
    </w:p>
    <w:p>
      <w:pPr>
        <w:spacing w:line="440" w:lineRule="exact"/>
        <w:rPr>
          <w:rFonts w:ascii="宋体" w:hAnsi="宋体"/>
          <w:szCs w:val="21"/>
        </w:rPr>
      </w:pPr>
      <w:r>
        <w:rPr>
          <w:rFonts w:hint="eastAsia" w:ascii="宋体" w:hAnsi="宋体"/>
          <w:szCs w:val="21"/>
        </w:rPr>
        <w:t xml:space="preserve">                                                 日期：       年    月    日</w:t>
      </w:r>
    </w:p>
    <w:p>
      <w:pPr>
        <w:spacing w:line="440" w:lineRule="exact"/>
        <w:rPr>
          <w:rFonts w:ascii="宋体" w:hAnsi="宋体"/>
          <w:szCs w:val="21"/>
        </w:rPr>
      </w:pPr>
    </w:p>
    <w:p>
      <w:pPr>
        <w:spacing w:line="440" w:lineRule="exact"/>
        <w:rPr>
          <w:rFonts w:ascii="宋体" w:hAnsi="宋体"/>
          <w:szCs w:val="21"/>
        </w:rPr>
      </w:pPr>
      <w:r>
        <w:rPr>
          <w:rFonts w:hint="eastAsia" w:ascii="宋体" w:hAnsi="宋体"/>
          <w:szCs w:val="21"/>
        </w:rPr>
        <w:t>填写说明：</w:t>
      </w:r>
    </w:p>
    <w:p>
      <w:pPr>
        <w:spacing w:line="440" w:lineRule="exact"/>
        <w:rPr>
          <w:rFonts w:ascii="宋体" w:hAnsi="宋体"/>
          <w:szCs w:val="21"/>
        </w:rPr>
      </w:pPr>
      <w:r>
        <w:rPr>
          <w:rFonts w:hint="eastAsia" w:ascii="宋体" w:hAnsi="宋体"/>
          <w:szCs w:val="21"/>
        </w:rPr>
        <w:t>1.开标一览表必须加盖投标单位公章（复印件无效），被授权代表签名；</w:t>
      </w:r>
    </w:p>
    <w:p>
      <w:pPr>
        <w:spacing w:line="440" w:lineRule="exact"/>
        <w:rPr>
          <w:rFonts w:ascii="宋体" w:hAnsi="宋体"/>
          <w:szCs w:val="21"/>
        </w:rPr>
      </w:pPr>
      <w:r>
        <w:rPr>
          <w:rFonts w:hint="eastAsia" w:ascii="宋体" w:hAnsi="宋体"/>
          <w:szCs w:val="21"/>
        </w:rPr>
        <w:t>2.标书中要另附明细报价，且不可缺漏设备配置；</w:t>
      </w:r>
    </w:p>
    <w:p>
      <w:pPr>
        <w:spacing w:line="440" w:lineRule="exact"/>
        <w:rPr>
          <w:rFonts w:ascii="宋体" w:hAnsi="宋体"/>
          <w:szCs w:val="21"/>
        </w:rPr>
      </w:pPr>
      <w:r>
        <w:rPr>
          <w:rFonts w:hint="eastAsia" w:ascii="宋体" w:hAnsi="宋体"/>
          <w:szCs w:val="21"/>
        </w:rPr>
        <w:t>3.如有分包，投标人投任何一个包的标的，都需单独填写开标一览表。</w:t>
      </w:r>
    </w:p>
    <w:p>
      <w:pPr>
        <w:spacing w:line="440" w:lineRule="exact"/>
        <w:rPr>
          <w:rFonts w:ascii="宋体" w:hAnsi="宋体"/>
          <w:szCs w:val="21"/>
        </w:rPr>
      </w:pPr>
    </w:p>
    <w:p>
      <w:pPr>
        <w:spacing w:line="520" w:lineRule="exact"/>
        <w:ind w:firstLine="3570" w:firstLineChars="1700"/>
        <w:rPr>
          <w:rFonts w:ascii="宋体" w:hAnsi="宋体"/>
          <w:szCs w:val="21"/>
        </w:rPr>
      </w:pPr>
    </w:p>
    <w:p>
      <w:pPr>
        <w:spacing w:line="520" w:lineRule="exact"/>
        <w:ind w:firstLine="3570" w:firstLineChars="1700"/>
        <w:rPr>
          <w:rFonts w:ascii="宋体" w:hAnsi="宋体"/>
          <w:szCs w:val="21"/>
          <w:u w:val="single"/>
        </w:rPr>
      </w:pPr>
      <w:r>
        <w:rPr>
          <w:rFonts w:ascii="宋体" w:hAnsi="宋体"/>
          <w:szCs w:val="21"/>
        </w:rPr>
        <w:t>投标人：</w:t>
      </w:r>
      <w:r>
        <w:rPr>
          <w:rFonts w:ascii="宋体" w:hAnsi="宋体"/>
          <w:szCs w:val="21"/>
          <w:u w:val="single"/>
        </w:rPr>
        <w:t xml:space="preserve">                         （加盖公章）</w:t>
      </w:r>
    </w:p>
    <w:p>
      <w:pPr>
        <w:spacing w:line="520" w:lineRule="exact"/>
        <w:ind w:firstLine="3570" w:firstLineChars="1700"/>
        <w:rPr>
          <w:rFonts w:ascii="宋体" w:hAnsi="宋体"/>
          <w:szCs w:val="21"/>
          <w:u w:val="single"/>
        </w:rPr>
      </w:pPr>
      <w:r>
        <w:rPr>
          <w:rFonts w:ascii="宋体" w:hAnsi="宋体"/>
          <w:szCs w:val="21"/>
        </w:rPr>
        <w:t>法定代表人或其授权代表(签字)：</w:t>
      </w:r>
      <w:r>
        <w:rPr>
          <w:rFonts w:ascii="宋体" w:hAnsi="宋体"/>
          <w:szCs w:val="21"/>
          <w:u w:val="single"/>
        </w:rPr>
        <w:t xml:space="preserve">               </w:t>
      </w:r>
    </w:p>
    <w:p>
      <w:pPr>
        <w:spacing w:line="520" w:lineRule="exact"/>
        <w:rPr>
          <w:rFonts w:ascii="宋体" w:hAnsi="宋体"/>
          <w:szCs w:val="21"/>
          <w:u w:val="single"/>
        </w:rPr>
      </w:pPr>
    </w:p>
    <w:bookmarkEnd w:id="41"/>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r>
        <w:rPr>
          <w:rFonts w:hint="eastAsia" w:ascii="宋体" w:hAnsi="宋体"/>
          <w:b/>
          <w:sz w:val="32"/>
          <w:szCs w:val="32"/>
        </w:rPr>
        <w:t>资格性和符合性检查响应对照及评分索引表</w:t>
      </w:r>
    </w:p>
    <w:p>
      <w:pPr>
        <w:ind w:firstLine="309"/>
        <w:rPr>
          <w:rFonts w:ascii="宋体" w:hAnsi="宋体"/>
          <w:sz w:val="24"/>
        </w:rPr>
      </w:pPr>
      <w:r>
        <w:rPr>
          <w:rFonts w:hint="eastAsia" w:ascii="宋体" w:hAnsi="宋体"/>
          <w:sz w:val="24"/>
        </w:rPr>
        <w:t>投标人全称（加盖公章）：</w:t>
      </w:r>
    </w:p>
    <w:tbl>
      <w:tblPr>
        <w:tblStyle w:val="29"/>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06"/>
        <w:gridCol w:w="5352"/>
        <w:gridCol w:w="1569"/>
        <w:gridCol w:w="1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80"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szCs w:val="21"/>
              </w:rPr>
            </w:pPr>
            <w:r>
              <w:rPr>
                <w:rFonts w:hint="eastAsia" w:ascii="幼圆" w:eastAsia="幼圆"/>
                <w:b/>
              </w:rPr>
              <w:t>序号</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szCs w:val="21"/>
              </w:rPr>
            </w:pPr>
            <w:r>
              <w:rPr>
                <w:rFonts w:hint="eastAsia" w:ascii="幼圆" w:eastAsia="幼圆"/>
                <w:b/>
              </w:rPr>
              <w:t>资格性和符合性检查响应内容</w:t>
            </w:r>
          </w:p>
        </w:tc>
        <w:tc>
          <w:tcPr>
            <w:tcW w:w="1569"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szCs w:val="21"/>
              </w:rPr>
            </w:pPr>
            <w:r>
              <w:rPr>
                <w:rFonts w:hint="eastAsia" w:ascii="幼圆" w:eastAsia="幼圆"/>
                <w:b/>
              </w:rPr>
              <w:t>是否响应</w:t>
            </w:r>
          </w:p>
          <w:p>
            <w:pPr>
              <w:snapToGrid w:val="0"/>
              <w:spacing w:line="240" w:lineRule="atLeast"/>
              <w:jc w:val="center"/>
              <w:rPr>
                <w:rFonts w:ascii="幼圆" w:eastAsia="幼圆"/>
                <w:b/>
                <w:szCs w:val="21"/>
              </w:rPr>
            </w:pPr>
            <w:r>
              <w:rPr>
                <w:rFonts w:hint="eastAsia" w:ascii="幼圆" w:eastAsia="幼圆"/>
                <w:b/>
              </w:rPr>
              <w:t>（填是或者否）</w:t>
            </w:r>
          </w:p>
        </w:tc>
        <w:tc>
          <w:tcPr>
            <w:tcW w:w="1833"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szCs w:val="21"/>
              </w:rPr>
            </w:pPr>
            <w:r>
              <w:rPr>
                <w:rFonts w:hint="eastAsia" w:ascii="幼圆" w:eastAsia="幼圆"/>
                <w:b/>
              </w:rPr>
              <w:t>投标文件中的</w:t>
            </w:r>
          </w:p>
          <w:p>
            <w:pPr>
              <w:snapToGrid w:val="0"/>
              <w:spacing w:line="240" w:lineRule="atLeast"/>
              <w:jc w:val="center"/>
              <w:rPr>
                <w:rFonts w:ascii="幼圆" w:eastAsia="幼圆"/>
                <w:b/>
                <w:szCs w:val="21"/>
              </w:rPr>
            </w:pPr>
            <w:r>
              <w:rPr>
                <w:rFonts w:hint="eastAsia" w:ascii="幼圆" w:eastAsia="幼圆"/>
                <w:b/>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1</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iCs/>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b/>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2</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ind w:firstLine="562" w:firstLineChars="200"/>
              <w:jc w:val="left"/>
              <w:rPr>
                <w:rFonts w:ascii="宋体" w:hAnsi="宋体"/>
                <w:b/>
                <w:sz w:val="28"/>
                <w:szCs w:val="28"/>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3</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iCs/>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4</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iCs/>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5</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6</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7</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623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b/>
                <w:bCs/>
                <w:kern w:val="0"/>
                <w:sz w:val="24"/>
              </w:rPr>
            </w:pPr>
            <w:r>
              <w:rPr>
                <w:rFonts w:hint="eastAsia" w:ascii="宋体" w:hAnsi="宋体"/>
                <w:b/>
                <w:bCs/>
                <w:kern w:val="0"/>
                <w:sz w:val="24"/>
              </w:rPr>
              <w:t>评分项</w:t>
            </w: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rPr>
            </w:pPr>
            <w:r>
              <w:rPr>
                <w:rFonts w:hint="eastAsia" w:ascii="幼圆" w:eastAsia="幼圆"/>
                <w:b/>
                <w:bCs/>
                <w:kern w:val="0"/>
                <w:sz w:val="24"/>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623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rPr>
                <w:rFonts w:ascii="仿宋_GB2312" w:hAnsi="仿宋_GB2312"/>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886" w:type="dxa"/>
            <w:gridSpan w:val="2"/>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rFonts w:ascii="宋体" w:hAnsi="宋体"/>
                <w:b/>
                <w:bCs/>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Cs w:val="21"/>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86"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b/>
                <w:bCs/>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886"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b/>
                <w:bCs/>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886"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b/>
                <w:bCs/>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86" w:type="dxa"/>
            <w:gridSpan w:val="2"/>
            <w:vMerge w:val="restart"/>
            <w:tcBorders>
              <w:top w:val="nil"/>
              <w:left w:val="single" w:color="000000" w:sz="4" w:space="0"/>
              <w:bottom w:val="nil"/>
              <w:right w:val="single" w:color="000000" w:sz="4" w:space="0"/>
            </w:tcBorders>
            <w:vAlign w:val="center"/>
          </w:tcPr>
          <w:p>
            <w:pPr>
              <w:widowControl/>
              <w:spacing w:line="360" w:lineRule="auto"/>
              <w:jc w:val="center"/>
              <w:rPr>
                <w:rFonts w:ascii="宋体" w:hAnsi="宋体"/>
                <w:b/>
                <w:bCs/>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86" w:type="dxa"/>
            <w:gridSpan w:val="2"/>
            <w:vMerge w:val="continue"/>
            <w:tcBorders>
              <w:top w:val="nil"/>
              <w:left w:val="single" w:color="000000" w:sz="4" w:space="0"/>
              <w:bottom w:val="nil"/>
              <w:right w:val="single" w:color="000000" w:sz="4" w:space="0"/>
            </w:tcBorders>
            <w:vAlign w:val="center"/>
          </w:tcPr>
          <w:p>
            <w:pPr>
              <w:widowControl/>
              <w:jc w:val="left"/>
              <w:rPr>
                <w:rFonts w:ascii="宋体" w:hAnsi="宋体"/>
                <w:b/>
                <w:bCs/>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86" w:type="dxa"/>
            <w:gridSpan w:val="2"/>
            <w:vMerge w:val="continue"/>
            <w:tcBorders>
              <w:top w:val="nil"/>
              <w:left w:val="single" w:color="000000" w:sz="4" w:space="0"/>
              <w:bottom w:val="nil"/>
              <w:right w:val="single" w:color="000000" w:sz="4" w:space="0"/>
            </w:tcBorders>
            <w:vAlign w:val="center"/>
          </w:tcPr>
          <w:p>
            <w:pPr>
              <w:widowControl/>
              <w:jc w:val="left"/>
              <w:rPr>
                <w:rFonts w:ascii="宋体" w:hAnsi="宋体"/>
                <w:b/>
                <w:bCs/>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86" w:type="dxa"/>
            <w:gridSpan w:val="2"/>
            <w:tcBorders>
              <w:top w:val="nil"/>
              <w:left w:val="single" w:color="000000" w:sz="4" w:space="0"/>
              <w:bottom w:val="single" w:color="000000" w:sz="4" w:space="0"/>
              <w:right w:val="single" w:color="000000" w:sz="4" w:space="0"/>
            </w:tcBorders>
            <w:vAlign w:val="center"/>
          </w:tcPr>
          <w:p>
            <w:pPr>
              <w:widowControl/>
              <w:spacing w:line="360" w:lineRule="auto"/>
              <w:jc w:val="left"/>
              <w:rPr>
                <w:rFonts w:ascii="宋体" w:hAnsi="宋体"/>
                <w:b/>
                <w:bCs/>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bl>
    <w:p>
      <w:pPr>
        <w:autoSpaceDE w:val="0"/>
        <w:autoSpaceDN w:val="0"/>
        <w:adjustRightInd w:val="0"/>
        <w:spacing w:line="360" w:lineRule="auto"/>
        <w:jc w:val="center"/>
        <w:rPr>
          <w:rFonts w:ascii="宋体"/>
          <w:b/>
          <w:kern w:val="0"/>
          <w:sz w:val="32"/>
          <w:szCs w:val="32"/>
        </w:rPr>
      </w:pPr>
    </w:p>
    <w:p>
      <w:pPr>
        <w:pStyle w:val="16"/>
        <w:rPr>
          <w:rFonts w:hAnsi="宋体"/>
          <w:b/>
          <w:sz w:val="36"/>
          <w:szCs w:val="36"/>
        </w:rPr>
        <w:sectPr>
          <w:pgSz w:w="11906" w:h="16838"/>
          <w:pgMar w:top="1440" w:right="1080" w:bottom="1440" w:left="1080" w:header="850" w:footer="850" w:gutter="0"/>
          <w:cols w:space="720" w:num="1"/>
          <w:docGrid w:type="lines" w:linePitch="312" w:charSpace="0"/>
        </w:sectPr>
      </w:pPr>
    </w:p>
    <w:p>
      <w:pPr>
        <w:pStyle w:val="16"/>
        <w:numPr>
          <w:ilvl w:val="0"/>
          <w:numId w:val="7"/>
        </w:numPr>
        <w:jc w:val="center"/>
        <w:rPr>
          <w:rFonts w:hAnsi="宋体"/>
          <w:b/>
          <w:sz w:val="36"/>
          <w:szCs w:val="36"/>
        </w:rPr>
      </w:pPr>
      <w:r>
        <w:rPr>
          <w:rFonts w:hint="eastAsia" w:hAnsi="宋体"/>
          <w:b/>
          <w:sz w:val="36"/>
          <w:szCs w:val="36"/>
        </w:rPr>
        <w:t>资格证明文件(供资质审查时使用)</w:t>
      </w:r>
    </w:p>
    <w:p>
      <w:pPr>
        <w:spacing w:line="440" w:lineRule="exact"/>
        <w:rPr>
          <w:rFonts w:ascii="宋体" w:hAnsi="宋体"/>
          <w:szCs w:val="21"/>
        </w:rPr>
      </w:pPr>
      <w:r>
        <w:rPr>
          <w:rFonts w:hint="eastAsia" w:ascii="宋体" w:hAnsi="宋体"/>
          <w:szCs w:val="21"/>
        </w:rPr>
        <w:t>1、具有独立承担民事责任的能力（须提供法人或者其他组织的营业执照等证明文件，自然人的身份证明），法人代表授权书，经营范围具有相应货物生产或销售的经营范围；</w:t>
      </w:r>
    </w:p>
    <w:p>
      <w:pPr>
        <w:spacing w:line="440" w:lineRule="exact"/>
        <w:rPr>
          <w:rFonts w:ascii="宋体" w:hAnsi="宋体"/>
          <w:szCs w:val="21"/>
        </w:rPr>
      </w:pPr>
      <w:r>
        <w:rPr>
          <w:rFonts w:hint="eastAsia" w:ascii="宋体" w:hAnsi="宋体"/>
          <w:szCs w:val="21"/>
        </w:rPr>
        <w:t>2、具有良好的商业信誉和健全的财务会计制度（须提供财务状况报告）；</w:t>
      </w:r>
    </w:p>
    <w:p>
      <w:pPr>
        <w:spacing w:line="440" w:lineRule="exact"/>
        <w:rPr>
          <w:rFonts w:ascii="宋体" w:hAnsi="宋体"/>
          <w:szCs w:val="21"/>
        </w:rPr>
      </w:pPr>
      <w:r>
        <w:rPr>
          <w:rFonts w:hint="eastAsia" w:ascii="宋体" w:hAnsi="宋体"/>
          <w:szCs w:val="21"/>
        </w:rPr>
        <w:t>3、具有履行合同所必需的设备和专业技术能力（须提供具备履行合同所必需的设备和专业技术能力的证明材料）；</w:t>
      </w:r>
    </w:p>
    <w:p>
      <w:pPr>
        <w:spacing w:line="440" w:lineRule="exact"/>
        <w:rPr>
          <w:rFonts w:ascii="宋体" w:hAnsi="宋体"/>
          <w:szCs w:val="21"/>
        </w:rPr>
      </w:pPr>
      <w:r>
        <w:rPr>
          <w:rFonts w:hint="eastAsia" w:ascii="宋体" w:hAnsi="宋体"/>
          <w:szCs w:val="21"/>
        </w:rPr>
        <w:t>4、有依法缴纳税收和社会保障资金的良好记录（须提供依法缴纳税收和社会保障资金的相关材料)；</w:t>
      </w:r>
    </w:p>
    <w:p>
      <w:pPr>
        <w:spacing w:line="440" w:lineRule="exact"/>
        <w:rPr>
          <w:rFonts w:ascii="宋体" w:hAnsi="宋体"/>
          <w:szCs w:val="21"/>
        </w:rPr>
      </w:pPr>
      <w:r>
        <w:rPr>
          <w:rFonts w:hint="eastAsia" w:ascii="宋体" w:hAnsi="宋体"/>
          <w:szCs w:val="21"/>
        </w:rPr>
        <w:t>5、参加政府采购活动前三年内，在经营活动中没有重大违法记录（请提供参加政府采购活动前3年内在经营活动中没有重大违法记录的书面声明）；</w:t>
      </w:r>
    </w:p>
    <w:p>
      <w:pPr>
        <w:spacing w:line="440" w:lineRule="exact"/>
        <w:rPr>
          <w:rFonts w:ascii="宋体" w:hAnsi="宋体"/>
          <w:szCs w:val="21"/>
        </w:rPr>
      </w:pPr>
      <w:r>
        <w:rPr>
          <w:rFonts w:hint="eastAsia" w:ascii="宋体" w:hAnsi="宋体"/>
          <w:szCs w:val="21"/>
        </w:rPr>
        <w:t>6、投标代表提供下列材料之一：</w:t>
      </w:r>
    </w:p>
    <w:p>
      <w:pPr>
        <w:spacing w:line="440" w:lineRule="exact"/>
        <w:rPr>
          <w:rFonts w:ascii="宋体" w:hAnsi="宋体"/>
          <w:szCs w:val="21"/>
        </w:rPr>
      </w:pPr>
      <w:r>
        <w:rPr>
          <w:rFonts w:hint="eastAsia" w:ascii="宋体" w:hAnsi="宋体"/>
          <w:szCs w:val="21"/>
        </w:rPr>
        <w:t>（1）法定代表人资格证明（原件、必须提供）和法定代表人身份证（复印件加盖投标人公章，原件备查）；</w:t>
      </w:r>
    </w:p>
    <w:p>
      <w:pPr>
        <w:spacing w:line="440" w:lineRule="exact"/>
        <w:rPr>
          <w:rFonts w:ascii="宋体" w:hAnsi="宋体"/>
          <w:szCs w:val="21"/>
        </w:rPr>
      </w:pPr>
      <w:r>
        <w:rPr>
          <w:rFonts w:hint="eastAsia" w:ascii="宋体" w:hAnsi="宋体"/>
          <w:szCs w:val="21"/>
        </w:rPr>
        <w:t>（2）授权委托书（原件、必须提供）和授权代表本人身份证（复印件加盖投标人公章，原件备查）。</w:t>
      </w:r>
    </w:p>
    <w:p>
      <w:pPr>
        <w:spacing w:line="440" w:lineRule="exact"/>
        <w:rPr>
          <w:rFonts w:ascii="宋体" w:hAnsi="宋体"/>
          <w:szCs w:val="21"/>
        </w:rPr>
      </w:pPr>
      <w:r>
        <w:rPr>
          <w:rFonts w:hint="eastAsia" w:ascii="宋体" w:hAnsi="宋体"/>
          <w:szCs w:val="21"/>
        </w:rPr>
        <w:t>7、投标人需提供未被“信用中国”网站（www.creditchina.gov.cn）列入失信执行人、重大税收违法案件当事人名单、政府采购严重违法失信行为记录名单的信用查询截图。</w:t>
      </w:r>
    </w:p>
    <w:p>
      <w:pPr>
        <w:spacing w:line="440" w:lineRule="exact"/>
        <w:rPr>
          <w:rFonts w:ascii="宋体" w:hAnsi="宋体"/>
          <w:bCs/>
          <w:szCs w:val="21"/>
        </w:rPr>
      </w:pPr>
      <w:r>
        <w:rPr>
          <w:rFonts w:hint="eastAsia" w:ascii="宋体" w:hAnsi="宋体"/>
          <w:szCs w:val="21"/>
        </w:rPr>
        <w:t>注:上述是资质审查时，投标人必须提供的资格证明文件，如未提供或发现投标人的资质条件不符合招标文件要求，将作为无效标处理。投标人提供的材料应真实、有效，招标人保留对投标人提供的资格证明材料进行核查的权利。如发现投标人提供虚假资格证明材料，招标人将对其进行严肃处理。</w:t>
      </w:r>
    </w:p>
    <w:p>
      <w:pPr>
        <w:jc w:val="center"/>
        <w:rPr>
          <w:rFonts w:ascii="宋体" w:hAnsi="宋体"/>
          <w:b/>
          <w:sz w:val="36"/>
          <w:szCs w:val="36"/>
        </w:rPr>
      </w:pPr>
      <w:r>
        <w:rPr>
          <w:rFonts w:hint="eastAsia" w:ascii="宋体" w:hAnsi="宋体"/>
          <w:b/>
          <w:sz w:val="36"/>
          <w:szCs w:val="36"/>
        </w:rPr>
        <w:t>四、</w:t>
      </w:r>
      <w:r>
        <w:rPr>
          <w:rFonts w:ascii="宋体" w:hAnsi="宋体"/>
          <w:b/>
          <w:sz w:val="36"/>
          <w:szCs w:val="36"/>
        </w:rPr>
        <w:t>产品质保及服务承诺书</w:t>
      </w:r>
      <w:bookmarkStart w:id="42" w:name="_Toc417892821"/>
    </w:p>
    <w:p>
      <w:pPr>
        <w:ind w:firstLine="1575" w:firstLineChars="750"/>
        <w:rPr>
          <w:rFonts w:ascii="宋体" w:hAnsi="宋体"/>
          <w:szCs w:val="21"/>
        </w:rPr>
      </w:pPr>
      <w:r>
        <w:rPr>
          <w:rFonts w:ascii="宋体" w:hAnsi="宋体"/>
          <w:szCs w:val="21"/>
        </w:rPr>
        <w:t>（格式由投标人自定、加盖投标人公章）</w:t>
      </w:r>
      <w:bookmarkEnd w:id="42"/>
    </w:p>
    <w:p>
      <w:pPr>
        <w:pStyle w:val="16"/>
        <w:spacing w:line="360" w:lineRule="auto"/>
        <w:jc w:val="left"/>
        <w:rPr>
          <w:rFonts w:hAnsi="宋体"/>
          <w:szCs w:val="21"/>
        </w:rPr>
      </w:pPr>
      <w:r>
        <w:rPr>
          <w:rFonts w:hint="eastAsia" w:hAnsi="宋体" w:cs="宋体"/>
          <w:szCs w:val="21"/>
        </w:rPr>
        <w:t>★</w:t>
      </w:r>
      <w:r>
        <w:rPr>
          <w:rFonts w:hAnsi="宋体"/>
          <w:b/>
          <w:szCs w:val="21"/>
        </w:rPr>
        <w:t>须明确说明所投设备的质保</w:t>
      </w:r>
      <w:r>
        <w:rPr>
          <w:rFonts w:hint="eastAsia" w:hAnsi="宋体"/>
          <w:b/>
          <w:szCs w:val="21"/>
        </w:rPr>
        <w:t>期</w:t>
      </w:r>
      <w:r>
        <w:rPr>
          <w:rFonts w:hAnsi="宋体"/>
          <w:b/>
          <w:szCs w:val="21"/>
        </w:rPr>
        <w:t>、</w:t>
      </w:r>
      <w:r>
        <w:rPr>
          <w:rFonts w:hint="eastAsia" w:hAnsi="宋体"/>
          <w:b/>
          <w:szCs w:val="21"/>
        </w:rPr>
        <w:t>保</w:t>
      </w:r>
      <w:r>
        <w:rPr>
          <w:rFonts w:hAnsi="宋体"/>
          <w:b/>
          <w:szCs w:val="21"/>
        </w:rPr>
        <w:t>修情况。</w:t>
      </w:r>
    </w:p>
    <w:p>
      <w:pPr>
        <w:pStyle w:val="16"/>
        <w:spacing w:line="360" w:lineRule="auto"/>
        <w:jc w:val="left"/>
        <w:rPr>
          <w:rFonts w:hAnsi="宋体"/>
          <w:szCs w:val="21"/>
        </w:rPr>
      </w:pPr>
      <w:r>
        <w:rPr>
          <w:rFonts w:hAnsi="宋体"/>
          <w:szCs w:val="21"/>
        </w:rPr>
        <w:t>注：如投标人未能提供上述资料或只出现“按原厂质保”字样，由此引发的后果投标人自行承担。</w:t>
      </w:r>
    </w:p>
    <w:p>
      <w:pPr>
        <w:spacing w:line="440" w:lineRule="exact"/>
        <w:rPr>
          <w:rFonts w:ascii="宋体" w:hAnsi="宋体"/>
          <w:bCs/>
          <w:szCs w:val="21"/>
        </w:rPr>
      </w:pPr>
    </w:p>
    <w:p>
      <w:pPr>
        <w:spacing w:line="440" w:lineRule="exact"/>
        <w:rPr>
          <w:rFonts w:ascii="宋体" w:hAnsi="宋体"/>
          <w:bCs/>
          <w:szCs w:val="21"/>
        </w:rPr>
      </w:pPr>
    </w:p>
    <w:p>
      <w:pPr>
        <w:spacing w:line="440" w:lineRule="exact"/>
        <w:ind w:firstLine="708" w:firstLineChars="196"/>
        <w:jc w:val="center"/>
        <w:rPr>
          <w:rFonts w:ascii="宋体" w:hAnsi="宋体"/>
          <w:sz w:val="36"/>
          <w:szCs w:val="36"/>
        </w:rPr>
      </w:pPr>
      <w:r>
        <w:rPr>
          <w:rFonts w:ascii="宋体" w:hAnsi="宋体"/>
          <w:b/>
          <w:bCs/>
          <w:sz w:val="36"/>
          <w:szCs w:val="36"/>
        </w:rPr>
        <w:t>五、投标人认为有必要提供并说明的其它资料</w:t>
      </w:r>
    </w:p>
    <w:p>
      <w:pPr>
        <w:widowControl/>
        <w:spacing w:line="440" w:lineRule="exact"/>
        <w:jc w:val="left"/>
        <w:rPr>
          <w:rFonts w:ascii="宋体" w:hAnsi="宋体"/>
          <w:bCs/>
          <w:szCs w:val="21"/>
        </w:rPr>
      </w:pPr>
      <w:r>
        <w:rPr>
          <w:rFonts w:ascii="宋体" w:hAnsi="宋体"/>
          <w:szCs w:val="21"/>
        </w:rPr>
        <w:t>（格式由投标人自定，加盖投标人公章。）</w:t>
      </w:r>
    </w:p>
    <w:p>
      <w:pPr>
        <w:jc w:val="center"/>
        <w:rPr>
          <w:rFonts w:ascii="宋体" w:hAnsi="宋体" w:cs="宋体"/>
          <w:b/>
          <w:kern w:val="0"/>
          <w:sz w:val="36"/>
          <w:szCs w:val="36"/>
        </w:rPr>
      </w:pPr>
      <w:r>
        <w:rPr>
          <w:rFonts w:ascii="宋体" w:hAnsi="宋体"/>
          <w:b/>
          <w:szCs w:val="21"/>
        </w:rPr>
        <w:br w:type="page"/>
      </w:r>
      <w:r>
        <w:rPr>
          <w:rFonts w:hint="eastAsia" w:ascii="宋体" w:hAnsi="宋体"/>
          <w:b/>
          <w:sz w:val="36"/>
          <w:szCs w:val="36"/>
        </w:rPr>
        <w:t>投标单位法定代表人授权委托书</w:t>
      </w:r>
    </w:p>
    <w:p>
      <w:pPr>
        <w:jc w:val="center"/>
        <w:rPr>
          <w:rFonts w:ascii="宋体" w:hAnsi="宋体"/>
          <w:b/>
          <w:sz w:val="36"/>
          <w:szCs w:val="36"/>
        </w:rPr>
      </w:pPr>
    </w:p>
    <w:p>
      <w:pPr>
        <w:spacing w:line="440" w:lineRule="exact"/>
        <w:rPr>
          <w:rFonts w:ascii="宋体" w:hAnsi="宋体"/>
          <w:szCs w:val="21"/>
        </w:rPr>
      </w:pPr>
      <w:r>
        <w:rPr>
          <w:rFonts w:ascii="宋体" w:hAnsi="宋体"/>
          <w:szCs w:val="21"/>
        </w:rPr>
        <w:t>本授权</w:t>
      </w:r>
      <w:r>
        <w:rPr>
          <w:rFonts w:hint="eastAsia" w:ascii="宋体" w:hAnsi="宋体"/>
          <w:szCs w:val="21"/>
        </w:rPr>
        <w:t>委托</w:t>
      </w:r>
      <w:r>
        <w:rPr>
          <w:rFonts w:ascii="宋体" w:hAnsi="宋体"/>
          <w:szCs w:val="21"/>
        </w:rPr>
        <w:t>书声明：</w:t>
      </w:r>
    </w:p>
    <w:p>
      <w:pPr>
        <w:spacing w:line="440" w:lineRule="exact"/>
        <w:ind w:firstLine="420" w:firstLineChars="200"/>
        <w:rPr>
          <w:rFonts w:ascii="宋体" w:hAnsi="宋体"/>
          <w:szCs w:val="21"/>
        </w:rPr>
      </w:pPr>
      <w:r>
        <w:rPr>
          <w:rFonts w:ascii="宋体" w:hAnsi="宋体"/>
          <w:szCs w:val="21"/>
        </w:rPr>
        <w:t xml:space="preserve">我     </w:t>
      </w:r>
      <w:r>
        <w:rPr>
          <w:rFonts w:hint="eastAsia" w:ascii="宋体" w:hAnsi="宋体"/>
          <w:szCs w:val="21"/>
        </w:rPr>
        <w:t xml:space="preserve">  </w:t>
      </w:r>
      <w:r>
        <w:rPr>
          <w:rFonts w:ascii="宋体" w:hAnsi="宋体"/>
          <w:szCs w:val="21"/>
        </w:rPr>
        <w:t xml:space="preserve">      （姓名）系    </w:t>
      </w:r>
      <w:r>
        <w:rPr>
          <w:rFonts w:hint="eastAsia" w:ascii="宋体" w:hAnsi="宋体"/>
          <w:szCs w:val="21"/>
        </w:rPr>
        <w:t xml:space="preserve">       </w:t>
      </w:r>
      <w:r>
        <w:rPr>
          <w:rFonts w:ascii="宋体" w:hAnsi="宋体"/>
          <w:szCs w:val="21"/>
        </w:rPr>
        <w:t xml:space="preserve">       （投标单位名称）的法</w:t>
      </w:r>
      <w:r>
        <w:rPr>
          <w:rFonts w:hint="eastAsia" w:ascii="宋体" w:hAnsi="宋体"/>
          <w:szCs w:val="21"/>
        </w:rPr>
        <w:t>定代表</w:t>
      </w:r>
      <w:r>
        <w:rPr>
          <w:rFonts w:ascii="宋体" w:hAnsi="宋体"/>
          <w:szCs w:val="21"/>
        </w:rPr>
        <w:t xml:space="preserve">人，现授权      </w:t>
      </w:r>
      <w:r>
        <w:rPr>
          <w:rFonts w:hint="eastAsia" w:ascii="宋体" w:hAnsi="宋体"/>
          <w:szCs w:val="21"/>
        </w:rPr>
        <w:t xml:space="preserve">      </w:t>
      </w:r>
      <w:r>
        <w:rPr>
          <w:rFonts w:ascii="宋体" w:hAnsi="宋体"/>
          <w:szCs w:val="21"/>
        </w:rPr>
        <w:t xml:space="preserve">  （单位名称）的    </w:t>
      </w:r>
      <w:r>
        <w:rPr>
          <w:rFonts w:hint="eastAsia" w:ascii="宋体" w:hAnsi="宋体"/>
          <w:szCs w:val="21"/>
        </w:rPr>
        <w:t xml:space="preserve">  </w:t>
      </w:r>
      <w:r>
        <w:rPr>
          <w:rFonts w:ascii="宋体" w:hAnsi="宋体"/>
          <w:szCs w:val="21"/>
        </w:rPr>
        <w:t xml:space="preserve">     （姓名）为我</w:t>
      </w:r>
      <w:r>
        <w:rPr>
          <w:rFonts w:hint="eastAsia" w:ascii="宋体" w:hAnsi="宋体"/>
          <w:szCs w:val="21"/>
        </w:rPr>
        <w:t>单位</w:t>
      </w:r>
      <w:r>
        <w:rPr>
          <w:rFonts w:ascii="宋体" w:hAnsi="宋体"/>
          <w:szCs w:val="21"/>
        </w:rPr>
        <w:t>代理人，以本</w:t>
      </w:r>
      <w:r>
        <w:rPr>
          <w:rFonts w:hint="eastAsia" w:ascii="宋体" w:hAnsi="宋体"/>
          <w:szCs w:val="21"/>
        </w:rPr>
        <w:t>单位</w:t>
      </w:r>
      <w:r>
        <w:rPr>
          <w:rFonts w:ascii="宋体" w:hAnsi="宋体"/>
          <w:szCs w:val="21"/>
        </w:rPr>
        <w:t>的名义参加</w:t>
      </w:r>
      <w:r>
        <w:rPr>
          <w:rFonts w:hint="eastAsia" w:ascii="宋体" w:hAnsi="宋体"/>
          <w:szCs w:val="21"/>
        </w:rPr>
        <w:t>江苏开放大学（江苏城市职业学院）</w:t>
      </w:r>
      <w:r>
        <w:rPr>
          <w:rFonts w:ascii="宋体" w:hAnsi="宋体"/>
          <w:szCs w:val="21"/>
        </w:rPr>
        <w:t>组织实施的编号为</w:t>
      </w:r>
      <w:r>
        <w:rPr>
          <w:rFonts w:hint="eastAsia" w:ascii="宋体" w:hAnsi="宋体"/>
          <w:szCs w:val="21"/>
        </w:rPr>
        <w:t xml:space="preserve">      </w:t>
      </w:r>
      <w:r>
        <w:rPr>
          <w:rFonts w:ascii="宋体" w:hAnsi="宋体"/>
          <w:szCs w:val="21"/>
        </w:rPr>
        <w:t>号的招标活动。代理人在开标、评标、合同</w:t>
      </w:r>
      <w:r>
        <w:rPr>
          <w:rFonts w:hint="eastAsia" w:ascii="宋体" w:hAnsi="宋体"/>
          <w:szCs w:val="21"/>
        </w:rPr>
        <w:t>签订</w:t>
      </w:r>
      <w:r>
        <w:rPr>
          <w:rFonts w:ascii="宋体" w:hAnsi="宋体"/>
          <w:szCs w:val="21"/>
        </w:rPr>
        <w:t>过程中所签署的一切文件和处理与这有关的一切事务，我均予以承认。</w:t>
      </w:r>
    </w:p>
    <w:p>
      <w:pPr>
        <w:spacing w:line="440" w:lineRule="exact"/>
        <w:ind w:firstLine="420" w:firstLineChars="200"/>
        <w:rPr>
          <w:rFonts w:ascii="宋体" w:hAnsi="宋体"/>
          <w:szCs w:val="21"/>
        </w:rPr>
      </w:pPr>
      <w:r>
        <w:rPr>
          <w:rFonts w:ascii="宋体" w:hAnsi="宋体"/>
          <w:szCs w:val="21"/>
        </w:rPr>
        <w:t>代理人在委托书有效期内签署的所有文件不因授权委托的撤销而失效，除非有撤销授权委托的书面通知，本委托书自投标开始至合同履行完毕止。</w:t>
      </w:r>
    </w:p>
    <w:p>
      <w:pPr>
        <w:spacing w:line="440" w:lineRule="exact"/>
        <w:ind w:firstLine="420" w:firstLineChars="200"/>
        <w:rPr>
          <w:rFonts w:ascii="宋体" w:hAnsi="宋体"/>
          <w:szCs w:val="21"/>
        </w:rPr>
      </w:pPr>
      <w:r>
        <w:rPr>
          <w:rFonts w:ascii="宋体" w:hAnsi="宋体"/>
          <w:szCs w:val="21"/>
        </w:rPr>
        <w:t>代理人无转委托权。特此委托。</w:t>
      </w:r>
    </w:p>
    <w:p>
      <w:pPr>
        <w:spacing w:line="440" w:lineRule="exact"/>
        <w:rPr>
          <w:rFonts w:ascii="宋体" w:hAnsi="宋体"/>
          <w:szCs w:val="21"/>
        </w:rPr>
      </w:pPr>
    </w:p>
    <w:p>
      <w:pPr>
        <w:spacing w:line="440" w:lineRule="exact"/>
        <w:jc w:val="right"/>
        <w:rPr>
          <w:rFonts w:ascii="宋体" w:hAnsi="宋体"/>
          <w:szCs w:val="21"/>
        </w:rPr>
      </w:pPr>
      <w:r>
        <w:rPr>
          <w:rFonts w:hint="eastAsia" w:ascii="宋体" w:hAnsi="宋体"/>
          <w:szCs w:val="21"/>
        </w:rPr>
        <w:t>（投标单位）法定代表人签字或盖章：</w:t>
      </w:r>
    </w:p>
    <w:p>
      <w:pPr>
        <w:spacing w:line="440" w:lineRule="exact"/>
        <w:jc w:val="right"/>
        <w:rPr>
          <w:rFonts w:ascii="宋体" w:hAnsi="宋体"/>
          <w:szCs w:val="21"/>
        </w:rPr>
      </w:pPr>
      <w:r>
        <w:rPr>
          <w:rFonts w:hint="eastAsia" w:ascii="宋体" w:hAnsi="宋体"/>
          <w:szCs w:val="21"/>
        </w:rPr>
        <w:t>（投标单位）公章：</w:t>
      </w:r>
    </w:p>
    <w:p>
      <w:pPr>
        <w:spacing w:line="440" w:lineRule="exact"/>
        <w:jc w:val="right"/>
        <w:rPr>
          <w:rFonts w:ascii="宋体" w:hAnsi="宋体"/>
          <w:szCs w:val="21"/>
        </w:rPr>
      </w:pPr>
      <w:r>
        <w:rPr>
          <w:rFonts w:hint="eastAsia" w:ascii="宋体" w:hAnsi="宋体"/>
          <w:szCs w:val="21"/>
        </w:rPr>
        <w:t>年</w:t>
      </w:r>
      <w:r>
        <w:rPr>
          <w:rFonts w:ascii="宋体" w:hAnsi="宋体"/>
          <w:szCs w:val="21"/>
        </w:rPr>
        <w:tab/>
      </w:r>
      <w:r>
        <w:rPr>
          <w:rFonts w:hint="eastAsia" w:ascii="宋体" w:hAnsi="宋体"/>
          <w:szCs w:val="21"/>
        </w:rPr>
        <w:t xml:space="preserve">  月</w:t>
      </w:r>
      <w:r>
        <w:rPr>
          <w:rFonts w:ascii="宋体" w:hAnsi="宋体"/>
          <w:szCs w:val="21"/>
        </w:rPr>
        <w:t xml:space="preserve"> </w:t>
      </w:r>
      <w:r>
        <w:rPr>
          <w:rFonts w:ascii="宋体" w:hAnsi="宋体"/>
          <w:szCs w:val="21"/>
        </w:rPr>
        <w:tab/>
      </w:r>
      <w:r>
        <w:rPr>
          <w:rFonts w:hint="eastAsia" w:ascii="宋体" w:hAnsi="宋体"/>
          <w:szCs w:val="21"/>
        </w:rPr>
        <w:t>日</w:t>
      </w:r>
    </w:p>
    <w:p>
      <w:pPr>
        <w:spacing w:line="440" w:lineRule="exact"/>
        <w:rPr>
          <w:rFonts w:ascii="宋体" w:hAnsi="宋体"/>
          <w:szCs w:val="21"/>
        </w:rPr>
      </w:pPr>
      <w:r>
        <w:rPr>
          <w:rFonts w:ascii="宋体" w:hAnsi="宋体"/>
          <w:szCs w:val="21"/>
        </w:rPr>
        <mc:AlternateContent>
          <mc:Choice Requires="wps">
            <w:drawing>
              <wp:anchor distT="0" distB="0" distL="114300" distR="114300" simplePos="0" relativeHeight="251658240" behindDoc="0" locked="0" layoutInCell="1" allowOverlap="1">
                <wp:simplePos x="0" y="0"/>
                <wp:positionH relativeFrom="column">
                  <wp:posOffset>571500</wp:posOffset>
                </wp:positionH>
                <wp:positionV relativeFrom="paragraph">
                  <wp:posOffset>149860</wp:posOffset>
                </wp:positionV>
                <wp:extent cx="4572000" cy="2742565"/>
                <wp:effectExtent l="0" t="0" r="19050" b="19685"/>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45pt;margin-top:11.8pt;height:215.95pt;width:360pt;z-index:251658240;mso-width-relative:page;mso-height-relative:page;" fillcolor="#FFFFFF" filled="t" stroked="t" coordsize="21600,21600" o:gfxdata="UEsDBAoAAAAAAIdO4kAAAAAAAAAAAAAAAAAEAAAAZHJzL1BLAwQUAAAACACHTuJAWaPEiNkAAAAJ&#10;AQAADwAAAGRycy9kb3ducmV2LnhtbE2PzU7DMBCE70i8g7VIXBC10zYhDdn0gASCWykIrm68TSL8&#10;E2w3LW+Pe4Lj7KxmvqnXJ6PZRD4MziJkMwGMbOvUYDuE97fH2xJYiNIqqZ0lhB8KsG4uL2pZKXe0&#10;rzRtY8dSiA2VROhjHCvOQ9uTkWHmRrLJ2ztvZEzSd1x5eUzhRvO5EAU3crCpoZcjPfTUfm0PBqFc&#10;Pk+f4WWx+WiLvV7Fm7vp6dsjXl9l4h5YpFP8e4YzfkKHJjHt3MGqwDTCSqQpEWG+KIAlv8zOhx3C&#10;Ms9z4E3N/y9ofgFQSwMEFAAAAAgAh07iQODsysgWAgAAOQQAAA4AAABkcnMvZTJvRG9jLnhtbK1T&#10;247TMBB9R+IfLL/TtFG7l6jpaumqCGlhkXb5AMdxGgvHY8Zuk+XrGTvZ0gXxgsiDFXvGZ86cM17f&#10;DJ1hR4Vegy35YjbnTFkJtbb7kn992r274swHYWthwKqSPyvPbzZv36x7V6gcWjC1QkYg1he9K3kb&#10;giuyzMtWdcLPwClLwQawE4G2uM9qFD2hdybL5/OLrAesHYJU3tPp3Rjkm4TfNEqGh6bxKjBTcuIW&#10;0oppreKabdai2KNwrZYTDfEPLDqhLRU9Qd2JINgB9R9QnZYIHpowk9Bl0DRaqtQDdbOY/9bNYyuc&#10;Sr2QON6dZPL/D1Z+Pn5BpuuS55xZ0ZFFT2oI7D0MLI/q9M4XlPToKC0MdEwup069uwf5zTML21bY&#10;vbpFhL5VoiZ2i3gzO7s64vgIUvWfoKYy4hAgAQ0NdlE6EoMROrn0fHImUpF0uFxdktsUkhTLL5f5&#10;6mKVaoji5bpDHz4o6Fj8KTmS9QleHO99iHRE8ZISq3kwut5pY9IG99XWIDsKGpNd+ib0V2nGsr7k&#10;16t8NSrwVwiiGtmOVV9BdDrQvBvdlfzqPMnYSbCo0ahWGKphMqCC+pmkQxjnl94b/bSAPzjraXZL&#10;7r8fBCrOzEdL8l8vlss47GmTpOMMzyPVeURYSVAlD5yNv9swPpCDQ71vqdJouIVbsqzRSczo7chq&#10;4k3zmTSe3lJ8AOf7lPXrxW9+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mjxIjZAAAACQEAAA8A&#10;AAAAAAAAAQAgAAAAIgAAAGRycy9kb3ducmV2LnhtbFBLAQIUABQAAAAIAIdO4kDg7MrIFgIAADkE&#10;AAAOAAAAAAAAAAEAIAAAACgBAABkcnMvZTJvRG9jLnhtbFBLBQYAAAAABgAGAFkBAACwBQAAAAA=&#10;">
                <v:fill on="t" focussize="0,0"/>
                <v:stroke color="#000000" miterlimit="8" joinstyle="miter"/>
                <v:imagedata o:title=""/>
                <o:lock v:ext="edit" aspectratio="f"/>
                <v:textbo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v:textbox>
              </v:shape>
            </w:pict>
          </mc:Fallback>
        </mc:AlternateContent>
      </w: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b/>
          <w:sz w:val="36"/>
          <w:szCs w:val="36"/>
        </w:rPr>
      </w:pPr>
      <w:r>
        <w:rPr>
          <w:rFonts w:hint="eastAsia" w:ascii="宋体" w:hAnsi="宋体"/>
          <w:b/>
          <w:sz w:val="36"/>
          <w:szCs w:val="36"/>
        </w:rPr>
        <w:t>参加本项采购活动前 3 年内在经营活动中</w:t>
      </w:r>
    </w:p>
    <w:p>
      <w:pPr>
        <w:spacing w:line="440" w:lineRule="exact"/>
        <w:jc w:val="center"/>
        <w:rPr>
          <w:rFonts w:ascii="宋体" w:hAnsi="宋体"/>
          <w:b/>
          <w:sz w:val="36"/>
          <w:szCs w:val="36"/>
        </w:rPr>
      </w:pPr>
      <w:r>
        <w:rPr>
          <w:rFonts w:hint="eastAsia" w:ascii="宋体" w:hAnsi="宋体"/>
          <w:b/>
          <w:sz w:val="36"/>
          <w:szCs w:val="36"/>
        </w:rPr>
        <w:t>没有重大违法记录的书面声明</w:t>
      </w:r>
    </w:p>
    <w:p>
      <w:pPr>
        <w:spacing w:line="440" w:lineRule="exact"/>
        <w:rPr>
          <w:rFonts w:ascii="宋体" w:hAnsi="宋体"/>
          <w:b/>
          <w:szCs w:val="21"/>
        </w:rPr>
      </w:pPr>
      <w:r>
        <w:rPr>
          <w:rFonts w:ascii="宋体" w:hAnsi="宋体"/>
          <w:b/>
          <w:szCs w:val="21"/>
        </w:rPr>
        <w:t xml:space="preserve">                          </w:t>
      </w:r>
    </w:p>
    <w:p>
      <w:pPr>
        <w:spacing w:line="440" w:lineRule="exact"/>
        <w:jc w:val="center"/>
        <w:rPr>
          <w:rFonts w:ascii="宋体" w:hAnsi="宋体"/>
          <w:sz w:val="36"/>
          <w:szCs w:val="36"/>
        </w:rPr>
      </w:pPr>
      <w:r>
        <w:rPr>
          <w:rFonts w:hint="eastAsia" w:ascii="宋体" w:hAnsi="宋体"/>
          <w:sz w:val="36"/>
          <w:szCs w:val="36"/>
        </w:rPr>
        <w:t>声  明</w:t>
      </w:r>
    </w:p>
    <w:p>
      <w:pPr>
        <w:spacing w:line="440" w:lineRule="exact"/>
        <w:ind w:firstLine="420"/>
        <w:rPr>
          <w:rFonts w:ascii="宋体" w:hAnsi="宋体"/>
          <w:szCs w:val="21"/>
        </w:rPr>
      </w:pPr>
      <w:r>
        <w:rPr>
          <w:rFonts w:hint="eastAsia" w:ascii="宋体" w:hAnsi="宋体"/>
          <w:szCs w:val="21"/>
        </w:rPr>
        <w:t>我公司郑重声明：参加本项采购活动前 3 年内，我公司在经营活动中没有因违法经营受到刑事处罚或者责令停产停业、吊销许可证或者执照、较大数额罚款等行政处罚。</w:t>
      </w:r>
    </w:p>
    <w:p>
      <w:pPr>
        <w:spacing w:line="440" w:lineRule="exact"/>
        <w:ind w:firstLine="420"/>
        <w:rPr>
          <w:rFonts w:ascii="宋体" w:hAnsi="宋体"/>
          <w:szCs w:val="21"/>
        </w:rPr>
      </w:pPr>
    </w:p>
    <w:p>
      <w:pPr>
        <w:spacing w:line="440" w:lineRule="exact"/>
        <w:rPr>
          <w:rFonts w:ascii="宋体" w:hAnsi="宋体"/>
          <w:szCs w:val="21"/>
        </w:rPr>
      </w:pPr>
      <w:r>
        <w:rPr>
          <w:rFonts w:hint="eastAsia" w:ascii="宋体" w:hAnsi="宋体"/>
          <w:szCs w:val="21"/>
        </w:rPr>
        <w:t xml:space="preserve">                                      供应商名称（公章）：</w:t>
      </w:r>
    </w:p>
    <w:p>
      <w:pPr>
        <w:spacing w:line="440" w:lineRule="exact"/>
        <w:rPr>
          <w:rFonts w:ascii="宋体" w:hAnsi="宋体"/>
          <w:szCs w:val="21"/>
        </w:rPr>
      </w:pPr>
      <w:r>
        <w:rPr>
          <w:rFonts w:hint="eastAsia" w:ascii="宋体" w:hAnsi="宋体"/>
          <w:szCs w:val="21"/>
        </w:rPr>
        <w:t xml:space="preserve">                                      授权代表签字：_______________________</w:t>
      </w:r>
    </w:p>
    <w:p>
      <w:pPr>
        <w:spacing w:line="440" w:lineRule="exact"/>
        <w:rPr>
          <w:rFonts w:ascii="宋体" w:hAnsi="宋体"/>
          <w:szCs w:val="21"/>
        </w:rPr>
      </w:pPr>
      <w:r>
        <w:rPr>
          <w:rFonts w:hint="eastAsia" w:ascii="宋体" w:hAnsi="宋体"/>
          <w:szCs w:val="21"/>
        </w:rPr>
        <w:t xml:space="preserve">                                      日期：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440" w:lineRule="exact"/>
        <w:rPr>
          <w:rFonts w:ascii="宋体" w:hAnsi="宋体"/>
          <w:szCs w:val="21"/>
        </w:rPr>
      </w:pPr>
    </w:p>
    <w:p>
      <w:pPr>
        <w:spacing w:line="440" w:lineRule="exact"/>
        <w:rPr>
          <w:rFonts w:ascii="宋体" w:hAnsi="宋体"/>
          <w:szCs w:val="21"/>
        </w:rPr>
      </w:pPr>
    </w:p>
    <w:p>
      <w:pPr>
        <w:widowControl/>
        <w:adjustRightInd w:val="0"/>
        <w:snapToGrid w:val="0"/>
        <w:spacing w:line="360" w:lineRule="auto"/>
        <w:rPr>
          <w:rFonts w:ascii="黑体" w:hAnsi="黑体" w:eastAsia="黑体"/>
          <w:b/>
          <w:bCs/>
          <w:kern w:val="0"/>
          <w:sz w:val="32"/>
          <w:szCs w:val="32"/>
        </w:rPr>
      </w:pPr>
      <w:r>
        <w:rPr>
          <w:rFonts w:hint="eastAsia" w:ascii="黑体" w:hAnsi="黑体" w:eastAsia="黑体" w:cs="Arial"/>
          <w:b/>
          <w:color w:val="000000"/>
          <w:sz w:val="32"/>
          <w:szCs w:val="32"/>
        </w:rPr>
        <w:t>六、          技术及商务条款响应表</w:t>
      </w:r>
    </w:p>
    <w:tbl>
      <w:tblPr>
        <w:tblStyle w:val="29"/>
        <w:tblW w:w="84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7"/>
        <w:gridCol w:w="2346"/>
        <w:gridCol w:w="1732"/>
        <w:gridCol w:w="278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2" w:hRule="atLeast"/>
        </w:trPr>
        <w:tc>
          <w:tcPr>
            <w:tcW w:w="154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szCs w:val="20"/>
              </w:rPr>
            </w:pPr>
            <w:r>
              <w:rPr>
                <w:rFonts w:hint="eastAsia" w:ascii="仿宋_GB2312" w:hAnsi="宋体"/>
                <w:sz w:val="24"/>
              </w:rPr>
              <w:t>项目</w:t>
            </w:r>
          </w:p>
        </w:tc>
        <w:tc>
          <w:tcPr>
            <w:tcW w:w="2346"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szCs w:val="20"/>
              </w:rPr>
            </w:pPr>
            <w:r>
              <w:rPr>
                <w:rFonts w:hint="eastAsia" w:ascii="仿宋_GB2312" w:hAnsi="宋体"/>
                <w:sz w:val="24"/>
              </w:rPr>
              <w:t>采购文件要求</w:t>
            </w:r>
          </w:p>
        </w:tc>
        <w:tc>
          <w:tcPr>
            <w:tcW w:w="173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szCs w:val="20"/>
              </w:rPr>
            </w:pPr>
            <w:r>
              <w:rPr>
                <w:rFonts w:hint="eastAsia" w:ascii="仿宋_GB2312" w:hAnsi="宋体"/>
                <w:sz w:val="24"/>
              </w:rPr>
              <w:t>是否响应</w:t>
            </w:r>
          </w:p>
        </w:tc>
        <w:tc>
          <w:tcPr>
            <w:tcW w:w="2789"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szCs w:val="20"/>
              </w:rPr>
            </w:pPr>
            <w:r>
              <w:rPr>
                <w:rFonts w:hint="eastAsia" w:ascii="仿宋_GB2312" w:hAnsi="宋体"/>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9" w:hRule="atLeast"/>
        </w:trPr>
        <w:tc>
          <w:tcPr>
            <w:tcW w:w="154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szCs w:val="20"/>
              </w:rPr>
            </w:pPr>
          </w:p>
        </w:tc>
        <w:tc>
          <w:tcPr>
            <w:tcW w:w="2346"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szCs w:val="20"/>
              </w:rPr>
            </w:pPr>
          </w:p>
        </w:tc>
        <w:tc>
          <w:tcPr>
            <w:tcW w:w="173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szCs w:val="20"/>
              </w:rPr>
            </w:pPr>
          </w:p>
        </w:tc>
        <w:tc>
          <w:tcPr>
            <w:tcW w:w="2789"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04" w:hRule="atLeast"/>
        </w:trPr>
        <w:tc>
          <w:tcPr>
            <w:tcW w:w="154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szCs w:val="20"/>
              </w:rPr>
            </w:pPr>
          </w:p>
        </w:tc>
        <w:tc>
          <w:tcPr>
            <w:tcW w:w="2346"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szCs w:val="20"/>
              </w:rPr>
            </w:pPr>
          </w:p>
        </w:tc>
        <w:tc>
          <w:tcPr>
            <w:tcW w:w="173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szCs w:val="20"/>
              </w:rPr>
            </w:pPr>
          </w:p>
        </w:tc>
        <w:tc>
          <w:tcPr>
            <w:tcW w:w="2789"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54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szCs w:val="20"/>
              </w:rPr>
            </w:pPr>
          </w:p>
        </w:tc>
        <w:tc>
          <w:tcPr>
            <w:tcW w:w="2346"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szCs w:val="20"/>
              </w:rPr>
            </w:pPr>
          </w:p>
        </w:tc>
        <w:tc>
          <w:tcPr>
            <w:tcW w:w="1732" w:type="dxa"/>
            <w:tcBorders>
              <w:top w:val="single" w:color="auto" w:sz="4" w:space="0"/>
              <w:left w:val="single" w:color="auto" w:sz="4" w:space="0"/>
              <w:bottom w:val="single" w:color="auto" w:sz="4" w:space="0"/>
              <w:right w:val="single" w:color="auto" w:sz="4" w:space="0"/>
            </w:tcBorders>
          </w:tcPr>
          <w:p>
            <w:pPr>
              <w:snapToGrid w:val="0"/>
              <w:spacing w:before="156" w:beforeLines="50"/>
              <w:ind w:left="43"/>
              <w:jc w:val="center"/>
              <w:rPr>
                <w:rFonts w:ascii="仿宋_GB2312" w:hAnsi="宋体" w:eastAsia="仿宋_GB2312"/>
                <w:sz w:val="24"/>
                <w:szCs w:val="20"/>
              </w:rPr>
            </w:pPr>
          </w:p>
        </w:tc>
        <w:tc>
          <w:tcPr>
            <w:tcW w:w="2789" w:type="dxa"/>
            <w:tcBorders>
              <w:top w:val="single" w:color="auto" w:sz="4" w:space="0"/>
              <w:left w:val="single" w:color="auto" w:sz="4" w:space="0"/>
              <w:bottom w:val="single" w:color="auto" w:sz="4" w:space="0"/>
              <w:right w:val="single" w:color="auto" w:sz="4" w:space="0"/>
            </w:tcBorders>
          </w:tcPr>
          <w:p>
            <w:pPr>
              <w:snapToGrid w:val="0"/>
              <w:spacing w:before="156" w:beforeLines="50"/>
              <w:ind w:left="43"/>
              <w:jc w:val="center"/>
              <w:rPr>
                <w:rFonts w:ascii="仿宋_GB2312" w:hAnsi="宋体" w:eastAsia="仿宋_GB2312"/>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154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sz w:val="24"/>
                <w:szCs w:val="21"/>
              </w:rPr>
            </w:pPr>
          </w:p>
        </w:tc>
        <w:tc>
          <w:tcPr>
            <w:tcW w:w="234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sz w:val="24"/>
                <w:szCs w:val="21"/>
              </w:rPr>
            </w:pPr>
          </w:p>
        </w:tc>
        <w:tc>
          <w:tcPr>
            <w:tcW w:w="1732" w:type="dxa"/>
            <w:tcBorders>
              <w:top w:val="single" w:color="auto" w:sz="4" w:space="0"/>
              <w:left w:val="single" w:color="auto" w:sz="4" w:space="0"/>
              <w:bottom w:val="single" w:color="auto" w:sz="4" w:space="0"/>
              <w:right w:val="single" w:color="auto" w:sz="4" w:space="0"/>
            </w:tcBorders>
          </w:tcPr>
          <w:p>
            <w:pPr>
              <w:snapToGrid w:val="0"/>
              <w:spacing w:before="156" w:beforeLines="50"/>
              <w:ind w:left="43"/>
              <w:jc w:val="center"/>
              <w:rPr>
                <w:rFonts w:ascii="仿宋_GB2312" w:hAnsi="宋体" w:eastAsia="仿宋_GB2312"/>
                <w:sz w:val="24"/>
                <w:szCs w:val="20"/>
              </w:rPr>
            </w:pPr>
          </w:p>
        </w:tc>
        <w:tc>
          <w:tcPr>
            <w:tcW w:w="2789" w:type="dxa"/>
            <w:tcBorders>
              <w:top w:val="single" w:color="auto" w:sz="4" w:space="0"/>
              <w:left w:val="single" w:color="auto" w:sz="4" w:space="0"/>
              <w:bottom w:val="single" w:color="auto" w:sz="4" w:space="0"/>
              <w:right w:val="single" w:color="auto" w:sz="4" w:space="0"/>
            </w:tcBorders>
          </w:tcPr>
          <w:p>
            <w:pPr>
              <w:snapToGrid w:val="0"/>
              <w:spacing w:before="156" w:beforeLines="50"/>
              <w:ind w:left="43"/>
              <w:jc w:val="center"/>
              <w:rPr>
                <w:rFonts w:ascii="仿宋_GB2312" w:hAnsi="宋体" w:eastAsia="仿宋_GB2312"/>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54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sz w:val="24"/>
                <w:szCs w:val="21"/>
              </w:rPr>
            </w:pPr>
          </w:p>
        </w:tc>
        <w:tc>
          <w:tcPr>
            <w:tcW w:w="234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sz w:val="24"/>
                <w:szCs w:val="21"/>
              </w:rPr>
            </w:pPr>
          </w:p>
        </w:tc>
        <w:tc>
          <w:tcPr>
            <w:tcW w:w="1732" w:type="dxa"/>
            <w:tcBorders>
              <w:top w:val="single" w:color="auto" w:sz="4" w:space="0"/>
              <w:left w:val="single" w:color="auto" w:sz="4" w:space="0"/>
              <w:bottom w:val="single" w:color="auto" w:sz="4" w:space="0"/>
              <w:right w:val="single" w:color="auto" w:sz="4" w:space="0"/>
            </w:tcBorders>
          </w:tcPr>
          <w:p>
            <w:pPr>
              <w:snapToGrid w:val="0"/>
              <w:spacing w:before="156" w:beforeLines="50"/>
              <w:ind w:left="43"/>
              <w:jc w:val="center"/>
              <w:rPr>
                <w:rFonts w:ascii="仿宋_GB2312" w:hAnsi="宋体" w:eastAsia="仿宋_GB2312"/>
                <w:sz w:val="24"/>
                <w:szCs w:val="20"/>
              </w:rPr>
            </w:pPr>
          </w:p>
        </w:tc>
        <w:tc>
          <w:tcPr>
            <w:tcW w:w="2789" w:type="dxa"/>
            <w:tcBorders>
              <w:top w:val="single" w:color="auto" w:sz="4" w:space="0"/>
              <w:left w:val="single" w:color="auto" w:sz="4" w:space="0"/>
              <w:bottom w:val="single" w:color="auto" w:sz="4" w:space="0"/>
              <w:right w:val="single" w:color="auto" w:sz="4" w:space="0"/>
            </w:tcBorders>
          </w:tcPr>
          <w:p>
            <w:pPr>
              <w:snapToGrid w:val="0"/>
              <w:spacing w:before="156" w:beforeLines="50"/>
              <w:ind w:left="43"/>
              <w:jc w:val="center"/>
              <w:rPr>
                <w:rFonts w:ascii="仿宋_GB2312" w:hAnsi="宋体" w:eastAsia="仿宋_GB2312"/>
                <w:sz w:val="24"/>
                <w:szCs w:val="20"/>
              </w:rPr>
            </w:pPr>
          </w:p>
        </w:tc>
      </w:tr>
    </w:tbl>
    <w:p>
      <w:pPr>
        <w:autoSpaceDE w:val="0"/>
        <w:autoSpaceDN w:val="0"/>
        <w:adjustRightInd w:val="0"/>
        <w:spacing w:line="360" w:lineRule="auto"/>
        <w:jc w:val="center"/>
        <w:rPr>
          <w:rFonts w:ascii="宋体"/>
          <w:b/>
          <w:kern w:val="0"/>
          <w:sz w:val="32"/>
          <w:szCs w:val="32"/>
        </w:rPr>
      </w:pPr>
    </w:p>
    <w:p>
      <w:pPr>
        <w:snapToGrid w:val="0"/>
        <w:spacing w:line="440" w:lineRule="exact"/>
        <w:rPr>
          <w:rFonts w:ascii="仿宋_GB2312" w:eastAsia="仿宋_GB2312"/>
          <w:sz w:val="28"/>
          <w:u w:val="single"/>
        </w:rPr>
      </w:pPr>
      <w:r>
        <w:rPr>
          <w:rFonts w:hint="eastAsia" w:ascii="仿宋_GB2312" w:eastAsia="仿宋_GB2312"/>
          <w:sz w:val="28"/>
          <w:u w:val="single"/>
        </w:rPr>
        <w:t>须加盖报价单位公章。</w:t>
      </w:r>
    </w:p>
    <w:p>
      <w:pPr>
        <w:spacing w:line="500" w:lineRule="exact"/>
        <w:rPr>
          <w:rFonts w:ascii="仿宋_GB2312" w:hAnsi="宋体" w:eastAsia="仿宋_GB2312"/>
          <w:sz w:val="28"/>
          <w:szCs w:val="28"/>
        </w:rPr>
      </w:pPr>
    </w:p>
    <w:p>
      <w:pPr>
        <w:spacing w:line="500" w:lineRule="exact"/>
        <w:ind w:firstLine="3360" w:firstLineChars="1200"/>
        <w:rPr>
          <w:rFonts w:ascii="仿宋_GB2312" w:hAnsi="宋体" w:eastAsia="仿宋_GB2312"/>
          <w:sz w:val="28"/>
          <w:szCs w:val="28"/>
        </w:rPr>
      </w:pPr>
      <w:r>
        <w:rPr>
          <w:rFonts w:hint="eastAsia" w:ascii="仿宋_GB2312" w:hAnsi="宋体" w:eastAsia="仿宋_GB2312"/>
          <w:sz w:val="28"/>
          <w:szCs w:val="28"/>
        </w:rPr>
        <w:t>报价单位盖章：</w:t>
      </w:r>
    </w:p>
    <w:p>
      <w:pPr>
        <w:spacing w:line="500" w:lineRule="exact"/>
        <w:ind w:firstLine="3360" w:firstLineChars="1200"/>
        <w:rPr>
          <w:rFonts w:ascii="仿宋_GB2312" w:hAnsi="宋体" w:eastAsia="仿宋_GB2312"/>
          <w:sz w:val="28"/>
          <w:szCs w:val="28"/>
        </w:rPr>
      </w:pPr>
      <w:r>
        <w:rPr>
          <w:rFonts w:hint="eastAsia" w:ascii="仿宋_GB2312" w:hAnsi="宋体" w:eastAsia="仿宋_GB2312"/>
          <w:sz w:val="28"/>
          <w:szCs w:val="28"/>
        </w:rPr>
        <w:t>法人代表签字：</w:t>
      </w:r>
    </w:p>
    <w:p>
      <w:pPr>
        <w:spacing w:line="500" w:lineRule="exact"/>
        <w:ind w:firstLine="4480" w:firstLineChars="1600"/>
        <w:rPr>
          <w:rFonts w:ascii="仿宋_GB2312" w:hAnsi="宋体" w:eastAsia="仿宋_GB2312"/>
          <w:sz w:val="28"/>
          <w:szCs w:val="28"/>
        </w:rPr>
      </w:pPr>
      <w:r>
        <w:rPr>
          <w:rFonts w:hint="eastAsia" w:ascii="仿宋_GB2312" w:hAnsi="宋体" w:eastAsia="仿宋_GB2312"/>
          <w:sz w:val="28"/>
          <w:szCs w:val="28"/>
        </w:rPr>
        <w:t>年    月    日</w:t>
      </w:r>
    </w:p>
    <w:p>
      <w:pPr>
        <w:autoSpaceDE w:val="0"/>
        <w:autoSpaceDN w:val="0"/>
        <w:adjustRightInd w:val="0"/>
        <w:spacing w:line="360" w:lineRule="auto"/>
        <w:jc w:val="center"/>
        <w:rPr>
          <w:rFonts w:ascii="宋体"/>
          <w:b/>
          <w:kern w:val="0"/>
          <w:sz w:val="32"/>
          <w:szCs w:val="32"/>
        </w:rPr>
      </w:pPr>
    </w:p>
    <w:p>
      <w:pPr>
        <w:autoSpaceDE w:val="0"/>
        <w:autoSpaceDN w:val="0"/>
        <w:adjustRightInd w:val="0"/>
        <w:spacing w:line="360" w:lineRule="auto"/>
        <w:rPr>
          <w:rFonts w:ascii="宋体"/>
          <w:b/>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Constantia">
    <w:panose1 w:val="02030602050306030303"/>
    <w:charset w:val="00"/>
    <w:family w:val="roman"/>
    <w:pitch w:val="default"/>
    <w:sig w:usb0="A00002EF" w:usb1="4000204B" w:usb2="00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rPr>
        <w:lang w:val="zh-CN"/>
      </w:rP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jc w:val="left"/>
    </w:pPr>
    <w:r>
      <w:rPr>
        <w:rFonts w:hint="eastAsia"/>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860"/>
    <w:multiLevelType w:val="multilevel"/>
    <w:tmpl w:val="070E5860"/>
    <w:lvl w:ilvl="0" w:tentative="0">
      <w:start w:val="1"/>
      <w:numFmt w:val="chineseCountingThousand"/>
      <w:pStyle w:val="70"/>
      <w:suff w:val="nothing"/>
      <w:lvlText w:val="第%1章"/>
      <w:lvlJc w:val="left"/>
      <w:pPr>
        <w:ind w:left="640" w:firstLine="0"/>
      </w:pPr>
      <w:rPr>
        <w:rFonts w:hint="eastAsia"/>
      </w:rPr>
    </w:lvl>
    <w:lvl w:ilvl="1" w:tentative="0">
      <w:start w:val="1"/>
      <w:numFmt w:val="none"/>
      <w:suff w:val="nothing"/>
      <w:lvlText w:val=""/>
      <w:lvlJc w:val="left"/>
      <w:pPr>
        <w:ind w:left="640" w:firstLine="0"/>
      </w:pPr>
      <w:rPr>
        <w:rFonts w:hint="eastAsia"/>
      </w:rPr>
    </w:lvl>
    <w:lvl w:ilvl="2" w:tentative="0">
      <w:start w:val="1"/>
      <w:numFmt w:val="none"/>
      <w:suff w:val="nothing"/>
      <w:lvlText w:val=""/>
      <w:lvlJc w:val="left"/>
      <w:pPr>
        <w:ind w:left="640" w:firstLine="0"/>
      </w:pPr>
      <w:rPr>
        <w:rFonts w:hint="eastAsia"/>
      </w:rPr>
    </w:lvl>
    <w:lvl w:ilvl="3" w:tentative="0">
      <w:start w:val="1"/>
      <w:numFmt w:val="none"/>
      <w:suff w:val="nothing"/>
      <w:lvlText w:val=""/>
      <w:lvlJc w:val="left"/>
      <w:pPr>
        <w:ind w:left="640" w:firstLine="0"/>
      </w:pPr>
      <w:rPr>
        <w:rFonts w:hint="eastAsia"/>
      </w:rPr>
    </w:lvl>
    <w:lvl w:ilvl="4" w:tentative="0">
      <w:start w:val="1"/>
      <w:numFmt w:val="none"/>
      <w:suff w:val="nothing"/>
      <w:lvlText w:val=""/>
      <w:lvlJc w:val="left"/>
      <w:pPr>
        <w:ind w:left="640" w:firstLine="0"/>
      </w:pPr>
      <w:rPr>
        <w:rFonts w:hint="eastAsia"/>
      </w:rPr>
    </w:lvl>
    <w:lvl w:ilvl="5" w:tentative="0">
      <w:start w:val="1"/>
      <w:numFmt w:val="none"/>
      <w:suff w:val="nothing"/>
      <w:lvlText w:val=""/>
      <w:lvlJc w:val="left"/>
      <w:pPr>
        <w:ind w:left="640" w:firstLine="0"/>
      </w:pPr>
      <w:rPr>
        <w:rFonts w:hint="eastAsia"/>
      </w:rPr>
    </w:lvl>
    <w:lvl w:ilvl="6" w:tentative="0">
      <w:start w:val="1"/>
      <w:numFmt w:val="none"/>
      <w:suff w:val="nothing"/>
      <w:lvlText w:val=""/>
      <w:lvlJc w:val="left"/>
      <w:pPr>
        <w:ind w:left="640" w:firstLine="0"/>
      </w:pPr>
      <w:rPr>
        <w:rFonts w:hint="eastAsia"/>
      </w:rPr>
    </w:lvl>
    <w:lvl w:ilvl="7" w:tentative="0">
      <w:start w:val="1"/>
      <w:numFmt w:val="none"/>
      <w:suff w:val="nothing"/>
      <w:lvlText w:val=""/>
      <w:lvlJc w:val="left"/>
      <w:pPr>
        <w:ind w:left="640" w:firstLine="0"/>
      </w:pPr>
      <w:rPr>
        <w:rFonts w:hint="eastAsia"/>
      </w:rPr>
    </w:lvl>
    <w:lvl w:ilvl="8" w:tentative="0">
      <w:start w:val="1"/>
      <w:numFmt w:val="none"/>
      <w:suff w:val="nothing"/>
      <w:lvlText w:val=""/>
      <w:lvlJc w:val="left"/>
      <w:pPr>
        <w:ind w:left="640" w:firstLine="0"/>
      </w:pPr>
      <w:rPr>
        <w:rFonts w:hint="eastAsia"/>
      </w:rPr>
    </w:lvl>
  </w:abstractNum>
  <w:abstractNum w:abstractNumId="1">
    <w:nsid w:val="1CA51236"/>
    <w:multiLevelType w:val="multilevel"/>
    <w:tmpl w:val="1CA51236"/>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50616019"/>
    <w:multiLevelType w:val="multilevel"/>
    <w:tmpl w:val="50616019"/>
    <w:lvl w:ilvl="0" w:tentative="0">
      <w:start w:val="1"/>
      <w:numFmt w:val="chineseCountingThousand"/>
      <w:pStyle w:val="86"/>
      <w:lvlText w:val="%1、"/>
      <w:lvlJc w:val="left"/>
      <w:pPr>
        <w:tabs>
          <w:tab w:val="left" w:pos="420"/>
        </w:tabs>
        <w:ind w:left="420" w:hanging="42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9E45DDA"/>
    <w:multiLevelType w:val="singleLevel"/>
    <w:tmpl w:val="59E45DDA"/>
    <w:lvl w:ilvl="0" w:tentative="0">
      <w:start w:val="1"/>
      <w:numFmt w:val="decimal"/>
      <w:suff w:val="nothing"/>
      <w:lvlText w:val="%1、"/>
      <w:lvlJc w:val="left"/>
    </w:lvl>
  </w:abstractNum>
  <w:abstractNum w:abstractNumId="4">
    <w:nsid w:val="59E4778C"/>
    <w:multiLevelType w:val="singleLevel"/>
    <w:tmpl w:val="59E4778C"/>
    <w:lvl w:ilvl="0" w:tentative="0">
      <w:start w:val="2"/>
      <w:numFmt w:val="chineseCounting"/>
      <w:suff w:val="nothing"/>
      <w:lvlText w:val="%1、"/>
      <w:lvlJc w:val="left"/>
    </w:lvl>
  </w:abstractNum>
  <w:abstractNum w:abstractNumId="5">
    <w:nsid w:val="59E80311"/>
    <w:multiLevelType w:val="singleLevel"/>
    <w:tmpl w:val="59E80311"/>
    <w:lvl w:ilvl="0" w:tentative="0">
      <w:start w:val="1"/>
      <w:numFmt w:val="decimal"/>
      <w:suff w:val="nothing"/>
      <w:lvlText w:val="%1、"/>
      <w:lvlJc w:val="left"/>
    </w:lvl>
  </w:abstractNum>
  <w:abstractNum w:abstractNumId="6">
    <w:nsid w:val="656D6133"/>
    <w:multiLevelType w:val="multilevel"/>
    <w:tmpl w:val="656D6133"/>
    <w:lvl w:ilvl="0" w:tentative="0">
      <w:start w:val="2"/>
      <w:numFmt w:val="chineseCountingThousand"/>
      <w:pStyle w:val="81"/>
      <w:suff w:val="nothing"/>
      <w:lvlText w:val="第%1部分"/>
      <w:lvlJc w:val="center"/>
      <w:pPr>
        <w:ind w:left="432"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 w:numId="2">
    <w:abstractNumId w:val="6"/>
  </w:num>
  <w:num w:numId="3">
    <w:abstractNumId w:val="2"/>
  </w:num>
  <w:num w:numId="4">
    <w:abstractNumId w:val="3"/>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4C"/>
    <w:rsid w:val="00000F2F"/>
    <w:rsid w:val="0000170F"/>
    <w:rsid w:val="0000366C"/>
    <w:rsid w:val="0000447C"/>
    <w:rsid w:val="0000468A"/>
    <w:rsid w:val="0000543E"/>
    <w:rsid w:val="000054C2"/>
    <w:rsid w:val="00005AB8"/>
    <w:rsid w:val="0001004E"/>
    <w:rsid w:val="000109D8"/>
    <w:rsid w:val="0001175E"/>
    <w:rsid w:val="00013C5A"/>
    <w:rsid w:val="0001432F"/>
    <w:rsid w:val="00014CEA"/>
    <w:rsid w:val="000160E7"/>
    <w:rsid w:val="0001627D"/>
    <w:rsid w:val="000166E0"/>
    <w:rsid w:val="00016AFC"/>
    <w:rsid w:val="00016D27"/>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6342"/>
    <w:rsid w:val="00056C7C"/>
    <w:rsid w:val="0006180F"/>
    <w:rsid w:val="0006422A"/>
    <w:rsid w:val="00064A7E"/>
    <w:rsid w:val="00064D7E"/>
    <w:rsid w:val="00065024"/>
    <w:rsid w:val="0006781E"/>
    <w:rsid w:val="0007030E"/>
    <w:rsid w:val="00070382"/>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4875"/>
    <w:rsid w:val="00084CEB"/>
    <w:rsid w:val="000854A6"/>
    <w:rsid w:val="00085655"/>
    <w:rsid w:val="0008627B"/>
    <w:rsid w:val="00086324"/>
    <w:rsid w:val="00086512"/>
    <w:rsid w:val="00086BD7"/>
    <w:rsid w:val="00092E5A"/>
    <w:rsid w:val="000933C3"/>
    <w:rsid w:val="000939C7"/>
    <w:rsid w:val="000944CD"/>
    <w:rsid w:val="00094C04"/>
    <w:rsid w:val="000960E8"/>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115E"/>
    <w:rsid w:val="000B16BE"/>
    <w:rsid w:val="000B18FB"/>
    <w:rsid w:val="000B1E34"/>
    <w:rsid w:val="000B2035"/>
    <w:rsid w:val="000B2EEF"/>
    <w:rsid w:val="000B3C5E"/>
    <w:rsid w:val="000B4B2F"/>
    <w:rsid w:val="000B4F15"/>
    <w:rsid w:val="000B5A0B"/>
    <w:rsid w:val="000B6B65"/>
    <w:rsid w:val="000B714A"/>
    <w:rsid w:val="000C0549"/>
    <w:rsid w:val="000C2560"/>
    <w:rsid w:val="000C2B77"/>
    <w:rsid w:val="000C31E7"/>
    <w:rsid w:val="000C6B9C"/>
    <w:rsid w:val="000C75DB"/>
    <w:rsid w:val="000C778C"/>
    <w:rsid w:val="000D18BF"/>
    <w:rsid w:val="000D1E80"/>
    <w:rsid w:val="000D36A2"/>
    <w:rsid w:val="000D481F"/>
    <w:rsid w:val="000D4DBA"/>
    <w:rsid w:val="000D4DC9"/>
    <w:rsid w:val="000D5DB8"/>
    <w:rsid w:val="000E074D"/>
    <w:rsid w:val="000E1ED8"/>
    <w:rsid w:val="000E1FAF"/>
    <w:rsid w:val="000E2CC8"/>
    <w:rsid w:val="000E4F85"/>
    <w:rsid w:val="000E5111"/>
    <w:rsid w:val="000E5B63"/>
    <w:rsid w:val="000E6050"/>
    <w:rsid w:val="000E6615"/>
    <w:rsid w:val="000E68DB"/>
    <w:rsid w:val="000E7C9B"/>
    <w:rsid w:val="000E7D70"/>
    <w:rsid w:val="000F0145"/>
    <w:rsid w:val="000F26BB"/>
    <w:rsid w:val="000F2A33"/>
    <w:rsid w:val="000F3CE3"/>
    <w:rsid w:val="000F4CBA"/>
    <w:rsid w:val="000F5493"/>
    <w:rsid w:val="000F55E7"/>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245D"/>
    <w:rsid w:val="00112AC3"/>
    <w:rsid w:val="001133CE"/>
    <w:rsid w:val="00113C8E"/>
    <w:rsid w:val="00113EE3"/>
    <w:rsid w:val="00114B06"/>
    <w:rsid w:val="00114FB3"/>
    <w:rsid w:val="0011529C"/>
    <w:rsid w:val="00115667"/>
    <w:rsid w:val="0011672F"/>
    <w:rsid w:val="001169BC"/>
    <w:rsid w:val="0011799A"/>
    <w:rsid w:val="00120041"/>
    <w:rsid w:val="00120909"/>
    <w:rsid w:val="001219E5"/>
    <w:rsid w:val="00123539"/>
    <w:rsid w:val="00123B73"/>
    <w:rsid w:val="00124569"/>
    <w:rsid w:val="0012457C"/>
    <w:rsid w:val="0012481D"/>
    <w:rsid w:val="0012501F"/>
    <w:rsid w:val="00125136"/>
    <w:rsid w:val="001252BB"/>
    <w:rsid w:val="0012590D"/>
    <w:rsid w:val="001260A6"/>
    <w:rsid w:val="00126558"/>
    <w:rsid w:val="00126B67"/>
    <w:rsid w:val="00127757"/>
    <w:rsid w:val="0013006E"/>
    <w:rsid w:val="001303FC"/>
    <w:rsid w:val="001308DE"/>
    <w:rsid w:val="0013271E"/>
    <w:rsid w:val="00133344"/>
    <w:rsid w:val="00134344"/>
    <w:rsid w:val="00136B0A"/>
    <w:rsid w:val="001375D4"/>
    <w:rsid w:val="00141418"/>
    <w:rsid w:val="00141550"/>
    <w:rsid w:val="0014175F"/>
    <w:rsid w:val="00141F7F"/>
    <w:rsid w:val="00144709"/>
    <w:rsid w:val="00146032"/>
    <w:rsid w:val="001501D3"/>
    <w:rsid w:val="00150274"/>
    <w:rsid w:val="00150E53"/>
    <w:rsid w:val="00150F69"/>
    <w:rsid w:val="001530A4"/>
    <w:rsid w:val="00155511"/>
    <w:rsid w:val="00157D4C"/>
    <w:rsid w:val="0016061C"/>
    <w:rsid w:val="00161D93"/>
    <w:rsid w:val="00161E55"/>
    <w:rsid w:val="0016332D"/>
    <w:rsid w:val="001639B6"/>
    <w:rsid w:val="001655AE"/>
    <w:rsid w:val="00165747"/>
    <w:rsid w:val="001659A9"/>
    <w:rsid w:val="00165DA8"/>
    <w:rsid w:val="00167046"/>
    <w:rsid w:val="001705D9"/>
    <w:rsid w:val="00171686"/>
    <w:rsid w:val="001735E5"/>
    <w:rsid w:val="00174F38"/>
    <w:rsid w:val="00177293"/>
    <w:rsid w:val="0017773A"/>
    <w:rsid w:val="0018043D"/>
    <w:rsid w:val="001804B5"/>
    <w:rsid w:val="00180579"/>
    <w:rsid w:val="00180DA8"/>
    <w:rsid w:val="00182E04"/>
    <w:rsid w:val="001837E2"/>
    <w:rsid w:val="001845BB"/>
    <w:rsid w:val="00184F49"/>
    <w:rsid w:val="00185A76"/>
    <w:rsid w:val="00185C21"/>
    <w:rsid w:val="0018723B"/>
    <w:rsid w:val="001873B7"/>
    <w:rsid w:val="001877F0"/>
    <w:rsid w:val="00187AE1"/>
    <w:rsid w:val="00190049"/>
    <w:rsid w:val="0019159C"/>
    <w:rsid w:val="0019164C"/>
    <w:rsid w:val="001935B8"/>
    <w:rsid w:val="00194716"/>
    <w:rsid w:val="0019503F"/>
    <w:rsid w:val="0019558A"/>
    <w:rsid w:val="00196931"/>
    <w:rsid w:val="00196DD8"/>
    <w:rsid w:val="00196F5E"/>
    <w:rsid w:val="001A1FD3"/>
    <w:rsid w:val="001A310F"/>
    <w:rsid w:val="001A3467"/>
    <w:rsid w:val="001A3A63"/>
    <w:rsid w:val="001A3DBE"/>
    <w:rsid w:val="001A464B"/>
    <w:rsid w:val="001A5439"/>
    <w:rsid w:val="001A7F33"/>
    <w:rsid w:val="001B005C"/>
    <w:rsid w:val="001B02EB"/>
    <w:rsid w:val="001B0B4B"/>
    <w:rsid w:val="001B0D15"/>
    <w:rsid w:val="001B0F9B"/>
    <w:rsid w:val="001B2681"/>
    <w:rsid w:val="001C045E"/>
    <w:rsid w:val="001C0469"/>
    <w:rsid w:val="001C05BB"/>
    <w:rsid w:val="001C0C60"/>
    <w:rsid w:val="001C1962"/>
    <w:rsid w:val="001C1BD0"/>
    <w:rsid w:val="001C3C1A"/>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206D"/>
    <w:rsid w:val="00203728"/>
    <w:rsid w:val="00205ED1"/>
    <w:rsid w:val="00206A77"/>
    <w:rsid w:val="002101F2"/>
    <w:rsid w:val="00210D3E"/>
    <w:rsid w:val="00211679"/>
    <w:rsid w:val="00213454"/>
    <w:rsid w:val="00215617"/>
    <w:rsid w:val="002157FA"/>
    <w:rsid w:val="00220A9C"/>
    <w:rsid w:val="00222EDD"/>
    <w:rsid w:val="00222F2A"/>
    <w:rsid w:val="00224F05"/>
    <w:rsid w:val="0022781E"/>
    <w:rsid w:val="00230A4F"/>
    <w:rsid w:val="00231F62"/>
    <w:rsid w:val="002327EE"/>
    <w:rsid w:val="002329BD"/>
    <w:rsid w:val="00234750"/>
    <w:rsid w:val="00234F1C"/>
    <w:rsid w:val="0023585E"/>
    <w:rsid w:val="00235BFE"/>
    <w:rsid w:val="00236B4D"/>
    <w:rsid w:val="00237205"/>
    <w:rsid w:val="0023791D"/>
    <w:rsid w:val="00237F5B"/>
    <w:rsid w:val="00241D8E"/>
    <w:rsid w:val="0024380B"/>
    <w:rsid w:val="00244DEF"/>
    <w:rsid w:val="00247271"/>
    <w:rsid w:val="00247E3A"/>
    <w:rsid w:val="002501C2"/>
    <w:rsid w:val="00251021"/>
    <w:rsid w:val="00251188"/>
    <w:rsid w:val="00252465"/>
    <w:rsid w:val="002531CE"/>
    <w:rsid w:val="002536D7"/>
    <w:rsid w:val="00253DD3"/>
    <w:rsid w:val="00255E2E"/>
    <w:rsid w:val="00257191"/>
    <w:rsid w:val="00260712"/>
    <w:rsid w:val="0026130B"/>
    <w:rsid w:val="00261FC1"/>
    <w:rsid w:val="00263151"/>
    <w:rsid w:val="00265ECB"/>
    <w:rsid w:val="0026659B"/>
    <w:rsid w:val="00266B48"/>
    <w:rsid w:val="00266F36"/>
    <w:rsid w:val="002701D4"/>
    <w:rsid w:val="002706C4"/>
    <w:rsid w:val="00270BC2"/>
    <w:rsid w:val="00274867"/>
    <w:rsid w:val="00274F6B"/>
    <w:rsid w:val="00275B92"/>
    <w:rsid w:val="00276F45"/>
    <w:rsid w:val="00277827"/>
    <w:rsid w:val="002819F6"/>
    <w:rsid w:val="00281CFB"/>
    <w:rsid w:val="00282532"/>
    <w:rsid w:val="00283272"/>
    <w:rsid w:val="00285213"/>
    <w:rsid w:val="00286058"/>
    <w:rsid w:val="002871E6"/>
    <w:rsid w:val="00287C6B"/>
    <w:rsid w:val="00287CE0"/>
    <w:rsid w:val="00290D6C"/>
    <w:rsid w:val="00290F07"/>
    <w:rsid w:val="00291320"/>
    <w:rsid w:val="002919BE"/>
    <w:rsid w:val="002956F8"/>
    <w:rsid w:val="00295A21"/>
    <w:rsid w:val="002963BF"/>
    <w:rsid w:val="002968E5"/>
    <w:rsid w:val="00296994"/>
    <w:rsid w:val="00296D71"/>
    <w:rsid w:val="00297DB0"/>
    <w:rsid w:val="002A00A9"/>
    <w:rsid w:val="002A0749"/>
    <w:rsid w:val="002A080F"/>
    <w:rsid w:val="002A0F23"/>
    <w:rsid w:val="002A1F1D"/>
    <w:rsid w:val="002A35C9"/>
    <w:rsid w:val="002A42A5"/>
    <w:rsid w:val="002A4985"/>
    <w:rsid w:val="002A514C"/>
    <w:rsid w:val="002A5849"/>
    <w:rsid w:val="002A60CE"/>
    <w:rsid w:val="002A60E7"/>
    <w:rsid w:val="002A6809"/>
    <w:rsid w:val="002A6901"/>
    <w:rsid w:val="002B00B4"/>
    <w:rsid w:val="002B09E1"/>
    <w:rsid w:val="002B18DC"/>
    <w:rsid w:val="002B24DA"/>
    <w:rsid w:val="002B29B6"/>
    <w:rsid w:val="002B2FAF"/>
    <w:rsid w:val="002B52C8"/>
    <w:rsid w:val="002B6C01"/>
    <w:rsid w:val="002B71BE"/>
    <w:rsid w:val="002B7835"/>
    <w:rsid w:val="002C0372"/>
    <w:rsid w:val="002C1987"/>
    <w:rsid w:val="002C1A4F"/>
    <w:rsid w:val="002C2077"/>
    <w:rsid w:val="002C2409"/>
    <w:rsid w:val="002C3ED7"/>
    <w:rsid w:val="002C6084"/>
    <w:rsid w:val="002C6443"/>
    <w:rsid w:val="002C6460"/>
    <w:rsid w:val="002C6F8D"/>
    <w:rsid w:val="002D0419"/>
    <w:rsid w:val="002D1565"/>
    <w:rsid w:val="002D167C"/>
    <w:rsid w:val="002D1C57"/>
    <w:rsid w:val="002D224E"/>
    <w:rsid w:val="002D387D"/>
    <w:rsid w:val="002D4CB5"/>
    <w:rsid w:val="002D5534"/>
    <w:rsid w:val="002D5616"/>
    <w:rsid w:val="002D5A64"/>
    <w:rsid w:val="002D63C3"/>
    <w:rsid w:val="002D6784"/>
    <w:rsid w:val="002D7313"/>
    <w:rsid w:val="002E02A1"/>
    <w:rsid w:val="002E085D"/>
    <w:rsid w:val="002E148A"/>
    <w:rsid w:val="002E1E83"/>
    <w:rsid w:val="002E2DA8"/>
    <w:rsid w:val="002E461A"/>
    <w:rsid w:val="002E51CE"/>
    <w:rsid w:val="002E5B30"/>
    <w:rsid w:val="002E5DD2"/>
    <w:rsid w:val="002E5F37"/>
    <w:rsid w:val="002E68D0"/>
    <w:rsid w:val="002E6AAB"/>
    <w:rsid w:val="002E7AE9"/>
    <w:rsid w:val="002F1DD2"/>
    <w:rsid w:val="002F2304"/>
    <w:rsid w:val="002F2EAE"/>
    <w:rsid w:val="002F3CFD"/>
    <w:rsid w:val="002F45C3"/>
    <w:rsid w:val="002F4A3C"/>
    <w:rsid w:val="002F4F9A"/>
    <w:rsid w:val="002F5550"/>
    <w:rsid w:val="002F613E"/>
    <w:rsid w:val="002F6399"/>
    <w:rsid w:val="002F66B0"/>
    <w:rsid w:val="002F6EA3"/>
    <w:rsid w:val="00300287"/>
    <w:rsid w:val="00300C5E"/>
    <w:rsid w:val="00300FC8"/>
    <w:rsid w:val="00300FCA"/>
    <w:rsid w:val="00301BB4"/>
    <w:rsid w:val="00302267"/>
    <w:rsid w:val="00302AE6"/>
    <w:rsid w:val="00303256"/>
    <w:rsid w:val="00303878"/>
    <w:rsid w:val="00304C94"/>
    <w:rsid w:val="00304FF0"/>
    <w:rsid w:val="0030531B"/>
    <w:rsid w:val="00306FAC"/>
    <w:rsid w:val="00307670"/>
    <w:rsid w:val="003079F8"/>
    <w:rsid w:val="00307D74"/>
    <w:rsid w:val="00311EE4"/>
    <w:rsid w:val="00313155"/>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B41"/>
    <w:rsid w:val="00337F0F"/>
    <w:rsid w:val="00340B78"/>
    <w:rsid w:val="00340D95"/>
    <w:rsid w:val="003416CC"/>
    <w:rsid w:val="00341B19"/>
    <w:rsid w:val="00341B1D"/>
    <w:rsid w:val="00341CC4"/>
    <w:rsid w:val="00341F39"/>
    <w:rsid w:val="00342BD7"/>
    <w:rsid w:val="00345996"/>
    <w:rsid w:val="0034661F"/>
    <w:rsid w:val="003469A9"/>
    <w:rsid w:val="00346E54"/>
    <w:rsid w:val="00347606"/>
    <w:rsid w:val="00347D43"/>
    <w:rsid w:val="00350A64"/>
    <w:rsid w:val="00350C48"/>
    <w:rsid w:val="00351315"/>
    <w:rsid w:val="00351B4D"/>
    <w:rsid w:val="00351D35"/>
    <w:rsid w:val="003528F1"/>
    <w:rsid w:val="00352938"/>
    <w:rsid w:val="00354CCD"/>
    <w:rsid w:val="00356FE2"/>
    <w:rsid w:val="0035721A"/>
    <w:rsid w:val="0036101D"/>
    <w:rsid w:val="003613E1"/>
    <w:rsid w:val="0036171E"/>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6B77"/>
    <w:rsid w:val="00377EC6"/>
    <w:rsid w:val="00380072"/>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5493"/>
    <w:rsid w:val="003956EA"/>
    <w:rsid w:val="00395732"/>
    <w:rsid w:val="0039663E"/>
    <w:rsid w:val="00396D25"/>
    <w:rsid w:val="00396D51"/>
    <w:rsid w:val="00396E31"/>
    <w:rsid w:val="003974C2"/>
    <w:rsid w:val="00397CA2"/>
    <w:rsid w:val="003A0E5A"/>
    <w:rsid w:val="003A17F8"/>
    <w:rsid w:val="003A23E2"/>
    <w:rsid w:val="003A2978"/>
    <w:rsid w:val="003A5917"/>
    <w:rsid w:val="003A7C70"/>
    <w:rsid w:val="003B0F72"/>
    <w:rsid w:val="003B1BB4"/>
    <w:rsid w:val="003B28E7"/>
    <w:rsid w:val="003B2E6A"/>
    <w:rsid w:val="003B564D"/>
    <w:rsid w:val="003B5FDA"/>
    <w:rsid w:val="003B7EA2"/>
    <w:rsid w:val="003C0D1D"/>
    <w:rsid w:val="003C167D"/>
    <w:rsid w:val="003C5251"/>
    <w:rsid w:val="003C6BC3"/>
    <w:rsid w:val="003D1697"/>
    <w:rsid w:val="003D19AE"/>
    <w:rsid w:val="003D1F05"/>
    <w:rsid w:val="003D483A"/>
    <w:rsid w:val="003D4EBE"/>
    <w:rsid w:val="003D5415"/>
    <w:rsid w:val="003D650D"/>
    <w:rsid w:val="003D6F82"/>
    <w:rsid w:val="003E0263"/>
    <w:rsid w:val="003E0435"/>
    <w:rsid w:val="003E0E1A"/>
    <w:rsid w:val="003E1198"/>
    <w:rsid w:val="003E1255"/>
    <w:rsid w:val="003E15AB"/>
    <w:rsid w:val="003E26E0"/>
    <w:rsid w:val="003E3C39"/>
    <w:rsid w:val="003E43BC"/>
    <w:rsid w:val="003E5A1F"/>
    <w:rsid w:val="003E6AC3"/>
    <w:rsid w:val="003E6C59"/>
    <w:rsid w:val="003E6E1E"/>
    <w:rsid w:val="003E725B"/>
    <w:rsid w:val="003E7CB6"/>
    <w:rsid w:val="003E7F9E"/>
    <w:rsid w:val="003F1879"/>
    <w:rsid w:val="003F393B"/>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E51"/>
    <w:rsid w:val="00410BF8"/>
    <w:rsid w:val="00410CA5"/>
    <w:rsid w:val="004117B2"/>
    <w:rsid w:val="00413224"/>
    <w:rsid w:val="00413F29"/>
    <w:rsid w:val="0041460A"/>
    <w:rsid w:val="0041535D"/>
    <w:rsid w:val="0041540A"/>
    <w:rsid w:val="0041627A"/>
    <w:rsid w:val="004162DE"/>
    <w:rsid w:val="0041753F"/>
    <w:rsid w:val="00421033"/>
    <w:rsid w:val="004224B9"/>
    <w:rsid w:val="00424CCE"/>
    <w:rsid w:val="00425B3C"/>
    <w:rsid w:val="00425F1C"/>
    <w:rsid w:val="00427B1B"/>
    <w:rsid w:val="00427BEA"/>
    <w:rsid w:val="0043069D"/>
    <w:rsid w:val="00431172"/>
    <w:rsid w:val="004317AC"/>
    <w:rsid w:val="00431BD9"/>
    <w:rsid w:val="004342DA"/>
    <w:rsid w:val="00434A56"/>
    <w:rsid w:val="004356C1"/>
    <w:rsid w:val="00435B90"/>
    <w:rsid w:val="00435C74"/>
    <w:rsid w:val="0043618E"/>
    <w:rsid w:val="004365E4"/>
    <w:rsid w:val="0043691C"/>
    <w:rsid w:val="004376B8"/>
    <w:rsid w:val="0043782C"/>
    <w:rsid w:val="0043795D"/>
    <w:rsid w:val="00441806"/>
    <w:rsid w:val="00442782"/>
    <w:rsid w:val="00442D5A"/>
    <w:rsid w:val="00443768"/>
    <w:rsid w:val="004452D6"/>
    <w:rsid w:val="00446678"/>
    <w:rsid w:val="004469FB"/>
    <w:rsid w:val="00450C56"/>
    <w:rsid w:val="004515A5"/>
    <w:rsid w:val="00451A1C"/>
    <w:rsid w:val="00452650"/>
    <w:rsid w:val="0045462A"/>
    <w:rsid w:val="00455C37"/>
    <w:rsid w:val="00455D31"/>
    <w:rsid w:val="004570AC"/>
    <w:rsid w:val="00457BB5"/>
    <w:rsid w:val="0046049D"/>
    <w:rsid w:val="00460E71"/>
    <w:rsid w:val="00461A1D"/>
    <w:rsid w:val="00461E8F"/>
    <w:rsid w:val="0046271B"/>
    <w:rsid w:val="00464C95"/>
    <w:rsid w:val="00464FCC"/>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C08"/>
    <w:rsid w:val="00477331"/>
    <w:rsid w:val="004805CE"/>
    <w:rsid w:val="0048061E"/>
    <w:rsid w:val="00481AA6"/>
    <w:rsid w:val="00482F16"/>
    <w:rsid w:val="00482FAF"/>
    <w:rsid w:val="00485175"/>
    <w:rsid w:val="00486DF9"/>
    <w:rsid w:val="00486FF0"/>
    <w:rsid w:val="00487776"/>
    <w:rsid w:val="00490457"/>
    <w:rsid w:val="004912A2"/>
    <w:rsid w:val="004914C1"/>
    <w:rsid w:val="00491A56"/>
    <w:rsid w:val="00492369"/>
    <w:rsid w:val="00492417"/>
    <w:rsid w:val="004925FE"/>
    <w:rsid w:val="00492E7C"/>
    <w:rsid w:val="0049496F"/>
    <w:rsid w:val="004979FD"/>
    <w:rsid w:val="004A0D4E"/>
    <w:rsid w:val="004A1DFB"/>
    <w:rsid w:val="004A3A2B"/>
    <w:rsid w:val="004A57F1"/>
    <w:rsid w:val="004A585C"/>
    <w:rsid w:val="004A620C"/>
    <w:rsid w:val="004A7601"/>
    <w:rsid w:val="004A7DAE"/>
    <w:rsid w:val="004B00AC"/>
    <w:rsid w:val="004B1F1E"/>
    <w:rsid w:val="004B2BC1"/>
    <w:rsid w:val="004B400C"/>
    <w:rsid w:val="004B4B52"/>
    <w:rsid w:val="004B54DA"/>
    <w:rsid w:val="004B55E4"/>
    <w:rsid w:val="004B5D31"/>
    <w:rsid w:val="004B78A4"/>
    <w:rsid w:val="004C0DEC"/>
    <w:rsid w:val="004C2F7A"/>
    <w:rsid w:val="004C3C12"/>
    <w:rsid w:val="004C3F1D"/>
    <w:rsid w:val="004C44DF"/>
    <w:rsid w:val="004C4620"/>
    <w:rsid w:val="004C63CB"/>
    <w:rsid w:val="004C6549"/>
    <w:rsid w:val="004C677C"/>
    <w:rsid w:val="004C75F6"/>
    <w:rsid w:val="004C79FA"/>
    <w:rsid w:val="004D07DC"/>
    <w:rsid w:val="004D0C40"/>
    <w:rsid w:val="004D1BDC"/>
    <w:rsid w:val="004D1C31"/>
    <w:rsid w:val="004D21E9"/>
    <w:rsid w:val="004D3969"/>
    <w:rsid w:val="004D3BD2"/>
    <w:rsid w:val="004D4C02"/>
    <w:rsid w:val="004D6690"/>
    <w:rsid w:val="004D696A"/>
    <w:rsid w:val="004D74BD"/>
    <w:rsid w:val="004E0000"/>
    <w:rsid w:val="004E0573"/>
    <w:rsid w:val="004E0AD3"/>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FC0"/>
    <w:rsid w:val="00501114"/>
    <w:rsid w:val="005028EA"/>
    <w:rsid w:val="005031A4"/>
    <w:rsid w:val="005031F3"/>
    <w:rsid w:val="00503671"/>
    <w:rsid w:val="005037BF"/>
    <w:rsid w:val="005038E9"/>
    <w:rsid w:val="0050548A"/>
    <w:rsid w:val="00507583"/>
    <w:rsid w:val="005100D6"/>
    <w:rsid w:val="00510B41"/>
    <w:rsid w:val="00511B4E"/>
    <w:rsid w:val="00512EB2"/>
    <w:rsid w:val="00513325"/>
    <w:rsid w:val="00513711"/>
    <w:rsid w:val="00514540"/>
    <w:rsid w:val="0051497B"/>
    <w:rsid w:val="00514B59"/>
    <w:rsid w:val="005160A0"/>
    <w:rsid w:val="005165BD"/>
    <w:rsid w:val="005178A2"/>
    <w:rsid w:val="005210C2"/>
    <w:rsid w:val="00522046"/>
    <w:rsid w:val="00523F4A"/>
    <w:rsid w:val="0052418C"/>
    <w:rsid w:val="00526AA6"/>
    <w:rsid w:val="00526B0F"/>
    <w:rsid w:val="00527054"/>
    <w:rsid w:val="005270FA"/>
    <w:rsid w:val="005273FD"/>
    <w:rsid w:val="00527616"/>
    <w:rsid w:val="00527708"/>
    <w:rsid w:val="00527765"/>
    <w:rsid w:val="005317B3"/>
    <w:rsid w:val="0053226D"/>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567"/>
    <w:rsid w:val="00544DE9"/>
    <w:rsid w:val="005455D4"/>
    <w:rsid w:val="00545FD0"/>
    <w:rsid w:val="005462D7"/>
    <w:rsid w:val="005466BF"/>
    <w:rsid w:val="005473B1"/>
    <w:rsid w:val="0054740A"/>
    <w:rsid w:val="005476C7"/>
    <w:rsid w:val="00547973"/>
    <w:rsid w:val="00550DEB"/>
    <w:rsid w:val="00552268"/>
    <w:rsid w:val="00552401"/>
    <w:rsid w:val="005558FC"/>
    <w:rsid w:val="00556090"/>
    <w:rsid w:val="005566EE"/>
    <w:rsid w:val="005575F9"/>
    <w:rsid w:val="00557EB0"/>
    <w:rsid w:val="005602C8"/>
    <w:rsid w:val="00560357"/>
    <w:rsid w:val="00560821"/>
    <w:rsid w:val="005610F6"/>
    <w:rsid w:val="005611FA"/>
    <w:rsid w:val="005613FD"/>
    <w:rsid w:val="00561F28"/>
    <w:rsid w:val="00561F54"/>
    <w:rsid w:val="0056263E"/>
    <w:rsid w:val="005635FF"/>
    <w:rsid w:val="00563D01"/>
    <w:rsid w:val="00564350"/>
    <w:rsid w:val="00564E79"/>
    <w:rsid w:val="00565D5E"/>
    <w:rsid w:val="00566694"/>
    <w:rsid w:val="0056676B"/>
    <w:rsid w:val="00571463"/>
    <w:rsid w:val="00571EC5"/>
    <w:rsid w:val="0057271F"/>
    <w:rsid w:val="00572759"/>
    <w:rsid w:val="0057318D"/>
    <w:rsid w:val="005751CD"/>
    <w:rsid w:val="00575C46"/>
    <w:rsid w:val="00575DD3"/>
    <w:rsid w:val="00576163"/>
    <w:rsid w:val="00577055"/>
    <w:rsid w:val="00577802"/>
    <w:rsid w:val="00580FD6"/>
    <w:rsid w:val="005824C4"/>
    <w:rsid w:val="00584116"/>
    <w:rsid w:val="00584BCA"/>
    <w:rsid w:val="005852B3"/>
    <w:rsid w:val="00587E89"/>
    <w:rsid w:val="005902BD"/>
    <w:rsid w:val="00592DDE"/>
    <w:rsid w:val="00592E80"/>
    <w:rsid w:val="0059304C"/>
    <w:rsid w:val="005930F0"/>
    <w:rsid w:val="0059331C"/>
    <w:rsid w:val="00594148"/>
    <w:rsid w:val="00595440"/>
    <w:rsid w:val="00595BA9"/>
    <w:rsid w:val="005964B9"/>
    <w:rsid w:val="005965C4"/>
    <w:rsid w:val="005973C1"/>
    <w:rsid w:val="005979B6"/>
    <w:rsid w:val="005A0565"/>
    <w:rsid w:val="005A0BA3"/>
    <w:rsid w:val="005A0E0E"/>
    <w:rsid w:val="005A3138"/>
    <w:rsid w:val="005A3EA1"/>
    <w:rsid w:val="005A41C0"/>
    <w:rsid w:val="005A5579"/>
    <w:rsid w:val="005A5890"/>
    <w:rsid w:val="005A6DDB"/>
    <w:rsid w:val="005A757C"/>
    <w:rsid w:val="005A7AB4"/>
    <w:rsid w:val="005A7E25"/>
    <w:rsid w:val="005B182F"/>
    <w:rsid w:val="005B229C"/>
    <w:rsid w:val="005B3598"/>
    <w:rsid w:val="005B3E17"/>
    <w:rsid w:val="005B6005"/>
    <w:rsid w:val="005B6916"/>
    <w:rsid w:val="005B6EDB"/>
    <w:rsid w:val="005C26D1"/>
    <w:rsid w:val="005C28D9"/>
    <w:rsid w:val="005C2C9C"/>
    <w:rsid w:val="005C3929"/>
    <w:rsid w:val="005C552E"/>
    <w:rsid w:val="005C6108"/>
    <w:rsid w:val="005C6282"/>
    <w:rsid w:val="005C6968"/>
    <w:rsid w:val="005C794A"/>
    <w:rsid w:val="005D00E3"/>
    <w:rsid w:val="005D0296"/>
    <w:rsid w:val="005D3389"/>
    <w:rsid w:val="005D43EF"/>
    <w:rsid w:val="005D4608"/>
    <w:rsid w:val="005D464B"/>
    <w:rsid w:val="005D5492"/>
    <w:rsid w:val="005D5F76"/>
    <w:rsid w:val="005D6263"/>
    <w:rsid w:val="005D7FBD"/>
    <w:rsid w:val="005E039E"/>
    <w:rsid w:val="005E097E"/>
    <w:rsid w:val="005E15C1"/>
    <w:rsid w:val="005E1699"/>
    <w:rsid w:val="005E1773"/>
    <w:rsid w:val="005E1948"/>
    <w:rsid w:val="005E20B1"/>
    <w:rsid w:val="005E2A32"/>
    <w:rsid w:val="005E33E6"/>
    <w:rsid w:val="005E4A4B"/>
    <w:rsid w:val="005E4BD8"/>
    <w:rsid w:val="005E4D64"/>
    <w:rsid w:val="005E52C3"/>
    <w:rsid w:val="005E612C"/>
    <w:rsid w:val="005E635A"/>
    <w:rsid w:val="005E6948"/>
    <w:rsid w:val="005E7460"/>
    <w:rsid w:val="005F034C"/>
    <w:rsid w:val="005F112A"/>
    <w:rsid w:val="005F2C91"/>
    <w:rsid w:val="005F3067"/>
    <w:rsid w:val="005F3DBC"/>
    <w:rsid w:val="005F6377"/>
    <w:rsid w:val="005F6AB2"/>
    <w:rsid w:val="006001FC"/>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493"/>
    <w:rsid w:val="00615617"/>
    <w:rsid w:val="00615CFF"/>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3000"/>
    <w:rsid w:val="00633A09"/>
    <w:rsid w:val="00634A6A"/>
    <w:rsid w:val="00635152"/>
    <w:rsid w:val="00637014"/>
    <w:rsid w:val="00637FB6"/>
    <w:rsid w:val="00642B65"/>
    <w:rsid w:val="00645300"/>
    <w:rsid w:val="00646B7F"/>
    <w:rsid w:val="00647069"/>
    <w:rsid w:val="006477D0"/>
    <w:rsid w:val="00647F21"/>
    <w:rsid w:val="00650A75"/>
    <w:rsid w:val="006517EC"/>
    <w:rsid w:val="00652133"/>
    <w:rsid w:val="0065239C"/>
    <w:rsid w:val="006525E1"/>
    <w:rsid w:val="00653052"/>
    <w:rsid w:val="006545A6"/>
    <w:rsid w:val="00654857"/>
    <w:rsid w:val="00654A3C"/>
    <w:rsid w:val="00654DAE"/>
    <w:rsid w:val="0065510C"/>
    <w:rsid w:val="00655C54"/>
    <w:rsid w:val="00655F82"/>
    <w:rsid w:val="00657832"/>
    <w:rsid w:val="006578BB"/>
    <w:rsid w:val="006608BD"/>
    <w:rsid w:val="006614E6"/>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C46"/>
    <w:rsid w:val="00684171"/>
    <w:rsid w:val="006850BA"/>
    <w:rsid w:val="00685412"/>
    <w:rsid w:val="00685548"/>
    <w:rsid w:val="0068730C"/>
    <w:rsid w:val="006873A3"/>
    <w:rsid w:val="006874D0"/>
    <w:rsid w:val="006876DB"/>
    <w:rsid w:val="00687BEE"/>
    <w:rsid w:val="006912C1"/>
    <w:rsid w:val="0069143A"/>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A03B6"/>
    <w:rsid w:val="006A0B82"/>
    <w:rsid w:val="006A14D0"/>
    <w:rsid w:val="006A3FD1"/>
    <w:rsid w:val="006A4F0D"/>
    <w:rsid w:val="006A55D8"/>
    <w:rsid w:val="006A57F3"/>
    <w:rsid w:val="006A5902"/>
    <w:rsid w:val="006A6AE5"/>
    <w:rsid w:val="006A7BE0"/>
    <w:rsid w:val="006B09FD"/>
    <w:rsid w:val="006B0FFF"/>
    <w:rsid w:val="006B1B2A"/>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CDE"/>
    <w:rsid w:val="006C4E97"/>
    <w:rsid w:val="006C4EA2"/>
    <w:rsid w:val="006C4F1E"/>
    <w:rsid w:val="006C59D5"/>
    <w:rsid w:val="006C5B86"/>
    <w:rsid w:val="006C5F62"/>
    <w:rsid w:val="006C6012"/>
    <w:rsid w:val="006C6102"/>
    <w:rsid w:val="006C61FA"/>
    <w:rsid w:val="006C6E4E"/>
    <w:rsid w:val="006D005C"/>
    <w:rsid w:val="006D0151"/>
    <w:rsid w:val="006D191E"/>
    <w:rsid w:val="006D1940"/>
    <w:rsid w:val="006D1CC8"/>
    <w:rsid w:val="006D326B"/>
    <w:rsid w:val="006D4BE5"/>
    <w:rsid w:val="006D5C77"/>
    <w:rsid w:val="006D7B66"/>
    <w:rsid w:val="006D7D52"/>
    <w:rsid w:val="006E0A28"/>
    <w:rsid w:val="006E16AB"/>
    <w:rsid w:val="006E2BFD"/>
    <w:rsid w:val="006E2F68"/>
    <w:rsid w:val="006E3895"/>
    <w:rsid w:val="006E42FD"/>
    <w:rsid w:val="006E4C19"/>
    <w:rsid w:val="006E547C"/>
    <w:rsid w:val="006E5C11"/>
    <w:rsid w:val="006E6BE7"/>
    <w:rsid w:val="006E75F4"/>
    <w:rsid w:val="006E78DC"/>
    <w:rsid w:val="006F03A3"/>
    <w:rsid w:val="006F0D18"/>
    <w:rsid w:val="006F171B"/>
    <w:rsid w:val="006F1F27"/>
    <w:rsid w:val="006F288C"/>
    <w:rsid w:val="006F2F37"/>
    <w:rsid w:val="006F33CD"/>
    <w:rsid w:val="006F34A5"/>
    <w:rsid w:val="006F35B9"/>
    <w:rsid w:val="006F3D1A"/>
    <w:rsid w:val="006F4CCD"/>
    <w:rsid w:val="006F5D82"/>
    <w:rsid w:val="006F605C"/>
    <w:rsid w:val="006F6F85"/>
    <w:rsid w:val="006F790A"/>
    <w:rsid w:val="00700609"/>
    <w:rsid w:val="0070487C"/>
    <w:rsid w:val="007049EE"/>
    <w:rsid w:val="007058A1"/>
    <w:rsid w:val="007063BE"/>
    <w:rsid w:val="007070D5"/>
    <w:rsid w:val="00707111"/>
    <w:rsid w:val="00710128"/>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4701"/>
    <w:rsid w:val="00725C1E"/>
    <w:rsid w:val="00725D4B"/>
    <w:rsid w:val="007277CB"/>
    <w:rsid w:val="007301CF"/>
    <w:rsid w:val="007301FC"/>
    <w:rsid w:val="00732BD9"/>
    <w:rsid w:val="00732F36"/>
    <w:rsid w:val="00733B2A"/>
    <w:rsid w:val="00733EE3"/>
    <w:rsid w:val="00734824"/>
    <w:rsid w:val="00734FB1"/>
    <w:rsid w:val="007350C4"/>
    <w:rsid w:val="00736333"/>
    <w:rsid w:val="0073642D"/>
    <w:rsid w:val="007379E5"/>
    <w:rsid w:val="007404C2"/>
    <w:rsid w:val="00741325"/>
    <w:rsid w:val="00741AAB"/>
    <w:rsid w:val="00741FC3"/>
    <w:rsid w:val="00742006"/>
    <w:rsid w:val="0074266A"/>
    <w:rsid w:val="00742A0C"/>
    <w:rsid w:val="00742C81"/>
    <w:rsid w:val="00742F09"/>
    <w:rsid w:val="00745A0D"/>
    <w:rsid w:val="007503E9"/>
    <w:rsid w:val="007504B0"/>
    <w:rsid w:val="007508A7"/>
    <w:rsid w:val="00750FAA"/>
    <w:rsid w:val="00751005"/>
    <w:rsid w:val="007511E5"/>
    <w:rsid w:val="0075137F"/>
    <w:rsid w:val="00751C85"/>
    <w:rsid w:val="007523AE"/>
    <w:rsid w:val="0075298E"/>
    <w:rsid w:val="00752EE7"/>
    <w:rsid w:val="00755448"/>
    <w:rsid w:val="00755EBC"/>
    <w:rsid w:val="00756053"/>
    <w:rsid w:val="007562DD"/>
    <w:rsid w:val="00757FFB"/>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304E"/>
    <w:rsid w:val="00784B83"/>
    <w:rsid w:val="007858D6"/>
    <w:rsid w:val="00785EA2"/>
    <w:rsid w:val="00786518"/>
    <w:rsid w:val="00786849"/>
    <w:rsid w:val="00786DBD"/>
    <w:rsid w:val="00787AD9"/>
    <w:rsid w:val="0079049C"/>
    <w:rsid w:val="0079080A"/>
    <w:rsid w:val="00790994"/>
    <w:rsid w:val="007927FC"/>
    <w:rsid w:val="007937BC"/>
    <w:rsid w:val="007937DF"/>
    <w:rsid w:val="0079503D"/>
    <w:rsid w:val="00795C68"/>
    <w:rsid w:val="007964FE"/>
    <w:rsid w:val="00796604"/>
    <w:rsid w:val="00796CA1"/>
    <w:rsid w:val="007A0550"/>
    <w:rsid w:val="007A09C7"/>
    <w:rsid w:val="007A0F9F"/>
    <w:rsid w:val="007A11B9"/>
    <w:rsid w:val="007A1E23"/>
    <w:rsid w:val="007A3D67"/>
    <w:rsid w:val="007A5016"/>
    <w:rsid w:val="007A5421"/>
    <w:rsid w:val="007A60AC"/>
    <w:rsid w:val="007A6589"/>
    <w:rsid w:val="007A759B"/>
    <w:rsid w:val="007A7691"/>
    <w:rsid w:val="007B0E14"/>
    <w:rsid w:val="007B1289"/>
    <w:rsid w:val="007B13F7"/>
    <w:rsid w:val="007B13FA"/>
    <w:rsid w:val="007B1EAF"/>
    <w:rsid w:val="007B22CF"/>
    <w:rsid w:val="007B4275"/>
    <w:rsid w:val="007B5525"/>
    <w:rsid w:val="007B574F"/>
    <w:rsid w:val="007B58F3"/>
    <w:rsid w:val="007B6B27"/>
    <w:rsid w:val="007B6DBF"/>
    <w:rsid w:val="007B6E28"/>
    <w:rsid w:val="007B6F1E"/>
    <w:rsid w:val="007B6F62"/>
    <w:rsid w:val="007B7C05"/>
    <w:rsid w:val="007C17A3"/>
    <w:rsid w:val="007C2207"/>
    <w:rsid w:val="007C2A98"/>
    <w:rsid w:val="007C2ADF"/>
    <w:rsid w:val="007C3565"/>
    <w:rsid w:val="007C366A"/>
    <w:rsid w:val="007C398F"/>
    <w:rsid w:val="007C51CF"/>
    <w:rsid w:val="007C5599"/>
    <w:rsid w:val="007C604A"/>
    <w:rsid w:val="007C6549"/>
    <w:rsid w:val="007C6A5F"/>
    <w:rsid w:val="007D0F02"/>
    <w:rsid w:val="007D162B"/>
    <w:rsid w:val="007D170A"/>
    <w:rsid w:val="007D1F0D"/>
    <w:rsid w:val="007D1F6D"/>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FB6"/>
    <w:rsid w:val="007F01D0"/>
    <w:rsid w:val="007F039B"/>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4BA6"/>
    <w:rsid w:val="00804D3B"/>
    <w:rsid w:val="0080659D"/>
    <w:rsid w:val="00806CDF"/>
    <w:rsid w:val="00807CF2"/>
    <w:rsid w:val="00810A59"/>
    <w:rsid w:val="00810D37"/>
    <w:rsid w:val="00811490"/>
    <w:rsid w:val="00811A23"/>
    <w:rsid w:val="00811D64"/>
    <w:rsid w:val="0081305D"/>
    <w:rsid w:val="0081403B"/>
    <w:rsid w:val="00814507"/>
    <w:rsid w:val="008148BE"/>
    <w:rsid w:val="0081732B"/>
    <w:rsid w:val="00817C79"/>
    <w:rsid w:val="00821FC6"/>
    <w:rsid w:val="00822077"/>
    <w:rsid w:val="00822452"/>
    <w:rsid w:val="00822F50"/>
    <w:rsid w:val="008232FC"/>
    <w:rsid w:val="00823CA1"/>
    <w:rsid w:val="00823F08"/>
    <w:rsid w:val="0082423E"/>
    <w:rsid w:val="008252C6"/>
    <w:rsid w:val="00826B08"/>
    <w:rsid w:val="0082708B"/>
    <w:rsid w:val="008270FA"/>
    <w:rsid w:val="00827231"/>
    <w:rsid w:val="00827F43"/>
    <w:rsid w:val="00830717"/>
    <w:rsid w:val="00830CE9"/>
    <w:rsid w:val="00830F8B"/>
    <w:rsid w:val="0083145A"/>
    <w:rsid w:val="008323ED"/>
    <w:rsid w:val="00833218"/>
    <w:rsid w:val="0083334D"/>
    <w:rsid w:val="008349B5"/>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873"/>
    <w:rsid w:val="00847A02"/>
    <w:rsid w:val="00847E88"/>
    <w:rsid w:val="00850B18"/>
    <w:rsid w:val="00850EA5"/>
    <w:rsid w:val="00851F10"/>
    <w:rsid w:val="00852E50"/>
    <w:rsid w:val="00853230"/>
    <w:rsid w:val="00854CF2"/>
    <w:rsid w:val="008552D9"/>
    <w:rsid w:val="0085549D"/>
    <w:rsid w:val="00855AA5"/>
    <w:rsid w:val="00855AF6"/>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C0A"/>
    <w:rsid w:val="00877D5B"/>
    <w:rsid w:val="00877F2D"/>
    <w:rsid w:val="008800BF"/>
    <w:rsid w:val="008815A5"/>
    <w:rsid w:val="00881648"/>
    <w:rsid w:val="00881C8A"/>
    <w:rsid w:val="00881FD4"/>
    <w:rsid w:val="00882CAE"/>
    <w:rsid w:val="00882DB6"/>
    <w:rsid w:val="0088350A"/>
    <w:rsid w:val="0088354C"/>
    <w:rsid w:val="0088454F"/>
    <w:rsid w:val="00885037"/>
    <w:rsid w:val="0088588C"/>
    <w:rsid w:val="008868C7"/>
    <w:rsid w:val="0088737F"/>
    <w:rsid w:val="008873CA"/>
    <w:rsid w:val="00890747"/>
    <w:rsid w:val="00890CDF"/>
    <w:rsid w:val="00891601"/>
    <w:rsid w:val="008917D9"/>
    <w:rsid w:val="008938A1"/>
    <w:rsid w:val="00894434"/>
    <w:rsid w:val="00894AB4"/>
    <w:rsid w:val="00895933"/>
    <w:rsid w:val="008962BB"/>
    <w:rsid w:val="008A050D"/>
    <w:rsid w:val="008A1BFF"/>
    <w:rsid w:val="008A2303"/>
    <w:rsid w:val="008A314C"/>
    <w:rsid w:val="008A3F64"/>
    <w:rsid w:val="008A5359"/>
    <w:rsid w:val="008A5DF8"/>
    <w:rsid w:val="008A6370"/>
    <w:rsid w:val="008A6A04"/>
    <w:rsid w:val="008B0804"/>
    <w:rsid w:val="008B2859"/>
    <w:rsid w:val="008B4566"/>
    <w:rsid w:val="008B5BB8"/>
    <w:rsid w:val="008B6262"/>
    <w:rsid w:val="008B6817"/>
    <w:rsid w:val="008B7146"/>
    <w:rsid w:val="008B77F5"/>
    <w:rsid w:val="008B7EDE"/>
    <w:rsid w:val="008C0D29"/>
    <w:rsid w:val="008C1211"/>
    <w:rsid w:val="008C15C1"/>
    <w:rsid w:val="008C301C"/>
    <w:rsid w:val="008C345E"/>
    <w:rsid w:val="008C4ACA"/>
    <w:rsid w:val="008C4FBE"/>
    <w:rsid w:val="008C5C28"/>
    <w:rsid w:val="008C5F58"/>
    <w:rsid w:val="008C69C2"/>
    <w:rsid w:val="008C7157"/>
    <w:rsid w:val="008C7927"/>
    <w:rsid w:val="008D1586"/>
    <w:rsid w:val="008D1A32"/>
    <w:rsid w:val="008D1B35"/>
    <w:rsid w:val="008D1E20"/>
    <w:rsid w:val="008D2F7B"/>
    <w:rsid w:val="008D3544"/>
    <w:rsid w:val="008D3944"/>
    <w:rsid w:val="008D3C90"/>
    <w:rsid w:val="008D441A"/>
    <w:rsid w:val="008D56E3"/>
    <w:rsid w:val="008D5EBE"/>
    <w:rsid w:val="008D6124"/>
    <w:rsid w:val="008D7029"/>
    <w:rsid w:val="008E29A4"/>
    <w:rsid w:val="008E5284"/>
    <w:rsid w:val="008E5F0B"/>
    <w:rsid w:val="008E63FA"/>
    <w:rsid w:val="008E6DFE"/>
    <w:rsid w:val="008E78C8"/>
    <w:rsid w:val="008F3248"/>
    <w:rsid w:val="008F38D4"/>
    <w:rsid w:val="008F4346"/>
    <w:rsid w:val="008F4665"/>
    <w:rsid w:val="008F4667"/>
    <w:rsid w:val="008F54A9"/>
    <w:rsid w:val="008F70C6"/>
    <w:rsid w:val="008F7183"/>
    <w:rsid w:val="008F7844"/>
    <w:rsid w:val="008F7EEB"/>
    <w:rsid w:val="00900828"/>
    <w:rsid w:val="00901430"/>
    <w:rsid w:val="00902276"/>
    <w:rsid w:val="0090278C"/>
    <w:rsid w:val="009037F6"/>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5C75"/>
    <w:rsid w:val="00926253"/>
    <w:rsid w:val="009265BB"/>
    <w:rsid w:val="00926B05"/>
    <w:rsid w:val="009279AA"/>
    <w:rsid w:val="009301E8"/>
    <w:rsid w:val="00930709"/>
    <w:rsid w:val="00930E03"/>
    <w:rsid w:val="009317AA"/>
    <w:rsid w:val="009320BA"/>
    <w:rsid w:val="0093348C"/>
    <w:rsid w:val="009350D6"/>
    <w:rsid w:val="00935445"/>
    <w:rsid w:val="00936CEE"/>
    <w:rsid w:val="009379BD"/>
    <w:rsid w:val="00940651"/>
    <w:rsid w:val="00940B8F"/>
    <w:rsid w:val="0094235A"/>
    <w:rsid w:val="00942701"/>
    <w:rsid w:val="00943A41"/>
    <w:rsid w:val="00943B33"/>
    <w:rsid w:val="00944E24"/>
    <w:rsid w:val="00944E2A"/>
    <w:rsid w:val="0094676B"/>
    <w:rsid w:val="00947429"/>
    <w:rsid w:val="00950081"/>
    <w:rsid w:val="00952257"/>
    <w:rsid w:val="00953664"/>
    <w:rsid w:val="00956AC3"/>
    <w:rsid w:val="0096042A"/>
    <w:rsid w:val="00960614"/>
    <w:rsid w:val="00961699"/>
    <w:rsid w:val="00963A29"/>
    <w:rsid w:val="00964D40"/>
    <w:rsid w:val="0096626C"/>
    <w:rsid w:val="009663E6"/>
    <w:rsid w:val="00966FB1"/>
    <w:rsid w:val="00967315"/>
    <w:rsid w:val="0097034D"/>
    <w:rsid w:val="00971BCA"/>
    <w:rsid w:val="00972840"/>
    <w:rsid w:val="00974540"/>
    <w:rsid w:val="009746DD"/>
    <w:rsid w:val="00974D57"/>
    <w:rsid w:val="00974EDB"/>
    <w:rsid w:val="00977399"/>
    <w:rsid w:val="009803F3"/>
    <w:rsid w:val="0098084A"/>
    <w:rsid w:val="00980D1D"/>
    <w:rsid w:val="00980D7B"/>
    <w:rsid w:val="00981A0F"/>
    <w:rsid w:val="00982218"/>
    <w:rsid w:val="00983D59"/>
    <w:rsid w:val="0098414E"/>
    <w:rsid w:val="00984EDF"/>
    <w:rsid w:val="0098534B"/>
    <w:rsid w:val="0098539F"/>
    <w:rsid w:val="00985593"/>
    <w:rsid w:val="009855BB"/>
    <w:rsid w:val="00985697"/>
    <w:rsid w:val="00985C1E"/>
    <w:rsid w:val="00985FE9"/>
    <w:rsid w:val="00986B71"/>
    <w:rsid w:val="00987677"/>
    <w:rsid w:val="00990DD8"/>
    <w:rsid w:val="00992869"/>
    <w:rsid w:val="00992B39"/>
    <w:rsid w:val="00994440"/>
    <w:rsid w:val="0099590C"/>
    <w:rsid w:val="00995994"/>
    <w:rsid w:val="0099694E"/>
    <w:rsid w:val="00996AE7"/>
    <w:rsid w:val="009A0DDE"/>
    <w:rsid w:val="009A10CB"/>
    <w:rsid w:val="009A2A8D"/>
    <w:rsid w:val="009A4B1E"/>
    <w:rsid w:val="009A4CB4"/>
    <w:rsid w:val="009A5C0E"/>
    <w:rsid w:val="009A7A84"/>
    <w:rsid w:val="009B08AB"/>
    <w:rsid w:val="009B14D8"/>
    <w:rsid w:val="009B174D"/>
    <w:rsid w:val="009B1A72"/>
    <w:rsid w:val="009B391E"/>
    <w:rsid w:val="009B3E4F"/>
    <w:rsid w:val="009B4331"/>
    <w:rsid w:val="009B4A68"/>
    <w:rsid w:val="009B5A1A"/>
    <w:rsid w:val="009B7225"/>
    <w:rsid w:val="009B74D0"/>
    <w:rsid w:val="009C16AD"/>
    <w:rsid w:val="009C1A01"/>
    <w:rsid w:val="009C3042"/>
    <w:rsid w:val="009C3D2D"/>
    <w:rsid w:val="009C4A44"/>
    <w:rsid w:val="009C4CE3"/>
    <w:rsid w:val="009C5888"/>
    <w:rsid w:val="009C589C"/>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E8D"/>
    <w:rsid w:val="009D4117"/>
    <w:rsid w:val="009D55A6"/>
    <w:rsid w:val="009D5A66"/>
    <w:rsid w:val="009D6A87"/>
    <w:rsid w:val="009D72D2"/>
    <w:rsid w:val="009D7699"/>
    <w:rsid w:val="009E0516"/>
    <w:rsid w:val="009E0A9B"/>
    <w:rsid w:val="009E1174"/>
    <w:rsid w:val="009E2305"/>
    <w:rsid w:val="009E2FB5"/>
    <w:rsid w:val="009E3331"/>
    <w:rsid w:val="009E341F"/>
    <w:rsid w:val="009E36CB"/>
    <w:rsid w:val="009E4530"/>
    <w:rsid w:val="009E46C2"/>
    <w:rsid w:val="009E53C6"/>
    <w:rsid w:val="009E70D6"/>
    <w:rsid w:val="009E7639"/>
    <w:rsid w:val="009E79EF"/>
    <w:rsid w:val="009F048A"/>
    <w:rsid w:val="009F0922"/>
    <w:rsid w:val="009F0E65"/>
    <w:rsid w:val="009F2D74"/>
    <w:rsid w:val="009F3735"/>
    <w:rsid w:val="009F4FE7"/>
    <w:rsid w:val="009F59B6"/>
    <w:rsid w:val="009F6BF2"/>
    <w:rsid w:val="009F73F3"/>
    <w:rsid w:val="00A005E7"/>
    <w:rsid w:val="00A00C25"/>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A13"/>
    <w:rsid w:val="00A12FD1"/>
    <w:rsid w:val="00A141B2"/>
    <w:rsid w:val="00A152CD"/>
    <w:rsid w:val="00A15C08"/>
    <w:rsid w:val="00A15F67"/>
    <w:rsid w:val="00A16DB2"/>
    <w:rsid w:val="00A177A0"/>
    <w:rsid w:val="00A17C31"/>
    <w:rsid w:val="00A17DDC"/>
    <w:rsid w:val="00A17DEA"/>
    <w:rsid w:val="00A2171B"/>
    <w:rsid w:val="00A21A11"/>
    <w:rsid w:val="00A22F9A"/>
    <w:rsid w:val="00A23822"/>
    <w:rsid w:val="00A24AE9"/>
    <w:rsid w:val="00A25009"/>
    <w:rsid w:val="00A25144"/>
    <w:rsid w:val="00A26481"/>
    <w:rsid w:val="00A277FC"/>
    <w:rsid w:val="00A316C9"/>
    <w:rsid w:val="00A32259"/>
    <w:rsid w:val="00A3296C"/>
    <w:rsid w:val="00A32B91"/>
    <w:rsid w:val="00A33A66"/>
    <w:rsid w:val="00A33B0F"/>
    <w:rsid w:val="00A34843"/>
    <w:rsid w:val="00A35936"/>
    <w:rsid w:val="00A35A82"/>
    <w:rsid w:val="00A3660E"/>
    <w:rsid w:val="00A408B8"/>
    <w:rsid w:val="00A4102C"/>
    <w:rsid w:val="00A410E1"/>
    <w:rsid w:val="00A419EE"/>
    <w:rsid w:val="00A42BC8"/>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4C3"/>
    <w:rsid w:val="00A6488C"/>
    <w:rsid w:val="00A64A59"/>
    <w:rsid w:val="00A653F5"/>
    <w:rsid w:val="00A65B7A"/>
    <w:rsid w:val="00A66248"/>
    <w:rsid w:val="00A66A13"/>
    <w:rsid w:val="00A66A1A"/>
    <w:rsid w:val="00A7121A"/>
    <w:rsid w:val="00A71951"/>
    <w:rsid w:val="00A7260F"/>
    <w:rsid w:val="00A74E4E"/>
    <w:rsid w:val="00A75075"/>
    <w:rsid w:val="00A75CEB"/>
    <w:rsid w:val="00A75E35"/>
    <w:rsid w:val="00A76C12"/>
    <w:rsid w:val="00A76DA1"/>
    <w:rsid w:val="00A776E1"/>
    <w:rsid w:val="00A82A87"/>
    <w:rsid w:val="00A82ADE"/>
    <w:rsid w:val="00A83D8B"/>
    <w:rsid w:val="00A84FFA"/>
    <w:rsid w:val="00A85DE0"/>
    <w:rsid w:val="00A90C00"/>
    <w:rsid w:val="00A9144D"/>
    <w:rsid w:val="00A91469"/>
    <w:rsid w:val="00A9248A"/>
    <w:rsid w:val="00A930C5"/>
    <w:rsid w:val="00A938C4"/>
    <w:rsid w:val="00A941D1"/>
    <w:rsid w:val="00A96394"/>
    <w:rsid w:val="00A97958"/>
    <w:rsid w:val="00AA161B"/>
    <w:rsid w:val="00AA222A"/>
    <w:rsid w:val="00AA2488"/>
    <w:rsid w:val="00AA2AD5"/>
    <w:rsid w:val="00AA2C88"/>
    <w:rsid w:val="00AA6137"/>
    <w:rsid w:val="00AA72A6"/>
    <w:rsid w:val="00AA7FA9"/>
    <w:rsid w:val="00AB0AF2"/>
    <w:rsid w:val="00AB0BC3"/>
    <w:rsid w:val="00AB15D7"/>
    <w:rsid w:val="00AB185F"/>
    <w:rsid w:val="00AB36D9"/>
    <w:rsid w:val="00AB395C"/>
    <w:rsid w:val="00AB39A2"/>
    <w:rsid w:val="00AB3DF9"/>
    <w:rsid w:val="00AB42FE"/>
    <w:rsid w:val="00AB4C9E"/>
    <w:rsid w:val="00AB5C14"/>
    <w:rsid w:val="00AC04CE"/>
    <w:rsid w:val="00AC118D"/>
    <w:rsid w:val="00AC1966"/>
    <w:rsid w:val="00AC263B"/>
    <w:rsid w:val="00AC29D6"/>
    <w:rsid w:val="00AC386D"/>
    <w:rsid w:val="00AC4042"/>
    <w:rsid w:val="00AC48CB"/>
    <w:rsid w:val="00AC49EC"/>
    <w:rsid w:val="00AC4CD8"/>
    <w:rsid w:val="00AC58DE"/>
    <w:rsid w:val="00AC58F4"/>
    <w:rsid w:val="00AC6844"/>
    <w:rsid w:val="00AC6A51"/>
    <w:rsid w:val="00AC7149"/>
    <w:rsid w:val="00AC7B68"/>
    <w:rsid w:val="00AD1B4D"/>
    <w:rsid w:val="00AD1BB6"/>
    <w:rsid w:val="00AD1F4B"/>
    <w:rsid w:val="00AD2D21"/>
    <w:rsid w:val="00AD2EF5"/>
    <w:rsid w:val="00AD4B12"/>
    <w:rsid w:val="00AD54BD"/>
    <w:rsid w:val="00AD5AAA"/>
    <w:rsid w:val="00AD6DC9"/>
    <w:rsid w:val="00AE0131"/>
    <w:rsid w:val="00AE1327"/>
    <w:rsid w:val="00AE14DC"/>
    <w:rsid w:val="00AE1A44"/>
    <w:rsid w:val="00AE2203"/>
    <w:rsid w:val="00AE2500"/>
    <w:rsid w:val="00AE2755"/>
    <w:rsid w:val="00AE3A56"/>
    <w:rsid w:val="00AE3B69"/>
    <w:rsid w:val="00AE433A"/>
    <w:rsid w:val="00AE4492"/>
    <w:rsid w:val="00AE4C43"/>
    <w:rsid w:val="00AE4CE1"/>
    <w:rsid w:val="00AE5219"/>
    <w:rsid w:val="00AE550C"/>
    <w:rsid w:val="00AE65CF"/>
    <w:rsid w:val="00AE67D1"/>
    <w:rsid w:val="00AE6F74"/>
    <w:rsid w:val="00AE6FDF"/>
    <w:rsid w:val="00AE77AE"/>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849"/>
    <w:rsid w:val="00B05CD8"/>
    <w:rsid w:val="00B10532"/>
    <w:rsid w:val="00B115A6"/>
    <w:rsid w:val="00B14ED8"/>
    <w:rsid w:val="00B15265"/>
    <w:rsid w:val="00B21E83"/>
    <w:rsid w:val="00B22F24"/>
    <w:rsid w:val="00B22F6A"/>
    <w:rsid w:val="00B234E0"/>
    <w:rsid w:val="00B2414F"/>
    <w:rsid w:val="00B2474F"/>
    <w:rsid w:val="00B25238"/>
    <w:rsid w:val="00B2536D"/>
    <w:rsid w:val="00B26014"/>
    <w:rsid w:val="00B27EB2"/>
    <w:rsid w:val="00B3052E"/>
    <w:rsid w:val="00B30CA0"/>
    <w:rsid w:val="00B31EF9"/>
    <w:rsid w:val="00B334A4"/>
    <w:rsid w:val="00B339B9"/>
    <w:rsid w:val="00B339FC"/>
    <w:rsid w:val="00B34497"/>
    <w:rsid w:val="00B3453A"/>
    <w:rsid w:val="00B34A3D"/>
    <w:rsid w:val="00B34B6E"/>
    <w:rsid w:val="00B35032"/>
    <w:rsid w:val="00B377EE"/>
    <w:rsid w:val="00B37D6D"/>
    <w:rsid w:val="00B40A83"/>
    <w:rsid w:val="00B41700"/>
    <w:rsid w:val="00B41B35"/>
    <w:rsid w:val="00B41CDD"/>
    <w:rsid w:val="00B41EF9"/>
    <w:rsid w:val="00B42645"/>
    <w:rsid w:val="00B43214"/>
    <w:rsid w:val="00B435DF"/>
    <w:rsid w:val="00B43732"/>
    <w:rsid w:val="00B43C64"/>
    <w:rsid w:val="00B44405"/>
    <w:rsid w:val="00B46666"/>
    <w:rsid w:val="00B46851"/>
    <w:rsid w:val="00B47918"/>
    <w:rsid w:val="00B51C83"/>
    <w:rsid w:val="00B52416"/>
    <w:rsid w:val="00B52C80"/>
    <w:rsid w:val="00B53FF5"/>
    <w:rsid w:val="00B540D8"/>
    <w:rsid w:val="00B55058"/>
    <w:rsid w:val="00B55DDD"/>
    <w:rsid w:val="00B600D1"/>
    <w:rsid w:val="00B624A8"/>
    <w:rsid w:val="00B6281A"/>
    <w:rsid w:val="00B62CA7"/>
    <w:rsid w:val="00B63213"/>
    <w:rsid w:val="00B6528D"/>
    <w:rsid w:val="00B668AE"/>
    <w:rsid w:val="00B67158"/>
    <w:rsid w:val="00B671A1"/>
    <w:rsid w:val="00B67D6A"/>
    <w:rsid w:val="00B70098"/>
    <w:rsid w:val="00B7160C"/>
    <w:rsid w:val="00B71C8D"/>
    <w:rsid w:val="00B72822"/>
    <w:rsid w:val="00B73442"/>
    <w:rsid w:val="00B74B7F"/>
    <w:rsid w:val="00B75068"/>
    <w:rsid w:val="00B754E1"/>
    <w:rsid w:val="00B76028"/>
    <w:rsid w:val="00B77698"/>
    <w:rsid w:val="00B77AD4"/>
    <w:rsid w:val="00B77B14"/>
    <w:rsid w:val="00B80A68"/>
    <w:rsid w:val="00B810C2"/>
    <w:rsid w:val="00B81734"/>
    <w:rsid w:val="00B81E4F"/>
    <w:rsid w:val="00B8276B"/>
    <w:rsid w:val="00B82812"/>
    <w:rsid w:val="00B83554"/>
    <w:rsid w:val="00B83EF9"/>
    <w:rsid w:val="00B846BA"/>
    <w:rsid w:val="00B85398"/>
    <w:rsid w:val="00B85898"/>
    <w:rsid w:val="00B86667"/>
    <w:rsid w:val="00B8766E"/>
    <w:rsid w:val="00B91824"/>
    <w:rsid w:val="00B91BBA"/>
    <w:rsid w:val="00B91C90"/>
    <w:rsid w:val="00B91D7D"/>
    <w:rsid w:val="00B92370"/>
    <w:rsid w:val="00B9440C"/>
    <w:rsid w:val="00B9478D"/>
    <w:rsid w:val="00B95B74"/>
    <w:rsid w:val="00B96042"/>
    <w:rsid w:val="00B96A8D"/>
    <w:rsid w:val="00BA08B3"/>
    <w:rsid w:val="00BA094F"/>
    <w:rsid w:val="00BA0BBA"/>
    <w:rsid w:val="00BA411A"/>
    <w:rsid w:val="00BA4689"/>
    <w:rsid w:val="00BA4956"/>
    <w:rsid w:val="00BA54CE"/>
    <w:rsid w:val="00BA59B0"/>
    <w:rsid w:val="00BA629F"/>
    <w:rsid w:val="00BA6992"/>
    <w:rsid w:val="00BA6C1C"/>
    <w:rsid w:val="00BA78A3"/>
    <w:rsid w:val="00BB12C9"/>
    <w:rsid w:val="00BB278A"/>
    <w:rsid w:val="00BB2C98"/>
    <w:rsid w:val="00BB3842"/>
    <w:rsid w:val="00BB3B4F"/>
    <w:rsid w:val="00BB6338"/>
    <w:rsid w:val="00BB6B0A"/>
    <w:rsid w:val="00BB6BFF"/>
    <w:rsid w:val="00BC397A"/>
    <w:rsid w:val="00BC4CAE"/>
    <w:rsid w:val="00BC6073"/>
    <w:rsid w:val="00BC6124"/>
    <w:rsid w:val="00BC631F"/>
    <w:rsid w:val="00BC6A3E"/>
    <w:rsid w:val="00BC6DC4"/>
    <w:rsid w:val="00BC7AC7"/>
    <w:rsid w:val="00BD1A4B"/>
    <w:rsid w:val="00BD1B8A"/>
    <w:rsid w:val="00BD1DBE"/>
    <w:rsid w:val="00BD2B7A"/>
    <w:rsid w:val="00BD366D"/>
    <w:rsid w:val="00BD3CCA"/>
    <w:rsid w:val="00BD3F59"/>
    <w:rsid w:val="00BD463B"/>
    <w:rsid w:val="00BD50A0"/>
    <w:rsid w:val="00BD5231"/>
    <w:rsid w:val="00BD52A6"/>
    <w:rsid w:val="00BD713A"/>
    <w:rsid w:val="00BD731A"/>
    <w:rsid w:val="00BD7841"/>
    <w:rsid w:val="00BD7D95"/>
    <w:rsid w:val="00BE0161"/>
    <w:rsid w:val="00BE03FF"/>
    <w:rsid w:val="00BE0A01"/>
    <w:rsid w:val="00BE2028"/>
    <w:rsid w:val="00BE322F"/>
    <w:rsid w:val="00BE35BE"/>
    <w:rsid w:val="00BE399A"/>
    <w:rsid w:val="00BE53BE"/>
    <w:rsid w:val="00BE53EF"/>
    <w:rsid w:val="00BE639A"/>
    <w:rsid w:val="00BF079A"/>
    <w:rsid w:val="00BF0A79"/>
    <w:rsid w:val="00BF1186"/>
    <w:rsid w:val="00BF22B3"/>
    <w:rsid w:val="00BF2CC0"/>
    <w:rsid w:val="00BF2F50"/>
    <w:rsid w:val="00BF5926"/>
    <w:rsid w:val="00BF5FBD"/>
    <w:rsid w:val="00BF7452"/>
    <w:rsid w:val="00BF7FB1"/>
    <w:rsid w:val="00C0058E"/>
    <w:rsid w:val="00C03322"/>
    <w:rsid w:val="00C0380A"/>
    <w:rsid w:val="00C041DB"/>
    <w:rsid w:val="00C04434"/>
    <w:rsid w:val="00C04947"/>
    <w:rsid w:val="00C0574D"/>
    <w:rsid w:val="00C065EE"/>
    <w:rsid w:val="00C067A7"/>
    <w:rsid w:val="00C0730D"/>
    <w:rsid w:val="00C10CDD"/>
    <w:rsid w:val="00C10D4D"/>
    <w:rsid w:val="00C1138C"/>
    <w:rsid w:val="00C122DF"/>
    <w:rsid w:val="00C13DF6"/>
    <w:rsid w:val="00C141D4"/>
    <w:rsid w:val="00C15B8D"/>
    <w:rsid w:val="00C16129"/>
    <w:rsid w:val="00C17734"/>
    <w:rsid w:val="00C17B10"/>
    <w:rsid w:val="00C21792"/>
    <w:rsid w:val="00C21C36"/>
    <w:rsid w:val="00C2255E"/>
    <w:rsid w:val="00C23A65"/>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3039"/>
    <w:rsid w:val="00C332B1"/>
    <w:rsid w:val="00C345CC"/>
    <w:rsid w:val="00C3580E"/>
    <w:rsid w:val="00C3601B"/>
    <w:rsid w:val="00C4003C"/>
    <w:rsid w:val="00C40862"/>
    <w:rsid w:val="00C40D37"/>
    <w:rsid w:val="00C40E6B"/>
    <w:rsid w:val="00C41B00"/>
    <w:rsid w:val="00C42645"/>
    <w:rsid w:val="00C428A4"/>
    <w:rsid w:val="00C42E31"/>
    <w:rsid w:val="00C452B0"/>
    <w:rsid w:val="00C455D4"/>
    <w:rsid w:val="00C46B5E"/>
    <w:rsid w:val="00C46EC9"/>
    <w:rsid w:val="00C512BF"/>
    <w:rsid w:val="00C51770"/>
    <w:rsid w:val="00C52343"/>
    <w:rsid w:val="00C52F84"/>
    <w:rsid w:val="00C53355"/>
    <w:rsid w:val="00C54B8F"/>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60D9"/>
    <w:rsid w:val="00C762DC"/>
    <w:rsid w:val="00C803DC"/>
    <w:rsid w:val="00C8050E"/>
    <w:rsid w:val="00C83D81"/>
    <w:rsid w:val="00C8410D"/>
    <w:rsid w:val="00C84AE2"/>
    <w:rsid w:val="00C86BAF"/>
    <w:rsid w:val="00C8771E"/>
    <w:rsid w:val="00C87AB6"/>
    <w:rsid w:val="00C90317"/>
    <w:rsid w:val="00C90485"/>
    <w:rsid w:val="00C90519"/>
    <w:rsid w:val="00C90CF3"/>
    <w:rsid w:val="00C93EF4"/>
    <w:rsid w:val="00C94327"/>
    <w:rsid w:val="00C950DF"/>
    <w:rsid w:val="00CA06A5"/>
    <w:rsid w:val="00CA0A43"/>
    <w:rsid w:val="00CA11B8"/>
    <w:rsid w:val="00CA2DA5"/>
    <w:rsid w:val="00CA31B8"/>
    <w:rsid w:val="00CA32FA"/>
    <w:rsid w:val="00CA3928"/>
    <w:rsid w:val="00CA4FED"/>
    <w:rsid w:val="00CA58D7"/>
    <w:rsid w:val="00CA6C09"/>
    <w:rsid w:val="00CA7550"/>
    <w:rsid w:val="00CA784B"/>
    <w:rsid w:val="00CA7A33"/>
    <w:rsid w:val="00CA7CA2"/>
    <w:rsid w:val="00CB20BC"/>
    <w:rsid w:val="00CB32F4"/>
    <w:rsid w:val="00CB34A5"/>
    <w:rsid w:val="00CB3D5F"/>
    <w:rsid w:val="00CB4DA0"/>
    <w:rsid w:val="00CB50A4"/>
    <w:rsid w:val="00CB5962"/>
    <w:rsid w:val="00CC1180"/>
    <w:rsid w:val="00CC135C"/>
    <w:rsid w:val="00CC24F0"/>
    <w:rsid w:val="00CC2F29"/>
    <w:rsid w:val="00CC32A8"/>
    <w:rsid w:val="00CC389A"/>
    <w:rsid w:val="00CC3E63"/>
    <w:rsid w:val="00CC43ED"/>
    <w:rsid w:val="00CC6B33"/>
    <w:rsid w:val="00CC6ECC"/>
    <w:rsid w:val="00CC700D"/>
    <w:rsid w:val="00CC7CA1"/>
    <w:rsid w:val="00CD0682"/>
    <w:rsid w:val="00CD1F58"/>
    <w:rsid w:val="00CD2CFD"/>
    <w:rsid w:val="00CD2D45"/>
    <w:rsid w:val="00CD2DA3"/>
    <w:rsid w:val="00CD3B4F"/>
    <w:rsid w:val="00CD3E1E"/>
    <w:rsid w:val="00CD5548"/>
    <w:rsid w:val="00CD56E0"/>
    <w:rsid w:val="00CD5A46"/>
    <w:rsid w:val="00CD67AC"/>
    <w:rsid w:val="00CD6846"/>
    <w:rsid w:val="00CD6CFC"/>
    <w:rsid w:val="00CD7F88"/>
    <w:rsid w:val="00CE340D"/>
    <w:rsid w:val="00CE4AFE"/>
    <w:rsid w:val="00CE4BD2"/>
    <w:rsid w:val="00CE514E"/>
    <w:rsid w:val="00CE59CD"/>
    <w:rsid w:val="00CE5CAC"/>
    <w:rsid w:val="00CE708D"/>
    <w:rsid w:val="00CE7C02"/>
    <w:rsid w:val="00CF0AA7"/>
    <w:rsid w:val="00CF151D"/>
    <w:rsid w:val="00CF1C00"/>
    <w:rsid w:val="00CF3DAA"/>
    <w:rsid w:val="00CF3F29"/>
    <w:rsid w:val="00CF4428"/>
    <w:rsid w:val="00CF622D"/>
    <w:rsid w:val="00CF761E"/>
    <w:rsid w:val="00D00F11"/>
    <w:rsid w:val="00D01104"/>
    <w:rsid w:val="00D01BEA"/>
    <w:rsid w:val="00D01F3F"/>
    <w:rsid w:val="00D038E7"/>
    <w:rsid w:val="00D04A7D"/>
    <w:rsid w:val="00D051AC"/>
    <w:rsid w:val="00D059AA"/>
    <w:rsid w:val="00D05A8F"/>
    <w:rsid w:val="00D060ED"/>
    <w:rsid w:val="00D06665"/>
    <w:rsid w:val="00D0739A"/>
    <w:rsid w:val="00D10405"/>
    <w:rsid w:val="00D10479"/>
    <w:rsid w:val="00D10574"/>
    <w:rsid w:val="00D11D8A"/>
    <w:rsid w:val="00D120F3"/>
    <w:rsid w:val="00D14895"/>
    <w:rsid w:val="00D15932"/>
    <w:rsid w:val="00D15F6E"/>
    <w:rsid w:val="00D16000"/>
    <w:rsid w:val="00D16E59"/>
    <w:rsid w:val="00D17616"/>
    <w:rsid w:val="00D21E7F"/>
    <w:rsid w:val="00D222C6"/>
    <w:rsid w:val="00D22593"/>
    <w:rsid w:val="00D246B0"/>
    <w:rsid w:val="00D252BB"/>
    <w:rsid w:val="00D25385"/>
    <w:rsid w:val="00D2555F"/>
    <w:rsid w:val="00D25EE8"/>
    <w:rsid w:val="00D26AFA"/>
    <w:rsid w:val="00D30698"/>
    <w:rsid w:val="00D30F6C"/>
    <w:rsid w:val="00D31112"/>
    <w:rsid w:val="00D321C3"/>
    <w:rsid w:val="00D342B6"/>
    <w:rsid w:val="00D35216"/>
    <w:rsid w:val="00D35ECC"/>
    <w:rsid w:val="00D363C9"/>
    <w:rsid w:val="00D36497"/>
    <w:rsid w:val="00D36D60"/>
    <w:rsid w:val="00D37BC1"/>
    <w:rsid w:val="00D41F54"/>
    <w:rsid w:val="00D42489"/>
    <w:rsid w:val="00D42706"/>
    <w:rsid w:val="00D4300A"/>
    <w:rsid w:val="00D43C94"/>
    <w:rsid w:val="00D44D47"/>
    <w:rsid w:val="00D458B2"/>
    <w:rsid w:val="00D4611F"/>
    <w:rsid w:val="00D46EB4"/>
    <w:rsid w:val="00D471A3"/>
    <w:rsid w:val="00D475F2"/>
    <w:rsid w:val="00D479CC"/>
    <w:rsid w:val="00D47CFF"/>
    <w:rsid w:val="00D50605"/>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5C9"/>
    <w:rsid w:val="00D70ABE"/>
    <w:rsid w:val="00D7127C"/>
    <w:rsid w:val="00D71F4D"/>
    <w:rsid w:val="00D7236F"/>
    <w:rsid w:val="00D72EBD"/>
    <w:rsid w:val="00D736C4"/>
    <w:rsid w:val="00D74EE4"/>
    <w:rsid w:val="00D7539C"/>
    <w:rsid w:val="00D75DFA"/>
    <w:rsid w:val="00D77739"/>
    <w:rsid w:val="00D77C2B"/>
    <w:rsid w:val="00D80914"/>
    <w:rsid w:val="00D81234"/>
    <w:rsid w:val="00D8178C"/>
    <w:rsid w:val="00D823D1"/>
    <w:rsid w:val="00D82FCA"/>
    <w:rsid w:val="00D830CC"/>
    <w:rsid w:val="00D85E23"/>
    <w:rsid w:val="00D86493"/>
    <w:rsid w:val="00D870C0"/>
    <w:rsid w:val="00D90D64"/>
    <w:rsid w:val="00D90EF0"/>
    <w:rsid w:val="00D915CE"/>
    <w:rsid w:val="00D9175F"/>
    <w:rsid w:val="00D92CF0"/>
    <w:rsid w:val="00D93ED7"/>
    <w:rsid w:val="00D940CB"/>
    <w:rsid w:val="00D94632"/>
    <w:rsid w:val="00D9466A"/>
    <w:rsid w:val="00D94995"/>
    <w:rsid w:val="00D94FF7"/>
    <w:rsid w:val="00D9564B"/>
    <w:rsid w:val="00D95CBE"/>
    <w:rsid w:val="00D95F3F"/>
    <w:rsid w:val="00D96045"/>
    <w:rsid w:val="00D97051"/>
    <w:rsid w:val="00D976CF"/>
    <w:rsid w:val="00DA094A"/>
    <w:rsid w:val="00DA0E79"/>
    <w:rsid w:val="00DA21B9"/>
    <w:rsid w:val="00DA295A"/>
    <w:rsid w:val="00DA37CB"/>
    <w:rsid w:val="00DA3A69"/>
    <w:rsid w:val="00DA3D78"/>
    <w:rsid w:val="00DA53EC"/>
    <w:rsid w:val="00DA5CEE"/>
    <w:rsid w:val="00DA5DE0"/>
    <w:rsid w:val="00DA6729"/>
    <w:rsid w:val="00DA7B08"/>
    <w:rsid w:val="00DA7BA1"/>
    <w:rsid w:val="00DB10E2"/>
    <w:rsid w:val="00DB15B1"/>
    <w:rsid w:val="00DB1C2F"/>
    <w:rsid w:val="00DB1E47"/>
    <w:rsid w:val="00DB43DE"/>
    <w:rsid w:val="00DB441D"/>
    <w:rsid w:val="00DB4504"/>
    <w:rsid w:val="00DB45B4"/>
    <w:rsid w:val="00DB5588"/>
    <w:rsid w:val="00DB6235"/>
    <w:rsid w:val="00DB6699"/>
    <w:rsid w:val="00DB6723"/>
    <w:rsid w:val="00DB72E2"/>
    <w:rsid w:val="00DB7580"/>
    <w:rsid w:val="00DB7C1C"/>
    <w:rsid w:val="00DC0982"/>
    <w:rsid w:val="00DC0D45"/>
    <w:rsid w:val="00DC1320"/>
    <w:rsid w:val="00DC2572"/>
    <w:rsid w:val="00DC3194"/>
    <w:rsid w:val="00DC3E85"/>
    <w:rsid w:val="00DC59A6"/>
    <w:rsid w:val="00DC5C20"/>
    <w:rsid w:val="00DD12E9"/>
    <w:rsid w:val="00DD1F55"/>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1729"/>
    <w:rsid w:val="00E029D6"/>
    <w:rsid w:val="00E02E81"/>
    <w:rsid w:val="00E044A9"/>
    <w:rsid w:val="00E049F7"/>
    <w:rsid w:val="00E0693D"/>
    <w:rsid w:val="00E06D8C"/>
    <w:rsid w:val="00E077A7"/>
    <w:rsid w:val="00E11B5F"/>
    <w:rsid w:val="00E13082"/>
    <w:rsid w:val="00E148C5"/>
    <w:rsid w:val="00E1495D"/>
    <w:rsid w:val="00E14E96"/>
    <w:rsid w:val="00E14F26"/>
    <w:rsid w:val="00E17606"/>
    <w:rsid w:val="00E17AFC"/>
    <w:rsid w:val="00E17F63"/>
    <w:rsid w:val="00E20593"/>
    <w:rsid w:val="00E2104E"/>
    <w:rsid w:val="00E212FD"/>
    <w:rsid w:val="00E21508"/>
    <w:rsid w:val="00E22AD2"/>
    <w:rsid w:val="00E22F40"/>
    <w:rsid w:val="00E23569"/>
    <w:rsid w:val="00E23F51"/>
    <w:rsid w:val="00E24564"/>
    <w:rsid w:val="00E25063"/>
    <w:rsid w:val="00E25604"/>
    <w:rsid w:val="00E277D4"/>
    <w:rsid w:val="00E27D0D"/>
    <w:rsid w:val="00E30748"/>
    <w:rsid w:val="00E321D0"/>
    <w:rsid w:val="00E32C51"/>
    <w:rsid w:val="00E33137"/>
    <w:rsid w:val="00E33999"/>
    <w:rsid w:val="00E339FF"/>
    <w:rsid w:val="00E33CC8"/>
    <w:rsid w:val="00E33DD2"/>
    <w:rsid w:val="00E3459C"/>
    <w:rsid w:val="00E35848"/>
    <w:rsid w:val="00E35B42"/>
    <w:rsid w:val="00E376CE"/>
    <w:rsid w:val="00E379BE"/>
    <w:rsid w:val="00E413A8"/>
    <w:rsid w:val="00E41EEA"/>
    <w:rsid w:val="00E4789C"/>
    <w:rsid w:val="00E50550"/>
    <w:rsid w:val="00E5064C"/>
    <w:rsid w:val="00E50EA7"/>
    <w:rsid w:val="00E51506"/>
    <w:rsid w:val="00E51EF8"/>
    <w:rsid w:val="00E52833"/>
    <w:rsid w:val="00E54AF0"/>
    <w:rsid w:val="00E5682B"/>
    <w:rsid w:val="00E57EEE"/>
    <w:rsid w:val="00E609F1"/>
    <w:rsid w:val="00E613FE"/>
    <w:rsid w:val="00E6222F"/>
    <w:rsid w:val="00E62D1C"/>
    <w:rsid w:val="00E62FE9"/>
    <w:rsid w:val="00E63AF9"/>
    <w:rsid w:val="00E6532B"/>
    <w:rsid w:val="00E65C8C"/>
    <w:rsid w:val="00E67D81"/>
    <w:rsid w:val="00E705B7"/>
    <w:rsid w:val="00E712F3"/>
    <w:rsid w:val="00E71FD7"/>
    <w:rsid w:val="00E723D9"/>
    <w:rsid w:val="00E726E0"/>
    <w:rsid w:val="00E72761"/>
    <w:rsid w:val="00E73E23"/>
    <w:rsid w:val="00E7542A"/>
    <w:rsid w:val="00E75C44"/>
    <w:rsid w:val="00E768E5"/>
    <w:rsid w:val="00E76E51"/>
    <w:rsid w:val="00E777D5"/>
    <w:rsid w:val="00E77AD1"/>
    <w:rsid w:val="00E80B35"/>
    <w:rsid w:val="00E812E1"/>
    <w:rsid w:val="00E826E0"/>
    <w:rsid w:val="00E82F72"/>
    <w:rsid w:val="00E853C9"/>
    <w:rsid w:val="00E854C5"/>
    <w:rsid w:val="00E85BA0"/>
    <w:rsid w:val="00E86298"/>
    <w:rsid w:val="00E87F87"/>
    <w:rsid w:val="00E90FF3"/>
    <w:rsid w:val="00E92B23"/>
    <w:rsid w:val="00E92B4A"/>
    <w:rsid w:val="00E92F37"/>
    <w:rsid w:val="00E96592"/>
    <w:rsid w:val="00E96ED6"/>
    <w:rsid w:val="00E9791E"/>
    <w:rsid w:val="00E9796F"/>
    <w:rsid w:val="00EA017F"/>
    <w:rsid w:val="00EA1F84"/>
    <w:rsid w:val="00EA2713"/>
    <w:rsid w:val="00EA2A18"/>
    <w:rsid w:val="00EA33A2"/>
    <w:rsid w:val="00EA542E"/>
    <w:rsid w:val="00EA5581"/>
    <w:rsid w:val="00EA5FB8"/>
    <w:rsid w:val="00EA6CA6"/>
    <w:rsid w:val="00EA7B1E"/>
    <w:rsid w:val="00EB01F5"/>
    <w:rsid w:val="00EB11D6"/>
    <w:rsid w:val="00EB2029"/>
    <w:rsid w:val="00EB35BF"/>
    <w:rsid w:val="00EB5660"/>
    <w:rsid w:val="00EB56D6"/>
    <w:rsid w:val="00EB597E"/>
    <w:rsid w:val="00EB6A4C"/>
    <w:rsid w:val="00EB72A7"/>
    <w:rsid w:val="00EC06BA"/>
    <w:rsid w:val="00EC0CC3"/>
    <w:rsid w:val="00EC1B6B"/>
    <w:rsid w:val="00EC30E8"/>
    <w:rsid w:val="00EC3A5A"/>
    <w:rsid w:val="00EC57B9"/>
    <w:rsid w:val="00EC6A44"/>
    <w:rsid w:val="00EC6EEF"/>
    <w:rsid w:val="00ED09D8"/>
    <w:rsid w:val="00ED2A82"/>
    <w:rsid w:val="00ED2E52"/>
    <w:rsid w:val="00ED32DB"/>
    <w:rsid w:val="00ED39F8"/>
    <w:rsid w:val="00ED424A"/>
    <w:rsid w:val="00ED4253"/>
    <w:rsid w:val="00ED43A6"/>
    <w:rsid w:val="00ED749D"/>
    <w:rsid w:val="00EE091C"/>
    <w:rsid w:val="00EE1BC2"/>
    <w:rsid w:val="00EE21BD"/>
    <w:rsid w:val="00EE2E72"/>
    <w:rsid w:val="00EE3E59"/>
    <w:rsid w:val="00EE4B91"/>
    <w:rsid w:val="00EE5A0E"/>
    <w:rsid w:val="00EF0379"/>
    <w:rsid w:val="00EF08F6"/>
    <w:rsid w:val="00EF1686"/>
    <w:rsid w:val="00EF261A"/>
    <w:rsid w:val="00EF2C46"/>
    <w:rsid w:val="00EF40A3"/>
    <w:rsid w:val="00EF43F5"/>
    <w:rsid w:val="00EF6826"/>
    <w:rsid w:val="00EF6899"/>
    <w:rsid w:val="00EF6FBA"/>
    <w:rsid w:val="00EF712C"/>
    <w:rsid w:val="00EF7A3E"/>
    <w:rsid w:val="00F00D1D"/>
    <w:rsid w:val="00F03036"/>
    <w:rsid w:val="00F0315B"/>
    <w:rsid w:val="00F038F7"/>
    <w:rsid w:val="00F03D19"/>
    <w:rsid w:val="00F043D7"/>
    <w:rsid w:val="00F04DC7"/>
    <w:rsid w:val="00F0512C"/>
    <w:rsid w:val="00F063E6"/>
    <w:rsid w:val="00F068FD"/>
    <w:rsid w:val="00F07514"/>
    <w:rsid w:val="00F07539"/>
    <w:rsid w:val="00F07707"/>
    <w:rsid w:val="00F0774C"/>
    <w:rsid w:val="00F120A8"/>
    <w:rsid w:val="00F13B69"/>
    <w:rsid w:val="00F14C6A"/>
    <w:rsid w:val="00F174CE"/>
    <w:rsid w:val="00F1793C"/>
    <w:rsid w:val="00F232E1"/>
    <w:rsid w:val="00F23D58"/>
    <w:rsid w:val="00F244DB"/>
    <w:rsid w:val="00F251F7"/>
    <w:rsid w:val="00F2573B"/>
    <w:rsid w:val="00F25961"/>
    <w:rsid w:val="00F27CA8"/>
    <w:rsid w:val="00F30379"/>
    <w:rsid w:val="00F31813"/>
    <w:rsid w:val="00F32162"/>
    <w:rsid w:val="00F321E7"/>
    <w:rsid w:val="00F32722"/>
    <w:rsid w:val="00F350CA"/>
    <w:rsid w:val="00F35849"/>
    <w:rsid w:val="00F35A50"/>
    <w:rsid w:val="00F36CA8"/>
    <w:rsid w:val="00F371D7"/>
    <w:rsid w:val="00F372EC"/>
    <w:rsid w:val="00F37F0D"/>
    <w:rsid w:val="00F41199"/>
    <w:rsid w:val="00F41E7A"/>
    <w:rsid w:val="00F434F3"/>
    <w:rsid w:val="00F43697"/>
    <w:rsid w:val="00F436AC"/>
    <w:rsid w:val="00F44059"/>
    <w:rsid w:val="00F44F0E"/>
    <w:rsid w:val="00F45CC5"/>
    <w:rsid w:val="00F4643E"/>
    <w:rsid w:val="00F46B2E"/>
    <w:rsid w:val="00F47179"/>
    <w:rsid w:val="00F501A3"/>
    <w:rsid w:val="00F50C6B"/>
    <w:rsid w:val="00F50F38"/>
    <w:rsid w:val="00F52091"/>
    <w:rsid w:val="00F53C95"/>
    <w:rsid w:val="00F53DF7"/>
    <w:rsid w:val="00F55E68"/>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1DD6"/>
    <w:rsid w:val="00F73CB5"/>
    <w:rsid w:val="00F75542"/>
    <w:rsid w:val="00F76411"/>
    <w:rsid w:val="00F76A34"/>
    <w:rsid w:val="00F80559"/>
    <w:rsid w:val="00F81991"/>
    <w:rsid w:val="00F81F9A"/>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DA5"/>
    <w:rsid w:val="00FB0D66"/>
    <w:rsid w:val="00FB0EE1"/>
    <w:rsid w:val="00FB1E34"/>
    <w:rsid w:val="00FB416C"/>
    <w:rsid w:val="00FB46AE"/>
    <w:rsid w:val="00FB5A8E"/>
    <w:rsid w:val="00FB6EE6"/>
    <w:rsid w:val="00FB71F4"/>
    <w:rsid w:val="00FB7680"/>
    <w:rsid w:val="00FC03C9"/>
    <w:rsid w:val="00FC1390"/>
    <w:rsid w:val="00FC1B70"/>
    <w:rsid w:val="00FC3B14"/>
    <w:rsid w:val="00FC3E28"/>
    <w:rsid w:val="00FC3E51"/>
    <w:rsid w:val="00FC526B"/>
    <w:rsid w:val="00FC5AAA"/>
    <w:rsid w:val="00FC63A8"/>
    <w:rsid w:val="00FC63F8"/>
    <w:rsid w:val="00FC6504"/>
    <w:rsid w:val="00FC78BF"/>
    <w:rsid w:val="00FD00D2"/>
    <w:rsid w:val="00FD224C"/>
    <w:rsid w:val="00FD32D7"/>
    <w:rsid w:val="00FD34D8"/>
    <w:rsid w:val="00FD4853"/>
    <w:rsid w:val="00FD588A"/>
    <w:rsid w:val="00FD631C"/>
    <w:rsid w:val="00FD6B30"/>
    <w:rsid w:val="00FD72F7"/>
    <w:rsid w:val="00FD754A"/>
    <w:rsid w:val="00FD79EA"/>
    <w:rsid w:val="00FD7ABD"/>
    <w:rsid w:val="00FE115A"/>
    <w:rsid w:val="00FE136A"/>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4896"/>
    <w:rsid w:val="00FF56F8"/>
    <w:rsid w:val="00FF6A05"/>
    <w:rsid w:val="00FF6BBC"/>
    <w:rsid w:val="01080727"/>
    <w:rsid w:val="012D749E"/>
    <w:rsid w:val="01471C4B"/>
    <w:rsid w:val="018543C2"/>
    <w:rsid w:val="01ED3E31"/>
    <w:rsid w:val="022F651F"/>
    <w:rsid w:val="02543168"/>
    <w:rsid w:val="02AD719A"/>
    <w:rsid w:val="031F0D0B"/>
    <w:rsid w:val="033C7460"/>
    <w:rsid w:val="03BD3559"/>
    <w:rsid w:val="05FD31FE"/>
    <w:rsid w:val="06027F24"/>
    <w:rsid w:val="061A74C4"/>
    <w:rsid w:val="064252A8"/>
    <w:rsid w:val="064F71DD"/>
    <w:rsid w:val="06545C95"/>
    <w:rsid w:val="06812A90"/>
    <w:rsid w:val="06DD58A9"/>
    <w:rsid w:val="06F9197B"/>
    <w:rsid w:val="06FA0A81"/>
    <w:rsid w:val="073B5377"/>
    <w:rsid w:val="075A2A7B"/>
    <w:rsid w:val="07D87979"/>
    <w:rsid w:val="0822758F"/>
    <w:rsid w:val="08310390"/>
    <w:rsid w:val="08313B80"/>
    <w:rsid w:val="08787C0B"/>
    <w:rsid w:val="08AF3578"/>
    <w:rsid w:val="08EC59A9"/>
    <w:rsid w:val="08EE4580"/>
    <w:rsid w:val="08F675C2"/>
    <w:rsid w:val="0936233C"/>
    <w:rsid w:val="09574FC3"/>
    <w:rsid w:val="097F5F89"/>
    <w:rsid w:val="099E5CC4"/>
    <w:rsid w:val="09A57DFA"/>
    <w:rsid w:val="09BE0F42"/>
    <w:rsid w:val="0A327820"/>
    <w:rsid w:val="0A477811"/>
    <w:rsid w:val="0AA15BCC"/>
    <w:rsid w:val="0ABB67CE"/>
    <w:rsid w:val="0AFB6E98"/>
    <w:rsid w:val="0B425C8F"/>
    <w:rsid w:val="0B49054E"/>
    <w:rsid w:val="0B9347B2"/>
    <w:rsid w:val="0BA52341"/>
    <w:rsid w:val="0BD34D45"/>
    <w:rsid w:val="0BF65AF5"/>
    <w:rsid w:val="0C0F022E"/>
    <w:rsid w:val="0C3F2140"/>
    <w:rsid w:val="0DAC2F3A"/>
    <w:rsid w:val="0E091277"/>
    <w:rsid w:val="0E1C7448"/>
    <w:rsid w:val="0E3F16AB"/>
    <w:rsid w:val="0E7014F0"/>
    <w:rsid w:val="0E7B1ACC"/>
    <w:rsid w:val="0E977F1C"/>
    <w:rsid w:val="0ED107CD"/>
    <w:rsid w:val="0EEC3085"/>
    <w:rsid w:val="0F2D00C7"/>
    <w:rsid w:val="0FB26250"/>
    <w:rsid w:val="0FFA5100"/>
    <w:rsid w:val="105921DA"/>
    <w:rsid w:val="10A71FE0"/>
    <w:rsid w:val="111D5A16"/>
    <w:rsid w:val="1124185B"/>
    <w:rsid w:val="11C93389"/>
    <w:rsid w:val="1287203A"/>
    <w:rsid w:val="12B45F27"/>
    <w:rsid w:val="131163A8"/>
    <w:rsid w:val="13191026"/>
    <w:rsid w:val="1319589C"/>
    <w:rsid w:val="136106FD"/>
    <w:rsid w:val="136A6EA5"/>
    <w:rsid w:val="138F3108"/>
    <w:rsid w:val="13D36BB9"/>
    <w:rsid w:val="13EE6AC0"/>
    <w:rsid w:val="14062E6F"/>
    <w:rsid w:val="140749BA"/>
    <w:rsid w:val="14115EB9"/>
    <w:rsid w:val="145A54DC"/>
    <w:rsid w:val="14727196"/>
    <w:rsid w:val="14B55E2A"/>
    <w:rsid w:val="15190FE1"/>
    <w:rsid w:val="152616D0"/>
    <w:rsid w:val="15D35683"/>
    <w:rsid w:val="16226CEC"/>
    <w:rsid w:val="164C294C"/>
    <w:rsid w:val="168F577B"/>
    <w:rsid w:val="16DE775E"/>
    <w:rsid w:val="1760629C"/>
    <w:rsid w:val="176C1736"/>
    <w:rsid w:val="179132F0"/>
    <w:rsid w:val="17AF070B"/>
    <w:rsid w:val="184D4AA4"/>
    <w:rsid w:val="18A74838"/>
    <w:rsid w:val="19066DA3"/>
    <w:rsid w:val="19B8149A"/>
    <w:rsid w:val="19C13547"/>
    <w:rsid w:val="1A386255"/>
    <w:rsid w:val="1A421989"/>
    <w:rsid w:val="1A8F0F24"/>
    <w:rsid w:val="1A915832"/>
    <w:rsid w:val="1A9B56A5"/>
    <w:rsid w:val="1AB03164"/>
    <w:rsid w:val="1B1E4413"/>
    <w:rsid w:val="1B2D1F8C"/>
    <w:rsid w:val="1B4006BE"/>
    <w:rsid w:val="1B41541D"/>
    <w:rsid w:val="1C6743B4"/>
    <w:rsid w:val="1C6E28CF"/>
    <w:rsid w:val="1CAB692E"/>
    <w:rsid w:val="1D074FA9"/>
    <w:rsid w:val="1D7A359D"/>
    <w:rsid w:val="1D9E7C25"/>
    <w:rsid w:val="1DE166EC"/>
    <w:rsid w:val="1DF73909"/>
    <w:rsid w:val="1DF961B6"/>
    <w:rsid w:val="1EE74CE6"/>
    <w:rsid w:val="1F045896"/>
    <w:rsid w:val="1F724130"/>
    <w:rsid w:val="1FA06B04"/>
    <w:rsid w:val="1FAB4D82"/>
    <w:rsid w:val="1FC120D0"/>
    <w:rsid w:val="1FFB7C2B"/>
    <w:rsid w:val="20593693"/>
    <w:rsid w:val="206662CD"/>
    <w:rsid w:val="21474969"/>
    <w:rsid w:val="214F0237"/>
    <w:rsid w:val="21652303"/>
    <w:rsid w:val="21C80574"/>
    <w:rsid w:val="21C8516C"/>
    <w:rsid w:val="220B1D34"/>
    <w:rsid w:val="222B6D8E"/>
    <w:rsid w:val="227D3C42"/>
    <w:rsid w:val="22DC13B8"/>
    <w:rsid w:val="23217FA5"/>
    <w:rsid w:val="23406EBF"/>
    <w:rsid w:val="23427C17"/>
    <w:rsid w:val="23454FED"/>
    <w:rsid w:val="234C70C8"/>
    <w:rsid w:val="238E1A06"/>
    <w:rsid w:val="23B7553F"/>
    <w:rsid w:val="23FD2639"/>
    <w:rsid w:val="24342B79"/>
    <w:rsid w:val="24383FDD"/>
    <w:rsid w:val="243B085D"/>
    <w:rsid w:val="250F012E"/>
    <w:rsid w:val="253019BA"/>
    <w:rsid w:val="25743E1F"/>
    <w:rsid w:val="257D7B1E"/>
    <w:rsid w:val="26177332"/>
    <w:rsid w:val="267E35E1"/>
    <w:rsid w:val="26D24542"/>
    <w:rsid w:val="271920F3"/>
    <w:rsid w:val="2746069D"/>
    <w:rsid w:val="27D214C0"/>
    <w:rsid w:val="27DD73CF"/>
    <w:rsid w:val="287F0290"/>
    <w:rsid w:val="295C6D86"/>
    <w:rsid w:val="2A302D7C"/>
    <w:rsid w:val="2A574955"/>
    <w:rsid w:val="2A624A0A"/>
    <w:rsid w:val="2A7311DE"/>
    <w:rsid w:val="2B2850A7"/>
    <w:rsid w:val="2B331B01"/>
    <w:rsid w:val="2B390B6D"/>
    <w:rsid w:val="2B69593C"/>
    <w:rsid w:val="2B9B3DA4"/>
    <w:rsid w:val="2BE823C1"/>
    <w:rsid w:val="2BF4376B"/>
    <w:rsid w:val="2CAE5761"/>
    <w:rsid w:val="2CBE0514"/>
    <w:rsid w:val="2D06798C"/>
    <w:rsid w:val="2D2E618D"/>
    <w:rsid w:val="2DCB4148"/>
    <w:rsid w:val="2DEF6CE7"/>
    <w:rsid w:val="2E016B8B"/>
    <w:rsid w:val="2E222A6B"/>
    <w:rsid w:val="2E30048A"/>
    <w:rsid w:val="2E3C3B5F"/>
    <w:rsid w:val="2E502ACB"/>
    <w:rsid w:val="2E5729B0"/>
    <w:rsid w:val="2E593B55"/>
    <w:rsid w:val="2E705340"/>
    <w:rsid w:val="2E895971"/>
    <w:rsid w:val="2EEB1E5A"/>
    <w:rsid w:val="2F2E617A"/>
    <w:rsid w:val="2F9D2462"/>
    <w:rsid w:val="2FB84682"/>
    <w:rsid w:val="301B79F6"/>
    <w:rsid w:val="3076244D"/>
    <w:rsid w:val="3132063E"/>
    <w:rsid w:val="318061FB"/>
    <w:rsid w:val="322941B2"/>
    <w:rsid w:val="32513A18"/>
    <w:rsid w:val="33A14D9B"/>
    <w:rsid w:val="347931CF"/>
    <w:rsid w:val="347D5092"/>
    <w:rsid w:val="34A724B3"/>
    <w:rsid w:val="34C445C5"/>
    <w:rsid w:val="34CC2F8A"/>
    <w:rsid w:val="34D95664"/>
    <w:rsid w:val="34E27602"/>
    <w:rsid w:val="34EB27E2"/>
    <w:rsid w:val="35062D9E"/>
    <w:rsid w:val="354002AB"/>
    <w:rsid w:val="35BE4821"/>
    <w:rsid w:val="36395DED"/>
    <w:rsid w:val="364B6B39"/>
    <w:rsid w:val="36A4252C"/>
    <w:rsid w:val="36CA2AE0"/>
    <w:rsid w:val="372E7253"/>
    <w:rsid w:val="376903CE"/>
    <w:rsid w:val="37D62EBE"/>
    <w:rsid w:val="37EF21D5"/>
    <w:rsid w:val="37F825E5"/>
    <w:rsid w:val="38086121"/>
    <w:rsid w:val="381D23A0"/>
    <w:rsid w:val="39413127"/>
    <w:rsid w:val="39893639"/>
    <w:rsid w:val="39BD26E3"/>
    <w:rsid w:val="3A130B30"/>
    <w:rsid w:val="3A222FDE"/>
    <w:rsid w:val="3A61462E"/>
    <w:rsid w:val="3A656F89"/>
    <w:rsid w:val="3AB03872"/>
    <w:rsid w:val="3AD76819"/>
    <w:rsid w:val="3AE72909"/>
    <w:rsid w:val="3B122C32"/>
    <w:rsid w:val="3B705503"/>
    <w:rsid w:val="3B854E54"/>
    <w:rsid w:val="3BAA0385"/>
    <w:rsid w:val="3C22724F"/>
    <w:rsid w:val="3C296E6B"/>
    <w:rsid w:val="3C5D293B"/>
    <w:rsid w:val="3C8A6514"/>
    <w:rsid w:val="3CB26D83"/>
    <w:rsid w:val="3CE84130"/>
    <w:rsid w:val="3CFD5EA2"/>
    <w:rsid w:val="3D4A1CF5"/>
    <w:rsid w:val="3DAA233C"/>
    <w:rsid w:val="3E3511E5"/>
    <w:rsid w:val="3E5D2F50"/>
    <w:rsid w:val="3F3E2EB1"/>
    <w:rsid w:val="3F706CDE"/>
    <w:rsid w:val="3F732CAD"/>
    <w:rsid w:val="3F9C1D3E"/>
    <w:rsid w:val="40CC1A39"/>
    <w:rsid w:val="415C79EB"/>
    <w:rsid w:val="418F423E"/>
    <w:rsid w:val="41A93756"/>
    <w:rsid w:val="41B40746"/>
    <w:rsid w:val="41CC6B0C"/>
    <w:rsid w:val="41F01BBF"/>
    <w:rsid w:val="427806E9"/>
    <w:rsid w:val="42846E98"/>
    <w:rsid w:val="429C4E56"/>
    <w:rsid w:val="42C643DB"/>
    <w:rsid w:val="42FE15A5"/>
    <w:rsid w:val="435B446A"/>
    <w:rsid w:val="436C1F99"/>
    <w:rsid w:val="43807220"/>
    <w:rsid w:val="43FC7CE3"/>
    <w:rsid w:val="444A7703"/>
    <w:rsid w:val="44670049"/>
    <w:rsid w:val="45075F6A"/>
    <w:rsid w:val="456B0065"/>
    <w:rsid w:val="45766AC8"/>
    <w:rsid w:val="45852F87"/>
    <w:rsid w:val="45924FBC"/>
    <w:rsid w:val="46056406"/>
    <w:rsid w:val="46237649"/>
    <w:rsid w:val="4653673A"/>
    <w:rsid w:val="466A0858"/>
    <w:rsid w:val="46F36868"/>
    <w:rsid w:val="471B4DCE"/>
    <w:rsid w:val="474C4CA9"/>
    <w:rsid w:val="476969BE"/>
    <w:rsid w:val="477F3A49"/>
    <w:rsid w:val="4783186C"/>
    <w:rsid w:val="47BA0EE5"/>
    <w:rsid w:val="48632715"/>
    <w:rsid w:val="490A55F9"/>
    <w:rsid w:val="49474B5C"/>
    <w:rsid w:val="49945BEB"/>
    <w:rsid w:val="49AE24C9"/>
    <w:rsid w:val="4A0D1A71"/>
    <w:rsid w:val="4A1A3E2A"/>
    <w:rsid w:val="4A1E02D0"/>
    <w:rsid w:val="4A5C55A8"/>
    <w:rsid w:val="4A6F757B"/>
    <w:rsid w:val="4AAD788E"/>
    <w:rsid w:val="4AEE3F82"/>
    <w:rsid w:val="4B047D1F"/>
    <w:rsid w:val="4B595829"/>
    <w:rsid w:val="4BA850B8"/>
    <w:rsid w:val="4C6F236F"/>
    <w:rsid w:val="4C744953"/>
    <w:rsid w:val="4C7A4EC9"/>
    <w:rsid w:val="4CE44169"/>
    <w:rsid w:val="4D002C9E"/>
    <w:rsid w:val="4D540F95"/>
    <w:rsid w:val="4DB544C6"/>
    <w:rsid w:val="4DBF5115"/>
    <w:rsid w:val="4DD242E2"/>
    <w:rsid w:val="4DD827C4"/>
    <w:rsid w:val="4E2A0813"/>
    <w:rsid w:val="4E527269"/>
    <w:rsid w:val="4EB14E26"/>
    <w:rsid w:val="4F7C421A"/>
    <w:rsid w:val="501E3D79"/>
    <w:rsid w:val="50317646"/>
    <w:rsid w:val="505D45B2"/>
    <w:rsid w:val="506A19C4"/>
    <w:rsid w:val="506D302A"/>
    <w:rsid w:val="50BE05A0"/>
    <w:rsid w:val="50D911DD"/>
    <w:rsid w:val="50E53737"/>
    <w:rsid w:val="50FE0A75"/>
    <w:rsid w:val="51284766"/>
    <w:rsid w:val="51432C46"/>
    <w:rsid w:val="51605F72"/>
    <w:rsid w:val="51F10597"/>
    <w:rsid w:val="52055BDC"/>
    <w:rsid w:val="524B3694"/>
    <w:rsid w:val="526073BF"/>
    <w:rsid w:val="52C9276B"/>
    <w:rsid w:val="52E60D09"/>
    <w:rsid w:val="5343202D"/>
    <w:rsid w:val="53DC3820"/>
    <w:rsid w:val="53F333E3"/>
    <w:rsid w:val="53F47501"/>
    <w:rsid w:val="544F36AE"/>
    <w:rsid w:val="54733725"/>
    <w:rsid w:val="548C2C4C"/>
    <w:rsid w:val="54BE1FB9"/>
    <w:rsid w:val="54CC7A57"/>
    <w:rsid w:val="54E76053"/>
    <w:rsid w:val="55233F38"/>
    <w:rsid w:val="55255ED2"/>
    <w:rsid w:val="55BA5175"/>
    <w:rsid w:val="55CC3069"/>
    <w:rsid w:val="5618632A"/>
    <w:rsid w:val="56511FBF"/>
    <w:rsid w:val="56B82189"/>
    <w:rsid w:val="56C51F67"/>
    <w:rsid w:val="56F84FAA"/>
    <w:rsid w:val="577E7371"/>
    <w:rsid w:val="579B592C"/>
    <w:rsid w:val="57AF6232"/>
    <w:rsid w:val="58206E3F"/>
    <w:rsid w:val="58652079"/>
    <w:rsid w:val="589142F7"/>
    <w:rsid w:val="58BD711B"/>
    <w:rsid w:val="598D3C26"/>
    <w:rsid w:val="59C31479"/>
    <w:rsid w:val="5A7C653A"/>
    <w:rsid w:val="5AD06B30"/>
    <w:rsid w:val="5B361B8B"/>
    <w:rsid w:val="5BD4367E"/>
    <w:rsid w:val="5C4062B7"/>
    <w:rsid w:val="5C4657A1"/>
    <w:rsid w:val="5CB543C2"/>
    <w:rsid w:val="5CCC18CA"/>
    <w:rsid w:val="5D004655"/>
    <w:rsid w:val="5D0E4DB3"/>
    <w:rsid w:val="5D3935BB"/>
    <w:rsid w:val="5D3A7378"/>
    <w:rsid w:val="5D4D4E63"/>
    <w:rsid w:val="5DA51EA6"/>
    <w:rsid w:val="5E7E7B59"/>
    <w:rsid w:val="5E9E5825"/>
    <w:rsid w:val="5EA81E5A"/>
    <w:rsid w:val="5EAA2E9C"/>
    <w:rsid w:val="5EB11803"/>
    <w:rsid w:val="5EDA7757"/>
    <w:rsid w:val="5F0A1F9A"/>
    <w:rsid w:val="5F5C1CB8"/>
    <w:rsid w:val="5F7760A4"/>
    <w:rsid w:val="5FE71367"/>
    <w:rsid w:val="5FF829E2"/>
    <w:rsid w:val="60285866"/>
    <w:rsid w:val="60322CF2"/>
    <w:rsid w:val="6059179B"/>
    <w:rsid w:val="60757081"/>
    <w:rsid w:val="60863C81"/>
    <w:rsid w:val="60AE1A84"/>
    <w:rsid w:val="611E3A74"/>
    <w:rsid w:val="61721F09"/>
    <w:rsid w:val="6196236E"/>
    <w:rsid w:val="61EA20BC"/>
    <w:rsid w:val="62151F58"/>
    <w:rsid w:val="62560876"/>
    <w:rsid w:val="62BB1BC8"/>
    <w:rsid w:val="63A32486"/>
    <w:rsid w:val="63A6773E"/>
    <w:rsid w:val="63DA676B"/>
    <w:rsid w:val="63E36CA3"/>
    <w:rsid w:val="64B12897"/>
    <w:rsid w:val="651478B9"/>
    <w:rsid w:val="65221F47"/>
    <w:rsid w:val="656935AB"/>
    <w:rsid w:val="65897F2B"/>
    <w:rsid w:val="65BA49F0"/>
    <w:rsid w:val="65C15103"/>
    <w:rsid w:val="65CB320B"/>
    <w:rsid w:val="66285BF4"/>
    <w:rsid w:val="66537A82"/>
    <w:rsid w:val="66664826"/>
    <w:rsid w:val="66BD2880"/>
    <w:rsid w:val="66E80D42"/>
    <w:rsid w:val="67424340"/>
    <w:rsid w:val="67844021"/>
    <w:rsid w:val="67982C5B"/>
    <w:rsid w:val="67BB7926"/>
    <w:rsid w:val="67F05456"/>
    <w:rsid w:val="686A6F8D"/>
    <w:rsid w:val="68E611BA"/>
    <w:rsid w:val="69164E66"/>
    <w:rsid w:val="692A7627"/>
    <w:rsid w:val="6951506F"/>
    <w:rsid w:val="6A080EDD"/>
    <w:rsid w:val="6A6D4F7B"/>
    <w:rsid w:val="6A9458A0"/>
    <w:rsid w:val="6AC552B3"/>
    <w:rsid w:val="6B222295"/>
    <w:rsid w:val="6BA100F8"/>
    <w:rsid w:val="6BAD0F7B"/>
    <w:rsid w:val="6C623C15"/>
    <w:rsid w:val="6CCB7022"/>
    <w:rsid w:val="6D2325C6"/>
    <w:rsid w:val="6D5918A3"/>
    <w:rsid w:val="6DB24F18"/>
    <w:rsid w:val="6E0F5D89"/>
    <w:rsid w:val="6E2419C0"/>
    <w:rsid w:val="6E75112C"/>
    <w:rsid w:val="6E8E12EF"/>
    <w:rsid w:val="6EC37AFB"/>
    <w:rsid w:val="6F067FDD"/>
    <w:rsid w:val="6F1C4A22"/>
    <w:rsid w:val="6F391F0B"/>
    <w:rsid w:val="6F630000"/>
    <w:rsid w:val="6FDA77D4"/>
    <w:rsid w:val="702B6543"/>
    <w:rsid w:val="70C35940"/>
    <w:rsid w:val="70CD3EFB"/>
    <w:rsid w:val="71663872"/>
    <w:rsid w:val="720D4854"/>
    <w:rsid w:val="72234176"/>
    <w:rsid w:val="723A5D1A"/>
    <w:rsid w:val="728B293D"/>
    <w:rsid w:val="7323009D"/>
    <w:rsid w:val="732620E2"/>
    <w:rsid w:val="740168D3"/>
    <w:rsid w:val="740B7CB3"/>
    <w:rsid w:val="747C3B0A"/>
    <w:rsid w:val="74AC783C"/>
    <w:rsid w:val="74BB0FFF"/>
    <w:rsid w:val="74BF5FEE"/>
    <w:rsid w:val="74E25D9B"/>
    <w:rsid w:val="75047102"/>
    <w:rsid w:val="752A030D"/>
    <w:rsid w:val="756C45CC"/>
    <w:rsid w:val="757973D5"/>
    <w:rsid w:val="758026A8"/>
    <w:rsid w:val="75C8563A"/>
    <w:rsid w:val="7649256A"/>
    <w:rsid w:val="76B906D7"/>
    <w:rsid w:val="774D2C24"/>
    <w:rsid w:val="77674564"/>
    <w:rsid w:val="77A03F26"/>
    <w:rsid w:val="77B21C87"/>
    <w:rsid w:val="78380844"/>
    <w:rsid w:val="783A3F61"/>
    <w:rsid w:val="78AF7DA2"/>
    <w:rsid w:val="78D97176"/>
    <w:rsid w:val="796D478D"/>
    <w:rsid w:val="7993076C"/>
    <w:rsid w:val="7A3C7CCE"/>
    <w:rsid w:val="7A597A04"/>
    <w:rsid w:val="7A84300B"/>
    <w:rsid w:val="7A8B080B"/>
    <w:rsid w:val="7AE74BB0"/>
    <w:rsid w:val="7AF10A6E"/>
    <w:rsid w:val="7B676EDB"/>
    <w:rsid w:val="7BB61CDD"/>
    <w:rsid w:val="7C762851"/>
    <w:rsid w:val="7C883980"/>
    <w:rsid w:val="7DA55489"/>
    <w:rsid w:val="7DE72CA2"/>
    <w:rsid w:val="7E87198C"/>
    <w:rsid w:val="7E9737F7"/>
    <w:rsid w:val="7ECC5C2C"/>
    <w:rsid w:val="7F4510D4"/>
    <w:rsid w:val="7F8E1ECB"/>
    <w:rsid w:val="7FAF2838"/>
    <w:rsid w:val="7FB0205B"/>
    <w:rsid w:val="7FC663E5"/>
    <w:rsid w:val="7FCB1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1"/>
    <w:qFormat/>
    <w:uiPriority w:val="0"/>
    <w:pPr>
      <w:keepNext/>
      <w:keepLines/>
      <w:spacing w:before="340" w:after="330" w:line="578" w:lineRule="auto"/>
      <w:outlineLvl w:val="0"/>
    </w:pPr>
    <w:rPr>
      <w:b/>
      <w:bCs/>
      <w:kern w:val="44"/>
      <w:sz w:val="44"/>
      <w:szCs w:val="44"/>
    </w:rPr>
  </w:style>
  <w:style w:type="paragraph" w:styleId="3">
    <w:name w:val="heading 2"/>
    <w:basedOn w:val="1"/>
    <w:next w:val="4"/>
    <w:qFormat/>
    <w:uiPriority w:val="9"/>
    <w:pPr>
      <w:keepNext/>
      <w:keepLines/>
      <w:spacing w:before="260" w:after="260" w:line="413" w:lineRule="auto"/>
      <w:outlineLvl w:val="1"/>
    </w:pPr>
    <w:rPr>
      <w:rFonts w:ascii="Arial" w:hAnsi="Arial" w:eastAsia="黑体"/>
      <w:b/>
      <w:sz w:val="32"/>
      <w:szCs w:val="20"/>
    </w:rPr>
  </w:style>
  <w:style w:type="paragraph" w:styleId="5">
    <w:name w:val="heading 3"/>
    <w:basedOn w:val="1"/>
    <w:next w:val="1"/>
    <w:link w:val="56"/>
    <w:qFormat/>
    <w:uiPriority w:val="9"/>
    <w:pPr>
      <w:keepNext/>
      <w:keepLines/>
      <w:spacing w:before="260" w:after="260" w:line="413" w:lineRule="auto"/>
      <w:outlineLvl w:val="2"/>
    </w:pPr>
    <w:rPr>
      <w:rFonts w:ascii="Arial" w:hAnsi="Arial"/>
      <w:b/>
      <w:sz w:val="32"/>
      <w:szCs w:val="20"/>
    </w:rPr>
  </w:style>
  <w:style w:type="paragraph" w:styleId="6">
    <w:name w:val="heading 4"/>
    <w:basedOn w:val="1"/>
    <w:next w:val="1"/>
    <w:link w:val="46"/>
    <w:qFormat/>
    <w:uiPriority w:val="9"/>
    <w:pPr>
      <w:keepNext/>
      <w:keepLines/>
      <w:spacing w:before="280" w:after="290" w:line="376" w:lineRule="auto"/>
      <w:outlineLvl w:val="3"/>
    </w:pPr>
    <w:rPr>
      <w:rFonts w:ascii="Cambria" w:hAnsi="Cambria"/>
      <w:b/>
      <w:bCs/>
      <w:sz w:val="28"/>
      <w:szCs w:val="28"/>
    </w:rPr>
  </w:style>
  <w:style w:type="paragraph" w:styleId="7">
    <w:name w:val="heading 5"/>
    <w:basedOn w:val="1"/>
    <w:next w:val="1"/>
    <w:link w:val="59"/>
    <w:qFormat/>
    <w:uiPriority w:val="9"/>
    <w:pPr>
      <w:keepNext/>
      <w:keepLines/>
      <w:spacing w:before="280" w:after="290" w:line="376" w:lineRule="auto"/>
      <w:outlineLvl w:val="4"/>
    </w:pPr>
    <w:rPr>
      <w:b/>
      <w:bCs/>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8">
    <w:name w:val="caption"/>
    <w:basedOn w:val="1"/>
    <w:next w:val="1"/>
    <w:qFormat/>
    <w:uiPriority w:val="35"/>
    <w:pPr>
      <w:spacing w:before="156" w:beforeLines="50" w:after="156" w:afterLines="50" w:line="360" w:lineRule="auto"/>
      <w:jc w:val="center"/>
    </w:pPr>
    <w:rPr>
      <w:rFonts w:ascii="Arial" w:hAnsi="Arial" w:cs="Arial"/>
      <w:sz w:val="24"/>
      <w:szCs w:val="20"/>
    </w:rPr>
  </w:style>
  <w:style w:type="paragraph" w:styleId="9">
    <w:name w:val="Document Map"/>
    <w:basedOn w:val="1"/>
    <w:semiHidden/>
    <w:qFormat/>
    <w:uiPriority w:val="0"/>
    <w:pPr>
      <w:shd w:val="clear" w:color="auto" w:fill="000080"/>
    </w:pPr>
  </w:style>
  <w:style w:type="paragraph" w:styleId="10">
    <w:name w:val="annotation text"/>
    <w:basedOn w:val="1"/>
    <w:link w:val="55"/>
    <w:unhideWhenUsed/>
    <w:qFormat/>
    <w:uiPriority w:val="99"/>
    <w:pPr>
      <w:jc w:val="left"/>
    </w:pPr>
  </w:style>
  <w:style w:type="paragraph" w:styleId="11">
    <w:name w:val="Body Text 3"/>
    <w:basedOn w:val="1"/>
    <w:qFormat/>
    <w:uiPriority w:val="0"/>
    <w:rPr>
      <w:rFonts w:ascii="楷体_GB2312" w:hAnsi="Arial" w:eastAsia="楷体_GB2312" w:cs="Arial"/>
      <w:b/>
      <w:bCs/>
      <w:color w:val="000000"/>
      <w:sz w:val="24"/>
    </w:rPr>
  </w:style>
  <w:style w:type="paragraph" w:styleId="12">
    <w:name w:val="Body Text"/>
    <w:basedOn w:val="1"/>
    <w:qFormat/>
    <w:uiPriority w:val="99"/>
    <w:pPr>
      <w:tabs>
        <w:tab w:val="left" w:pos="2020"/>
        <w:tab w:val="center" w:pos="4535"/>
      </w:tabs>
      <w:spacing w:line="500" w:lineRule="exact"/>
      <w:outlineLvl w:val="0"/>
    </w:pPr>
    <w:rPr>
      <w:rFonts w:ascii="华文彩云" w:hAnsi="宋体" w:eastAsia="华文彩云"/>
      <w:bCs/>
      <w:color w:val="000000"/>
      <w:sz w:val="28"/>
    </w:rPr>
  </w:style>
  <w:style w:type="paragraph" w:styleId="13">
    <w:name w:val="Body Text Indent"/>
    <w:basedOn w:val="1"/>
    <w:qFormat/>
    <w:uiPriority w:val="0"/>
    <w:pPr>
      <w:ind w:firstLine="630"/>
    </w:pPr>
    <w:rPr>
      <w:rFonts w:ascii="楷体_GB2312" w:eastAsia="楷体_GB2312"/>
      <w:sz w:val="32"/>
      <w:szCs w:val="20"/>
    </w:rPr>
  </w:style>
  <w:style w:type="paragraph" w:styleId="14">
    <w:name w:val="Block Text"/>
    <w:basedOn w:val="1"/>
    <w:qFormat/>
    <w:uiPriority w:val="0"/>
    <w:pPr>
      <w:adjustRightInd w:val="0"/>
      <w:ind w:left="420" w:right="33"/>
      <w:jc w:val="left"/>
      <w:textAlignment w:val="baseline"/>
    </w:pPr>
    <w:rPr>
      <w:kern w:val="0"/>
      <w:sz w:val="24"/>
      <w:szCs w:val="20"/>
    </w:rPr>
  </w:style>
  <w:style w:type="paragraph" w:styleId="15">
    <w:name w:val="toc 3"/>
    <w:basedOn w:val="1"/>
    <w:next w:val="1"/>
    <w:qFormat/>
    <w:uiPriority w:val="39"/>
    <w:pPr>
      <w:tabs>
        <w:tab w:val="right" w:leader="dot" w:pos="9344"/>
      </w:tabs>
      <w:spacing w:line="300" w:lineRule="auto"/>
    </w:pPr>
    <w:rPr>
      <w:rFonts w:ascii="楷体" w:hAnsi="楷体" w:eastAsia="楷体" w:cs="Arial"/>
      <w:b/>
      <w:szCs w:val="21"/>
    </w:rPr>
  </w:style>
  <w:style w:type="paragraph" w:styleId="16">
    <w:name w:val="Plain Text"/>
    <w:basedOn w:val="1"/>
    <w:link w:val="38"/>
    <w:qFormat/>
    <w:uiPriority w:val="0"/>
    <w:rPr>
      <w:rFonts w:ascii="宋体" w:hAnsi="Courier New"/>
      <w:szCs w:val="20"/>
    </w:rPr>
  </w:style>
  <w:style w:type="paragraph" w:styleId="17">
    <w:name w:val="Body Text Indent 2"/>
    <w:basedOn w:val="1"/>
    <w:qFormat/>
    <w:uiPriority w:val="0"/>
    <w:pPr>
      <w:spacing w:after="120" w:line="480" w:lineRule="auto"/>
      <w:ind w:left="420" w:leftChars="200"/>
    </w:pPr>
  </w:style>
  <w:style w:type="paragraph" w:styleId="18">
    <w:name w:val="Balloon Text"/>
    <w:basedOn w:val="1"/>
    <w:semiHidden/>
    <w:qFormat/>
    <w:uiPriority w:val="0"/>
    <w:rPr>
      <w:sz w:val="18"/>
      <w:szCs w:val="18"/>
    </w:rPr>
  </w:style>
  <w:style w:type="paragraph" w:styleId="19">
    <w:name w:val="footer"/>
    <w:basedOn w:val="1"/>
    <w:link w:val="58"/>
    <w:qFormat/>
    <w:uiPriority w:val="99"/>
    <w:pPr>
      <w:tabs>
        <w:tab w:val="center" w:pos="4153"/>
        <w:tab w:val="right" w:pos="8306"/>
      </w:tabs>
      <w:snapToGrid w:val="0"/>
      <w:jc w:val="left"/>
    </w:pPr>
    <w:rPr>
      <w:sz w:val="18"/>
      <w:szCs w:val="18"/>
    </w:rPr>
  </w:style>
  <w:style w:type="paragraph" w:styleId="20">
    <w:name w:val="header"/>
    <w:basedOn w:val="1"/>
    <w:link w:val="39"/>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rPr>
      <w:rFonts w:eastAsia="楷体"/>
      <w:b/>
      <w:sz w:val="28"/>
    </w:rPr>
  </w:style>
  <w:style w:type="paragraph" w:styleId="22">
    <w:name w:val="Body Text Indent 3"/>
    <w:basedOn w:val="1"/>
    <w:qFormat/>
    <w:uiPriority w:val="99"/>
    <w:pPr>
      <w:ind w:firstLine="420" w:firstLineChars="200"/>
    </w:pPr>
    <w:rPr>
      <w:rFonts w:eastAsia="楷体_GB2312"/>
    </w:rPr>
  </w:style>
  <w:style w:type="paragraph" w:styleId="23">
    <w:name w:val="toc 2"/>
    <w:basedOn w:val="1"/>
    <w:next w:val="1"/>
    <w:semiHidden/>
    <w:qFormat/>
    <w:uiPriority w:val="0"/>
    <w:pPr>
      <w:ind w:left="420" w:leftChars="200"/>
    </w:pPr>
    <w:rPr>
      <w:szCs w:val="20"/>
    </w:rPr>
  </w:style>
  <w:style w:type="paragraph" w:styleId="24">
    <w:name w:val="Body Text 2"/>
    <w:basedOn w:val="1"/>
    <w:qFormat/>
    <w:uiPriority w:val="99"/>
    <w:pPr>
      <w:spacing w:line="440" w:lineRule="exact"/>
    </w:pPr>
    <w:rPr>
      <w:rFonts w:ascii="楷体_GB2312" w:eastAsia="楷体_GB2312"/>
      <w:sz w:val="28"/>
    </w:rPr>
  </w:style>
  <w:style w:type="paragraph" w:styleId="2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6">
    <w:name w:val="Title"/>
    <w:basedOn w:val="1"/>
    <w:next w:val="1"/>
    <w:link w:val="65"/>
    <w:qFormat/>
    <w:uiPriority w:val="0"/>
    <w:pPr>
      <w:spacing w:before="240" w:after="60"/>
      <w:jc w:val="center"/>
      <w:outlineLvl w:val="0"/>
    </w:pPr>
    <w:rPr>
      <w:rFonts w:ascii="Cambria" w:hAnsi="Cambria"/>
      <w:b/>
      <w:bCs/>
      <w:sz w:val="32"/>
      <w:szCs w:val="32"/>
    </w:rPr>
  </w:style>
  <w:style w:type="paragraph" w:styleId="27">
    <w:name w:val="annotation subject"/>
    <w:basedOn w:val="10"/>
    <w:next w:val="10"/>
    <w:link w:val="94"/>
    <w:qFormat/>
    <w:uiPriority w:val="0"/>
    <w:rPr>
      <w:b/>
      <w:bCs/>
    </w:rPr>
  </w:style>
  <w:style w:type="paragraph" w:styleId="28">
    <w:name w:val="Body Text First Indent 2"/>
    <w:basedOn w:val="13"/>
    <w:qFormat/>
    <w:uiPriority w:val="0"/>
    <w:pPr>
      <w:widowControl/>
      <w:spacing w:after="120"/>
      <w:ind w:left="420" w:leftChars="200" w:firstLine="420" w:firstLineChars="200"/>
    </w:pPr>
    <w:rPr>
      <w:rFonts w:ascii="仿宋_GB2312" w:eastAsia="仿宋_GB2312"/>
      <w:color w:val="FF6600"/>
      <w:sz w:val="21"/>
    </w:rPr>
  </w:style>
  <w:style w:type="table" w:styleId="30">
    <w:name w:val="Table Grid"/>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2">
    <w:name w:val="Strong"/>
    <w:qFormat/>
    <w:uiPriority w:val="22"/>
    <w:rPr>
      <w:b/>
      <w:bCs/>
    </w:rPr>
  </w:style>
  <w:style w:type="character" w:styleId="33">
    <w:name w:val="page number"/>
    <w:basedOn w:val="31"/>
    <w:qFormat/>
    <w:uiPriority w:val="0"/>
  </w:style>
  <w:style w:type="character" w:styleId="34">
    <w:name w:val="FollowedHyperlink"/>
    <w:qFormat/>
    <w:uiPriority w:val="0"/>
    <w:rPr>
      <w:color w:val="800080"/>
      <w:u w:val="single"/>
    </w:rPr>
  </w:style>
  <w:style w:type="character" w:styleId="35">
    <w:name w:val="Emphasis"/>
    <w:qFormat/>
    <w:uiPriority w:val="0"/>
    <w:rPr>
      <w:i/>
      <w:iCs/>
    </w:rPr>
  </w:style>
  <w:style w:type="character" w:styleId="36">
    <w:name w:val="Hyperlink"/>
    <w:qFormat/>
    <w:uiPriority w:val="99"/>
    <w:rPr>
      <w:color w:val="0000FF"/>
      <w:u w:val="single"/>
    </w:rPr>
  </w:style>
  <w:style w:type="character" w:styleId="37">
    <w:name w:val="annotation reference"/>
    <w:qFormat/>
    <w:uiPriority w:val="0"/>
    <w:rPr>
      <w:sz w:val="21"/>
      <w:szCs w:val="21"/>
    </w:rPr>
  </w:style>
  <w:style w:type="character" w:customStyle="1" w:styleId="38">
    <w:name w:val="纯文本 Char"/>
    <w:link w:val="16"/>
    <w:qFormat/>
    <w:uiPriority w:val="0"/>
    <w:rPr>
      <w:rFonts w:ascii="宋体" w:hAnsi="Courier New" w:eastAsia="宋体"/>
      <w:kern w:val="2"/>
      <w:sz w:val="21"/>
      <w:lang w:val="en-US" w:eastAsia="zh-CN" w:bidi="ar-SA"/>
    </w:rPr>
  </w:style>
  <w:style w:type="character" w:customStyle="1" w:styleId="39">
    <w:name w:val="页眉 Char"/>
    <w:link w:val="20"/>
    <w:qFormat/>
    <w:uiPriority w:val="99"/>
    <w:rPr>
      <w:kern w:val="2"/>
      <w:sz w:val="18"/>
      <w:szCs w:val="18"/>
    </w:rPr>
  </w:style>
  <w:style w:type="character" w:customStyle="1" w:styleId="40">
    <w:name w:val="Font Style28"/>
    <w:qFormat/>
    <w:uiPriority w:val="0"/>
    <w:rPr>
      <w:rFonts w:ascii="Constantia" w:hAnsi="Constantia" w:cs="Constantia"/>
      <w:sz w:val="28"/>
      <w:szCs w:val="28"/>
    </w:rPr>
  </w:style>
  <w:style w:type="character" w:customStyle="1" w:styleId="41">
    <w:name w:val="标题 1 Char"/>
    <w:link w:val="2"/>
    <w:qFormat/>
    <w:uiPriority w:val="0"/>
    <w:rPr>
      <w:b/>
      <w:bCs/>
      <w:kern w:val="44"/>
      <w:sz w:val="44"/>
      <w:szCs w:val="44"/>
    </w:rPr>
  </w:style>
  <w:style w:type="character" w:customStyle="1" w:styleId="42">
    <w:name w:val="Font Style36"/>
    <w:qFormat/>
    <w:uiPriority w:val="0"/>
    <w:rPr>
      <w:rFonts w:ascii="宋体" w:eastAsia="宋体" w:cs="宋体"/>
      <w:sz w:val="16"/>
      <w:szCs w:val="16"/>
    </w:rPr>
  </w:style>
  <w:style w:type="character" w:customStyle="1" w:styleId="43">
    <w:name w:val="apple-converted-space"/>
    <w:qFormat/>
    <w:uiPriority w:val="0"/>
  </w:style>
  <w:style w:type="character" w:customStyle="1" w:styleId="44">
    <w:name w:val="列出段落 Char"/>
    <w:link w:val="45"/>
    <w:qFormat/>
    <w:uiPriority w:val="0"/>
    <w:rPr>
      <w:rFonts w:ascii="Calibri" w:hAnsi="Calibri"/>
      <w:kern w:val="2"/>
      <w:sz w:val="21"/>
      <w:szCs w:val="22"/>
    </w:rPr>
  </w:style>
  <w:style w:type="paragraph" w:styleId="45">
    <w:name w:val="List Paragraph"/>
    <w:basedOn w:val="1"/>
    <w:link w:val="44"/>
    <w:qFormat/>
    <w:uiPriority w:val="0"/>
    <w:pPr>
      <w:ind w:firstLine="420" w:firstLineChars="200"/>
    </w:pPr>
    <w:rPr>
      <w:rFonts w:ascii="Calibri" w:hAnsi="Calibri"/>
      <w:szCs w:val="22"/>
    </w:rPr>
  </w:style>
  <w:style w:type="character" w:customStyle="1" w:styleId="46">
    <w:name w:val="标题 4 Char"/>
    <w:link w:val="6"/>
    <w:qFormat/>
    <w:uiPriority w:val="9"/>
    <w:rPr>
      <w:rFonts w:ascii="Cambria" w:hAnsi="Cambria"/>
      <w:b/>
      <w:bCs/>
      <w:kern w:val="2"/>
      <w:sz w:val="28"/>
      <w:szCs w:val="28"/>
    </w:rPr>
  </w:style>
  <w:style w:type="character" w:customStyle="1" w:styleId="47">
    <w:name w:val="style4"/>
    <w:qFormat/>
    <w:uiPriority w:val="0"/>
  </w:style>
  <w:style w:type="character" w:customStyle="1" w:styleId="48">
    <w:name w:val="标题 2 Char"/>
    <w:qFormat/>
    <w:uiPriority w:val="9"/>
    <w:rPr>
      <w:rFonts w:ascii="Arial" w:hAnsi="Arial" w:eastAsia="黑体"/>
      <w:b/>
      <w:kern w:val="2"/>
      <w:sz w:val="32"/>
      <w:lang w:val="en-US" w:eastAsia="zh-CN"/>
    </w:rPr>
  </w:style>
  <w:style w:type="character" w:customStyle="1" w:styleId="49">
    <w:name w:val="Font Style37"/>
    <w:qFormat/>
    <w:uiPriority w:val="0"/>
    <w:rPr>
      <w:rFonts w:ascii="Arial" w:hAnsi="Arial" w:cs="Arial"/>
      <w:sz w:val="16"/>
      <w:szCs w:val="16"/>
    </w:rPr>
  </w:style>
  <w:style w:type="character" w:customStyle="1" w:styleId="50">
    <w:name w:val="month"/>
    <w:qFormat/>
    <w:uiPriority w:val="0"/>
    <w:rPr>
      <w:caps/>
      <w:color w:val="FFFFFF"/>
      <w:sz w:val="18"/>
      <w:szCs w:val="18"/>
      <w:shd w:val="clear" w:color="auto" w:fill="B5BEBE"/>
    </w:rPr>
  </w:style>
  <w:style w:type="character" w:customStyle="1" w:styleId="51">
    <w:name w:val="year"/>
    <w:qFormat/>
    <w:uiPriority w:val="0"/>
    <w:rPr>
      <w:sz w:val="18"/>
      <w:szCs w:val="18"/>
    </w:rPr>
  </w:style>
  <w:style w:type="character" w:customStyle="1" w:styleId="52">
    <w:name w:val="Font Style30"/>
    <w:qFormat/>
    <w:uiPriority w:val="0"/>
    <w:rPr>
      <w:rFonts w:ascii="宋体" w:eastAsia="宋体" w:cs="宋体"/>
      <w:sz w:val="14"/>
      <w:szCs w:val="14"/>
    </w:rPr>
  </w:style>
  <w:style w:type="character" w:customStyle="1" w:styleId="53">
    <w:name w:val="param-value"/>
    <w:basedOn w:val="31"/>
    <w:qFormat/>
    <w:uiPriority w:val="0"/>
  </w:style>
  <w:style w:type="character" w:customStyle="1" w:styleId="54">
    <w:name w:val="day"/>
    <w:qFormat/>
    <w:uiPriority w:val="0"/>
    <w:rPr>
      <w:b/>
      <w:sz w:val="42"/>
      <w:szCs w:val="42"/>
    </w:rPr>
  </w:style>
  <w:style w:type="character" w:customStyle="1" w:styleId="55">
    <w:name w:val="批注文字 Char"/>
    <w:link w:val="10"/>
    <w:qFormat/>
    <w:uiPriority w:val="99"/>
    <w:rPr>
      <w:kern w:val="2"/>
      <w:sz w:val="21"/>
      <w:szCs w:val="24"/>
    </w:rPr>
  </w:style>
  <w:style w:type="character" w:customStyle="1" w:styleId="56">
    <w:name w:val="标题 3 Char"/>
    <w:link w:val="5"/>
    <w:qFormat/>
    <w:uiPriority w:val="9"/>
    <w:rPr>
      <w:rFonts w:ascii="Arial" w:hAnsi="Arial"/>
      <w:b/>
      <w:kern w:val="2"/>
      <w:sz w:val="32"/>
    </w:rPr>
  </w:style>
  <w:style w:type="character" w:customStyle="1" w:styleId="57">
    <w:name w:val="date-display-separator"/>
    <w:qFormat/>
    <w:uiPriority w:val="0"/>
    <w:rPr>
      <w:b/>
    </w:rPr>
  </w:style>
  <w:style w:type="character" w:customStyle="1" w:styleId="58">
    <w:name w:val="页脚 Char"/>
    <w:link w:val="19"/>
    <w:qFormat/>
    <w:uiPriority w:val="99"/>
    <w:rPr>
      <w:kern w:val="2"/>
      <w:sz w:val="18"/>
      <w:szCs w:val="18"/>
    </w:rPr>
  </w:style>
  <w:style w:type="character" w:customStyle="1" w:styleId="59">
    <w:name w:val="标题 5 Char"/>
    <w:link w:val="7"/>
    <w:qFormat/>
    <w:uiPriority w:val="9"/>
    <w:rPr>
      <w:b/>
      <w:bCs/>
      <w:kern w:val="2"/>
      <w:sz w:val="28"/>
      <w:szCs w:val="28"/>
    </w:rPr>
  </w:style>
  <w:style w:type="character" w:customStyle="1" w:styleId="60">
    <w:name w:val="summary"/>
    <w:qFormat/>
    <w:uiPriority w:val="0"/>
    <w:rPr>
      <w:color w:val="999999"/>
      <w:sz w:val="18"/>
      <w:szCs w:val="18"/>
    </w:rPr>
  </w:style>
  <w:style w:type="character" w:customStyle="1" w:styleId="61">
    <w:name w:val="date-display-single"/>
    <w:qFormat/>
    <w:uiPriority w:val="0"/>
    <w:rPr>
      <w:b/>
    </w:rPr>
  </w:style>
  <w:style w:type="character" w:customStyle="1" w:styleId="62">
    <w:name w:val="Plain Text Char"/>
    <w:qFormat/>
    <w:locked/>
    <w:uiPriority w:val="0"/>
    <w:rPr>
      <w:rFonts w:ascii="宋体" w:hAnsi="Courier New" w:eastAsia="宋体"/>
      <w:kern w:val="2"/>
      <w:sz w:val="21"/>
      <w:lang w:val="en-US" w:eastAsia="zh-CN" w:bidi="ar-SA"/>
    </w:rPr>
  </w:style>
  <w:style w:type="character" w:customStyle="1" w:styleId="63">
    <w:name w:val="date-display-start"/>
    <w:qFormat/>
    <w:uiPriority w:val="0"/>
    <w:rPr>
      <w:b/>
    </w:rPr>
  </w:style>
  <w:style w:type="character" w:customStyle="1" w:styleId="64">
    <w:name w:val="Font Style29"/>
    <w:qFormat/>
    <w:uiPriority w:val="0"/>
    <w:rPr>
      <w:rFonts w:ascii="Arial" w:hAnsi="Arial" w:cs="Arial"/>
      <w:sz w:val="14"/>
      <w:szCs w:val="14"/>
    </w:rPr>
  </w:style>
  <w:style w:type="character" w:customStyle="1" w:styleId="65">
    <w:name w:val="标题 Char"/>
    <w:link w:val="26"/>
    <w:qFormat/>
    <w:uiPriority w:val="0"/>
    <w:rPr>
      <w:rFonts w:ascii="Cambria" w:hAnsi="Cambria" w:cs="Times New Roman"/>
      <w:b/>
      <w:bCs/>
      <w:kern w:val="2"/>
      <w:sz w:val="32"/>
      <w:szCs w:val="32"/>
    </w:rPr>
  </w:style>
  <w:style w:type="character" w:customStyle="1" w:styleId="66">
    <w:name w:val="date-display-end"/>
    <w:qFormat/>
    <w:uiPriority w:val="0"/>
    <w:rPr>
      <w:b/>
    </w:rPr>
  </w:style>
  <w:style w:type="paragraph" w:customStyle="1" w:styleId="67">
    <w:name w:val="Char1"/>
    <w:basedOn w:val="1"/>
    <w:qFormat/>
    <w:uiPriority w:val="0"/>
    <w:pPr>
      <w:tabs>
        <w:tab w:val="left" w:pos="840"/>
      </w:tabs>
      <w:ind w:left="840" w:hanging="420"/>
    </w:pPr>
    <w:rPr>
      <w:sz w:val="24"/>
    </w:rPr>
  </w:style>
  <w:style w:type="paragraph" w:customStyle="1" w:styleId="68">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69">
    <w:name w:val="正文2"/>
    <w:qFormat/>
    <w:uiPriority w:val="0"/>
    <w:rPr>
      <w:rFonts w:ascii="Times New Roman" w:hAnsi="Times New Roman" w:eastAsia="微软雅黑" w:cs="Times New Roman"/>
      <w:sz w:val="24"/>
      <w:szCs w:val="24"/>
      <w:lang w:val="en-US" w:eastAsia="zh-CN" w:bidi="ar-SA"/>
    </w:rPr>
  </w:style>
  <w:style w:type="paragraph" w:customStyle="1" w:styleId="70">
    <w:name w:val="我的样式"/>
    <w:basedOn w:val="2"/>
    <w:next w:val="1"/>
    <w:qFormat/>
    <w:uiPriority w:val="0"/>
    <w:pPr>
      <w:numPr>
        <w:ilvl w:val="0"/>
        <w:numId w:val="1"/>
      </w:numPr>
      <w:spacing w:line="360" w:lineRule="auto"/>
    </w:pPr>
    <w:rPr>
      <w:rFonts w:ascii="仿宋_GB2312" w:eastAsia="仿宋_GB2312"/>
      <w:sz w:val="32"/>
      <w:szCs w:val="30"/>
    </w:rPr>
  </w:style>
  <w:style w:type="paragraph" w:customStyle="1" w:styleId="71">
    <w:name w:val="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2">
    <w:name w:val="Char"/>
    <w:basedOn w:val="1"/>
    <w:qFormat/>
    <w:uiPriority w:val="0"/>
    <w:pPr>
      <w:tabs>
        <w:tab w:val="left" w:pos="360"/>
      </w:tabs>
    </w:pPr>
    <w:rPr>
      <w:sz w:val="24"/>
    </w:rPr>
  </w:style>
  <w:style w:type="paragraph" w:customStyle="1" w:styleId="73">
    <w:name w:val="表格正文"/>
    <w:qFormat/>
    <w:uiPriority w:val="0"/>
    <w:pPr>
      <w:spacing w:line="0" w:lineRule="atLeast"/>
    </w:pPr>
    <w:rPr>
      <w:rFonts w:ascii="Times New Roman" w:hAnsi="Times New Roman" w:eastAsia="宋体" w:cs="Times New Roman"/>
      <w:sz w:val="24"/>
      <w:szCs w:val="24"/>
      <w:lang w:val="en-US" w:eastAsia="zh-CN" w:bidi="he-IL"/>
    </w:rPr>
  </w:style>
  <w:style w:type="paragraph" w:customStyle="1" w:styleId="74">
    <w:name w:val="Style9"/>
    <w:basedOn w:val="1"/>
    <w:qFormat/>
    <w:uiPriority w:val="0"/>
    <w:pPr>
      <w:adjustRightInd w:val="0"/>
      <w:jc w:val="left"/>
    </w:pPr>
    <w:rPr>
      <w:rFonts w:ascii="宋体"/>
      <w:kern w:val="0"/>
      <w:sz w:val="24"/>
    </w:rPr>
  </w:style>
  <w:style w:type="paragraph" w:customStyle="1" w:styleId="75">
    <w:name w:val="Char Char Char Char"/>
    <w:basedOn w:val="9"/>
    <w:qFormat/>
    <w:uiPriority w:val="0"/>
    <w:pPr>
      <w:adjustRightInd w:val="0"/>
      <w:snapToGrid w:val="0"/>
      <w:spacing w:line="360" w:lineRule="auto"/>
    </w:pPr>
    <w:rPr>
      <w:rFonts w:ascii="Tahoma" w:hAnsi="Tahoma"/>
      <w:sz w:val="24"/>
    </w:rPr>
  </w:style>
  <w:style w:type="paragraph" w:customStyle="1" w:styleId="76">
    <w:name w:val="TOC Heading"/>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77">
    <w:name w:val="默认段落字体 Para Char Char Char Char Char Char Char Char Char1 Char Char Char Char Char Char Char"/>
    <w:basedOn w:val="9"/>
    <w:qFormat/>
    <w:uiPriority w:val="0"/>
    <w:rPr>
      <w:rFonts w:ascii="Tahoma" w:hAnsi="Tahoma"/>
      <w:sz w:val="24"/>
    </w:rPr>
  </w:style>
  <w:style w:type="paragraph" w:customStyle="1" w:styleId="78">
    <w:name w:val="Char2"/>
    <w:basedOn w:val="1"/>
    <w:qFormat/>
    <w:uiPriority w:val="0"/>
    <w:pPr>
      <w:tabs>
        <w:tab w:val="left" w:pos="420"/>
      </w:tabs>
      <w:ind w:left="420" w:hanging="420" w:firstLineChars="200"/>
      <w:jc w:val="left"/>
    </w:pPr>
    <w:rPr>
      <w:szCs w:val="20"/>
    </w:rPr>
  </w:style>
  <w:style w:type="paragraph" w:customStyle="1" w:styleId="79">
    <w:name w:val="Style10"/>
    <w:basedOn w:val="1"/>
    <w:qFormat/>
    <w:uiPriority w:val="0"/>
    <w:pPr>
      <w:adjustRightInd w:val="0"/>
      <w:jc w:val="left"/>
    </w:pPr>
    <w:rPr>
      <w:rFonts w:ascii="宋体"/>
      <w:kern w:val="0"/>
      <w:sz w:val="24"/>
    </w:rPr>
  </w:style>
  <w:style w:type="paragraph" w:customStyle="1" w:styleId="80">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81">
    <w:name w:val="标题1"/>
    <w:basedOn w:val="2"/>
    <w:next w:val="1"/>
    <w:qFormat/>
    <w:uiPriority w:val="0"/>
    <w:pPr>
      <w:numPr>
        <w:ilvl w:val="0"/>
        <w:numId w:val="2"/>
      </w:numPr>
      <w:adjustRightInd w:val="0"/>
      <w:spacing w:line="578" w:lineRule="atLeast"/>
      <w:jc w:val="left"/>
      <w:textAlignment w:val="baseline"/>
    </w:pPr>
  </w:style>
  <w:style w:type="paragraph" w:customStyle="1" w:styleId="82">
    <w:name w:val="正文（缩进） Char1"/>
    <w:basedOn w:val="1"/>
    <w:qFormat/>
    <w:uiPriority w:val="0"/>
    <w:pPr>
      <w:spacing w:before="156" w:beforeLines="50" w:after="156" w:afterLines="50" w:line="360" w:lineRule="auto"/>
      <w:ind w:firstLine="480" w:firstLineChars="200"/>
    </w:pPr>
    <w:rPr>
      <w:sz w:val="24"/>
    </w:rPr>
  </w:style>
  <w:style w:type="paragraph" w:customStyle="1" w:styleId="83">
    <w:name w:val="文档正文"/>
    <w:basedOn w:val="1"/>
    <w:qFormat/>
    <w:uiPriority w:val="0"/>
    <w:pPr>
      <w:adjustRightInd w:val="0"/>
      <w:spacing w:line="480" w:lineRule="atLeast"/>
      <w:ind w:firstLine="567"/>
      <w:textAlignment w:val="baseline"/>
    </w:pPr>
    <w:rPr>
      <w:rFonts w:ascii="仿宋_GB2312"/>
      <w:kern w:val="0"/>
      <w:szCs w:val="20"/>
    </w:rPr>
  </w:style>
  <w:style w:type="paragraph" w:customStyle="1" w:styleId="84">
    <w:name w:val="列出段落1"/>
    <w:basedOn w:val="1"/>
    <w:unhideWhenUsed/>
    <w:qFormat/>
    <w:uiPriority w:val="99"/>
    <w:pPr>
      <w:ind w:firstLine="420" w:firstLineChars="200"/>
    </w:pPr>
  </w:style>
  <w:style w:type="paragraph" w:customStyle="1" w:styleId="85">
    <w:name w:val="Style11"/>
    <w:basedOn w:val="1"/>
    <w:qFormat/>
    <w:uiPriority w:val="0"/>
    <w:pPr>
      <w:adjustRightInd w:val="0"/>
      <w:spacing w:line="446" w:lineRule="exact"/>
      <w:jc w:val="left"/>
    </w:pPr>
    <w:rPr>
      <w:rFonts w:ascii="宋体"/>
      <w:kern w:val="0"/>
      <w:sz w:val="24"/>
    </w:rPr>
  </w:style>
  <w:style w:type="paragraph" w:customStyle="1" w:styleId="86">
    <w:name w:val="要点标题"/>
    <w:basedOn w:val="1"/>
    <w:qFormat/>
    <w:uiPriority w:val="0"/>
    <w:pPr>
      <w:numPr>
        <w:ilvl w:val="0"/>
        <w:numId w:val="3"/>
      </w:numPr>
      <w:jc w:val="left"/>
    </w:pPr>
    <w:rPr>
      <w:rFonts w:ascii="宋体" w:hAnsi="宋体"/>
      <w:b/>
      <w:sz w:val="24"/>
    </w:rPr>
  </w:style>
  <w:style w:type="paragraph" w:customStyle="1" w:styleId="87">
    <w:name w:val="正文1"/>
    <w:qFormat/>
    <w:uiPriority w:val="0"/>
    <w:rPr>
      <w:rFonts w:ascii="Calibri" w:hAnsi="Calibri" w:eastAsia="宋体" w:cs="Calibri"/>
      <w:sz w:val="24"/>
      <w:szCs w:val="24"/>
      <w:lang w:val="en-US" w:eastAsia="zh-CN" w:bidi="ar-SA"/>
    </w:rPr>
  </w:style>
  <w:style w:type="paragraph" w:customStyle="1" w:styleId="88">
    <w:name w:val="Style12"/>
    <w:basedOn w:val="1"/>
    <w:qFormat/>
    <w:uiPriority w:val="0"/>
    <w:pPr>
      <w:adjustRightInd w:val="0"/>
      <w:jc w:val="left"/>
    </w:pPr>
    <w:rPr>
      <w:rFonts w:ascii="宋体"/>
      <w:kern w:val="0"/>
      <w:sz w:val="24"/>
    </w:rPr>
  </w:style>
  <w:style w:type="paragraph" w:customStyle="1" w:styleId="89">
    <w:name w:val="_Style 1"/>
    <w:basedOn w:val="1"/>
    <w:unhideWhenUsed/>
    <w:qFormat/>
    <w:uiPriority w:val="99"/>
    <w:pPr>
      <w:ind w:firstLine="420" w:firstLineChars="200"/>
    </w:pPr>
  </w:style>
  <w:style w:type="paragraph" w:customStyle="1" w:styleId="90">
    <w:name w:val="Char Char1 Char Char Char Char Char Char"/>
    <w:basedOn w:val="1"/>
    <w:qFormat/>
    <w:uiPriority w:val="0"/>
    <w:pPr>
      <w:widowControl/>
      <w:jc w:val="center"/>
    </w:pPr>
    <w:rPr>
      <w:rFonts w:ascii="宋体" w:hAnsi="宋体"/>
      <w:b/>
      <w:kern w:val="0"/>
      <w:sz w:val="24"/>
      <w:lang w:eastAsia="en-US"/>
    </w:rPr>
  </w:style>
  <w:style w:type="paragraph" w:customStyle="1" w:styleId="91">
    <w:name w:val="列出段落11"/>
    <w:basedOn w:val="1"/>
    <w:qFormat/>
    <w:uiPriority w:val="34"/>
    <w:pPr>
      <w:ind w:firstLine="420" w:firstLineChars="200"/>
    </w:pPr>
  </w:style>
  <w:style w:type="paragraph" w:customStyle="1" w:styleId="92">
    <w:name w:val="Char Char Char1 Char Char Char Char"/>
    <w:basedOn w:val="1"/>
    <w:qFormat/>
    <w:uiPriority w:val="0"/>
    <w:pPr>
      <w:widowControl/>
      <w:spacing w:after="160" w:line="240" w:lineRule="exact"/>
      <w:jc w:val="left"/>
    </w:pPr>
    <w:rPr>
      <w:rFonts w:ascii="宋体" w:hAnsi="宋体"/>
      <w:b/>
      <w:kern w:val="0"/>
      <w:sz w:val="28"/>
      <w:szCs w:val="28"/>
    </w:rPr>
  </w:style>
  <w:style w:type="paragraph" w:customStyle="1" w:styleId="93">
    <w:name w:val="正文（无缩进）"/>
    <w:basedOn w:val="1"/>
    <w:qFormat/>
    <w:uiPriority w:val="0"/>
    <w:pPr>
      <w:spacing w:line="360" w:lineRule="auto"/>
    </w:pPr>
    <w:rPr>
      <w:rFonts w:ascii="Calibri" w:hAnsi="Calibri"/>
      <w:sz w:val="24"/>
      <w:szCs w:val="21"/>
    </w:rPr>
  </w:style>
  <w:style w:type="character" w:customStyle="1" w:styleId="94">
    <w:name w:val="批注主题 Char"/>
    <w:basedOn w:val="55"/>
    <w:link w:val="27"/>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1755</Words>
  <Characters>10006</Characters>
  <Lines>83</Lines>
  <Paragraphs>23</Paragraphs>
  <TotalTime>81</TotalTime>
  <ScaleCrop>false</ScaleCrop>
  <LinksUpToDate>false</LinksUpToDate>
  <CharactersWithSpaces>11738</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2019-07-03T02:48:00Z</dcterms:created>
  <dc:creator>淮阴师范学院招标办</dc:creator>
  <cp:lastModifiedBy>xiaolu1404095211</cp:lastModifiedBy>
  <cp:lastPrinted>2018-01-03T01:18:00Z</cp:lastPrinted>
  <dcterms:modified xsi:type="dcterms:W3CDTF">2019-07-04T04:24:34Z</dcterms:modified>
  <dc:title>淮阴师范学院招标文件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