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0"/>
        <w:tabs>
          <w:tab w:val="center" w:pos="4476"/>
          <w:tab w:val="right" w:pos="8953"/>
        </w:tabs>
        <w:ind w:firstLine="0"/>
        <w:rPr>
          <w:rFonts w:eastAsia="黑体"/>
          <w:b/>
          <w:bCs/>
          <w:color w:val="auto"/>
          <w:sz w:val="84"/>
        </w:rPr>
      </w:pPr>
      <w:bookmarkStart w:id="0" w:name="_Toc455914596"/>
      <w:bookmarkStart w:id="1" w:name="_Toc115756014"/>
      <w:bookmarkStart w:id="2" w:name="_Toc142209795"/>
      <w:r>
        <w:rPr>
          <w:rFonts w:hint="eastAsia" w:eastAsia="楷体_GB2312"/>
          <w:b/>
          <w:color w:val="auto"/>
          <w:sz w:val="72"/>
          <w:szCs w:val="72"/>
        </w:rPr>
        <w:drawing>
          <wp:inline distT="0" distB="0" distL="114300" distR="114300">
            <wp:extent cx="3667125" cy="919480"/>
            <wp:effectExtent l="0" t="0" r="0" b="0"/>
            <wp:docPr id="3" name="图片 1" descr="江苏开放大学 新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江苏开放大学 新logo"/>
                    <pic:cNvPicPr>
                      <a:picLocks noChangeAspect="1"/>
                    </pic:cNvPicPr>
                  </pic:nvPicPr>
                  <pic:blipFill>
                    <a:blip r:embed="rId6"/>
                    <a:stretch>
                      <a:fillRect/>
                    </a:stretch>
                  </pic:blipFill>
                  <pic:spPr>
                    <a:xfrm>
                      <a:off x="0" y="0"/>
                      <a:ext cx="3667125" cy="919480"/>
                    </a:xfrm>
                    <a:prstGeom prst="rect">
                      <a:avLst/>
                    </a:prstGeom>
                    <a:noFill/>
                    <a:ln w="9525">
                      <a:noFill/>
                    </a:ln>
                    <a:effectLst>
                      <a:outerShdw dist="35921" dir="2699999" algn="ctr" rotWithShape="0">
                        <a:srgbClr val="808080"/>
                      </a:outerShdw>
                    </a:effectLst>
                  </pic:spPr>
                </pic:pic>
              </a:graphicData>
            </a:graphic>
          </wp:inline>
        </w:drawing>
      </w:r>
    </w:p>
    <w:p>
      <w:pPr>
        <w:pStyle w:val="80"/>
        <w:tabs>
          <w:tab w:val="center" w:pos="4476"/>
          <w:tab w:val="right" w:pos="8953"/>
        </w:tabs>
        <w:ind w:firstLine="1687" w:firstLineChars="200"/>
        <w:rPr>
          <w:rFonts w:eastAsia="黑体"/>
          <w:b/>
          <w:bCs/>
          <w:color w:val="auto"/>
          <w:sz w:val="84"/>
        </w:rPr>
      </w:pPr>
    </w:p>
    <w:p>
      <w:pPr>
        <w:pStyle w:val="80"/>
        <w:tabs>
          <w:tab w:val="center" w:pos="4476"/>
          <w:tab w:val="right" w:pos="8953"/>
        </w:tabs>
        <w:ind w:firstLine="1687" w:firstLineChars="200"/>
        <w:rPr>
          <w:rFonts w:eastAsia="黑体"/>
          <w:b/>
          <w:bCs/>
          <w:color w:val="auto"/>
          <w:sz w:val="84"/>
        </w:rPr>
      </w:pPr>
    </w:p>
    <w:p>
      <w:pPr>
        <w:pStyle w:val="80"/>
        <w:tabs>
          <w:tab w:val="center" w:pos="4476"/>
          <w:tab w:val="right" w:pos="8953"/>
        </w:tabs>
        <w:ind w:firstLine="641" w:firstLineChars="76"/>
        <w:jc w:val="center"/>
        <w:rPr>
          <w:rFonts w:eastAsia="黑体"/>
          <w:b/>
          <w:bCs/>
          <w:color w:val="auto"/>
          <w:sz w:val="84"/>
        </w:rPr>
      </w:pPr>
      <w:r>
        <w:rPr>
          <w:rFonts w:hint="eastAsia" w:eastAsia="黑体"/>
          <w:b/>
          <w:bCs/>
          <w:color w:val="auto"/>
          <w:sz w:val="84"/>
        </w:rPr>
        <w:t>招　标　文　件</w:t>
      </w:r>
    </w:p>
    <w:p>
      <w:pPr>
        <w:pStyle w:val="80"/>
        <w:ind w:firstLine="723" w:firstLineChars="200"/>
        <w:rPr>
          <w:rFonts w:ascii="宋体" w:hAnsi="宋体"/>
          <w:b/>
          <w:bCs/>
          <w:color w:val="auto"/>
          <w:sz w:val="36"/>
          <w:szCs w:val="36"/>
        </w:rPr>
      </w:pPr>
    </w:p>
    <w:p>
      <w:pPr>
        <w:widowControl/>
        <w:shd w:val="clear" w:color="auto" w:fill="FFFFFF"/>
        <w:spacing w:line="400" w:lineRule="atLeast"/>
        <w:rPr>
          <w:rFonts w:ascii="宋体" w:hAnsi="宋体"/>
          <w:b/>
          <w:color w:val="auto"/>
          <w:sz w:val="36"/>
        </w:rPr>
      </w:pPr>
    </w:p>
    <w:p>
      <w:pPr>
        <w:spacing w:line="360" w:lineRule="auto"/>
        <w:ind w:firstLine="1446" w:firstLineChars="400"/>
        <w:jc w:val="left"/>
        <w:rPr>
          <w:rFonts w:ascii="宋体" w:hAnsi="宋体"/>
          <w:b/>
          <w:color w:val="auto"/>
          <w:sz w:val="36"/>
        </w:rPr>
      </w:pPr>
      <w:r>
        <w:rPr>
          <w:rFonts w:hint="eastAsia" w:ascii="宋体" w:hAnsi="宋体"/>
          <w:b/>
          <w:color w:val="auto"/>
          <w:sz w:val="36"/>
        </w:rPr>
        <w:t>项目名称：</w:t>
      </w:r>
      <w:r>
        <w:rPr>
          <w:rFonts w:hint="eastAsia" w:ascii="宋体" w:hAnsi="宋体"/>
          <w:b/>
          <w:color w:val="auto"/>
          <w:sz w:val="36"/>
          <w:u w:val="single"/>
        </w:rPr>
        <w:t xml:space="preserve">  部门网站批量建设  </w:t>
      </w:r>
      <w:r>
        <w:rPr>
          <w:rFonts w:hint="eastAsia"/>
          <w:color w:val="auto"/>
        </w:rPr>
        <w:t xml:space="preserve"> </w:t>
      </w:r>
    </w:p>
    <w:p>
      <w:pPr>
        <w:spacing w:line="360" w:lineRule="auto"/>
        <w:ind w:firstLine="1446" w:firstLineChars="400"/>
        <w:jc w:val="left"/>
        <w:rPr>
          <w:rFonts w:ascii="宋体" w:hAnsi="宋体"/>
          <w:color w:val="auto"/>
        </w:rPr>
      </w:pPr>
      <w:r>
        <w:rPr>
          <w:rFonts w:hint="eastAsia" w:ascii="宋体" w:hAnsi="宋体"/>
          <w:b/>
          <w:color w:val="auto"/>
          <w:sz w:val="36"/>
        </w:rPr>
        <w:t>项目编号：</w:t>
      </w:r>
      <w:r>
        <w:rPr>
          <w:rFonts w:hint="eastAsia" w:ascii="宋体" w:hAnsi="宋体"/>
          <w:b/>
          <w:color w:val="auto"/>
          <w:sz w:val="36"/>
          <w:u w:val="single"/>
        </w:rPr>
        <w:t xml:space="preserve">   2019-ZB-XC</w:t>
      </w:r>
      <w:r>
        <w:rPr>
          <w:rFonts w:hint="eastAsia" w:ascii="宋体" w:hAnsi="宋体"/>
          <w:b/>
          <w:color w:val="auto"/>
          <w:sz w:val="36"/>
          <w:u w:val="single"/>
          <w:lang w:val="en-US" w:eastAsia="zh-CN"/>
        </w:rPr>
        <w:t>067</w:t>
      </w:r>
      <w:r>
        <w:rPr>
          <w:rFonts w:hint="eastAsia" w:ascii="宋体" w:hAnsi="宋体"/>
          <w:b/>
          <w:color w:val="auto"/>
          <w:sz w:val="36"/>
          <w:u w:val="single"/>
        </w:rPr>
        <w:t xml:space="preserve">    </w:t>
      </w:r>
    </w:p>
    <w:p>
      <w:pPr>
        <w:pStyle w:val="80"/>
        <w:spacing w:before="0" w:after="0"/>
        <w:ind w:firstLine="0"/>
        <w:rPr>
          <w:rFonts w:ascii="宋体" w:hAnsi="宋体"/>
          <w:color w:val="auto"/>
        </w:rPr>
      </w:pPr>
    </w:p>
    <w:p>
      <w:pPr>
        <w:pStyle w:val="80"/>
        <w:spacing w:before="0" w:after="0"/>
        <w:ind w:firstLine="0"/>
        <w:rPr>
          <w:rFonts w:ascii="宋体" w:hAnsi="宋体"/>
          <w:color w:val="auto"/>
        </w:rPr>
      </w:pPr>
    </w:p>
    <w:p>
      <w:pPr>
        <w:pStyle w:val="80"/>
        <w:spacing w:before="0" w:after="0"/>
        <w:ind w:firstLine="0"/>
        <w:rPr>
          <w:rFonts w:ascii="宋体" w:hAnsi="宋体"/>
          <w:color w:val="auto"/>
        </w:rPr>
      </w:pPr>
    </w:p>
    <w:p>
      <w:pPr>
        <w:pStyle w:val="80"/>
        <w:spacing w:before="0" w:after="0"/>
        <w:ind w:firstLine="0"/>
        <w:rPr>
          <w:rFonts w:ascii="宋体" w:hAnsi="宋体"/>
          <w:color w:val="auto"/>
        </w:rPr>
      </w:pPr>
    </w:p>
    <w:p>
      <w:pPr>
        <w:pStyle w:val="80"/>
        <w:spacing w:before="0" w:after="0"/>
        <w:ind w:firstLine="0"/>
        <w:rPr>
          <w:rFonts w:ascii="宋体" w:hAnsi="宋体"/>
          <w:color w:val="auto"/>
        </w:rPr>
      </w:pPr>
    </w:p>
    <w:p>
      <w:pPr>
        <w:pStyle w:val="80"/>
        <w:spacing w:before="0" w:after="0"/>
        <w:ind w:firstLine="0"/>
        <w:rPr>
          <w:rFonts w:ascii="宋体" w:hAnsi="宋体"/>
          <w:color w:val="auto"/>
        </w:rPr>
      </w:pPr>
    </w:p>
    <w:p>
      <w:pPr>
        <w:pStyle w:val="80"/>
        <w:spacing w:before="0" w:after="0"/>
        <w:ind w:firstLine="0"/>
        <w:rPr>
          <w:rFonts w:ascii="宋体" w:hAnsi="宋体"/>
          <w:color w:val="auto"/>
        </w:rPr>
      </w:pPr>
    </w:p>
    <w:p>
      <w:pPr>
        <w:pStyle w:val="80"/>
        <w:spacing w:before="0" w:after="0"/>
        <w:ind w:firstLine="0"/>
        <w:rPr>
          <w:rFonts w:ascii="宋体" w:hAnsi="宋体"/>
          <w:color w:val="auto"/>
        </w:rPr>
      </w:pPr>
    </w:p>
    <w:p>
      <w:pPr>
        <w:pStyle w:val="80"/>
        <w:spacing w:before="0" w:after="0"/>
        <w:ind w:firstLine="0"/>
        <w:rPr>
          <w:rFonts w:ascii="宋体" w:hAnsi="宋体"/>
          <w:color w:val="auto"/>
        </w:rPr>
      </w:pPr>
    </w:p>
    <w:p>
      <w:pPr>
        <w:pStyle w:val="80"/>
        <w:spacing w:before="0" w:after="0"/>
        <w:ind w:firstLine="0"/>
        <w:rPr>
          <w:rFonts w:ascii="宋体" w:hAnsi="宋体"/>
          <w:color w:val="auto"/>
        </w:rPr>
      </w:pPr>
    </w:p>
    <w:p>
      <w:pPr>
        <w:pStyle w:val="80"/>
        <w:spacing w:before="0" w:after="0"/>
        <w:ind w:firstLine="0"/>
        <w:rPr>
          <w:rFonts w:ascii="宋体" w:hAnsi="宋体"/>
          <w:color w:val="auto"/>
        </w:rPr>
      </w:pPr>
    </w:p>
    <w:p>
      <w:pPr>
        <w:pStyle w:val="5"/>
        <w:jc w:val="center"/>
        <w:rPr>
          <w:rFonts w:ascii="Times New Roman" w:hAnsi="Times New Roman" w:eastAsia="楷体"/>
          <w:color w:val="auto"/>
          <w:sz w:val="28"/>
          <w:szCs w:val="21"/>
        </w:rPr>
      </w:pPr>
      <w:r>
        <w:rPr>
          <w:rFonts w:ascii="Times New Roman" w:hAnsi="Times New Roman" w:eastAsia="楷体"/>
          <w:color w:val="auto"/>
          <w:sz w:val="44"/>
        </w:rPr>
        <w:t>第一部分</w:t>
      </w:r>
      <w:r>
        <w:rPr>
          <w:rFonts w:hint="eastAsia" w:ascii="Times New Roman" w:hAnsi="Times New Roman" w:eastAsia="楷体"/>
          <w:color w:val="auto"/>
          <w:sz w:val="44"/>
        </w:rPr>
        <w:t xml:space="preserve">  </w:t>
      </w:r>
      <w:r>
        <w:rPr>
          <w:rFonts w:ascii="Times New Roman" w:hAnsi="Times New Roman" w:eastAsia="楷体"/>
          <w:color w:val="auto"/>
          <w:sz w:val="44"/>
        </w:rPr>
        <w:t>投标邀请函</w:t>
      </w:r>
      <w:bookmarkEnd w:id="0"/>
    </w:p>
    <w:p>
      <w:pPr>
        <w:pStyle w:val="25"/>
        <w:spacing w:before="0" w:beforeAutospacing="0" w:after="0" w:afterAutospacing="0" w:line="360" w:lineRule="auto"/>
        <w:ind w:firstLine="482"/>
        <w:rPr>
          <w:rFonts w:ascii="Times New Roman" w:hAnsi="Times New Roman" w:cs="Times New Roman"/>
          <w:color w:val="auto"/>
          <w:sz w:val="21"/>
          <w:szCs w:val="21"/>
        </w:rPr>
      </w:pPr>
      <w:r>
        <w:rPr>
          <w:rFonts w:hint="eastAsia" w:ascii="Times New Roman" w:hAnsi="Times New Roman" w:cs="Times New Roman"/>
          <w:color w:val="auto"/>
          <w:sz w:val="21"/>
          <w:szCs w:val="21"/>
        </w:rPr>
        <w:t>江苏开放大学以终身教育理念为先导，以服务全民学习、终身学习、促进人的全面发展为宗旨，以培养高素质应用型人才为任务。为更好地满足学校的业务需求，更好地服务于新型开放大学的人才培养模式，加快建设管控科学、运作高效的</w:t>
      </w:r>
      <w:r>
        <w:rPr>
          <w:rFonts w:hint="eastAsia" w:cs="Times New Roman"/>
          <w:color w:val="auto"/>
          <w:sz w:val="21"/>
          <w:szCs w:val="21"/>
        </w:rPr>
        <w:t>开放式课程平台，</w:t>
      </w:r>
      <w:r>
        <w:rPr>
          <w:rFonts w:hint="eastAsia" w:ascii="Times New Roman" w:hAnsi="Times New Roman" w:cs="Times New Roman"/>
          <w:color w:val="auto"/>
          <w:sz w:val="21"/>
          <w:szCs w:val="21"/>
        </w:rPr>
        <w:t>以信息化推进管理规范化，精细化，助推教学信息化，有效促进人才培养模式创新，管理模式创新，</w:t>
      </w:r>
      <w:r>
        <w:rPr>
          <w:rFonts w:ascii="Times New Roman" w:hAnsi="Times New Roman" w:cs="Times New Roman"/>
          <w:color w:val="auto"/>
          <w:sz w:val="21"/>
          <w:szCs w:val="21"/>
        </w:rPr>
        <w:t>现对我校</w:t>
      </w:r>
      <w:r>
        <w:rPr>
          <w:rFonts w:hint="eastAsia" w:ascii="Times New Roman" w:hAnsi="Times New Roman" w:cs="Times New Roman"/>
          <w:color w:val="auto"/>
          <w:sz w:val="21"/>
          <w:szCs w:val="21"/>
          <w:u w:val="single"/>
        </w:rPr>
        <w:t xml:space="preserve">  部门网站批量建设  </w:t>
      </w:r>
      <w:r>
        <w:rPr>
          <w:rFonts w:ascii="Times New Roman" w:hAnsi="Times New Roman" w:cs="Times New Roman"/>
          <w:color w:val="auto"/>
          <w:sz w:val="21"/>
          <w:szCs w:val="21"/>
        </w:rPr>
        <w:t>项目组织公开招标。</w:t>
      </w:r>
    </w:p>
    <w:p>
      <w:pPr>
        <w:pStyle w:val="5"/>
        <w:rPr>
          <w:rFonts w:ascii="Times New Roman" w:hAnsi="Times New Roman"/>
          <w:color w:val="auto"/>
          <w:sz w:val="21"/>
          <w:szCs w:val="21"/>
        </w:rPr>
      </w:pPr>
      <w:bookmarkStart w:id="3" w:name="_Toc455914597"/>
      <w:r>
        <w:rPr>
          <w:rFonts w:ascii="Times New Roman" w:hAnsi="Times New Roman"/>
          <w:color w:val="auto"/>
          <w:sz w:val="21"/>
          <w:szCs w:val="21"/>
        </w:rPr>
        <w:t>1.1项目概况</w:t>
      </w:r>
      <w:bookmarkEnd w:id="3"/>
    </w:p>
    <w:p>
      <w:pPr>
        <w:pStyle w:val="25"/>
        <w:numPr>
          <w:ilvl w:val="0"/>
          <w:numId w:val="4"/>
        </w:numPr>
        <w:spacing w:before="0" w:beforeAutospacing="0" w:after="0" w:afterAutospacing="0" w:line="360" w:lineRule="auto"/>
        <w:ind w:firstLine="482"/>
        <w:rPr>
          <w:rFonts w:ascii="Times New Roman" w:hAnsi="Times New Roman" w:cs="Times New Roman"/>
          <w:color w:val="auto"/>
          <w:sz w:val="21"/>
          <w:szCs w:val="21"/>
        </w:rPr>
      </w:pPr>
      <w:r>
        <w:rPr>
          <w:rFonts w:ascii="Times New Roman" w:hAnsi="Times New Roman" w:cs="Times New Roman"/>
          <w:color w:val="auto"/>
          <w:sz w:val="21"/>
          <w:szCs w:val="21"/>
        </w:rPr>
        <w:t>项目编号：</w:t>
      </w:r>
      <w:r>
        <w:rPr>
          <w:rFonts w:hint="eastAsia" w:ascii="Times New Roman" w:hAnsi="Times New Roman" w:cs="Times New Roman"/>
          <w:color w:val="auto"/>
          <w:sz w:val="21"/>
          <w:szCs w:val="21"/>
        </w:rPr>
        <w:t>2019-ZB-XC</w:t>
      </w:r>
      <w:r>
        <w:rPr>
          <w:rFonts w:hint="eastAsia" w:ascii="Times New Roman" w:hAnsi="Times New Roman" w:cs="Times New Roman"/>
          <w:color w:val="auto"/>
          <w:sz w:val="21"/>
          <w:szCs w:val="21"/>
          <w:lang w:val="en-US" w:eastAsia="zh-CN"/>
        </w:rPr>
        <w:t>067</w:t>
      </w:r>
      <w:r>
        <w:rPr>
          <w:rFonts w:hint="eastAsia" w:ascii="Times New Roman" w:hAnsi="Times New Roman" w:cs="Times New Roman"/>
          <w:color w:val="auto"/>
          <w:sz w:val="21"/>
          <w:szCs w:val="21"/>
        </w:rPr>
        <w:t>。</w:t>
      </w:r>
    </w:p>
    <w:p>
      <w:pPr>
        <w:pStyle w:val="25"/>
        <w:numPr>
          <w:ilvl w:val="0"/>
          <w:numId w:val="4"/>
        </w:numPr>
        <w:spacing w:before="0" w:beforeAutospacing="0" w:after="0" w:afterAutospacing="0" w:line="360" w:lineRule="auto"/>
        <w:ind w:firstLine="482"/>
        <w:rPr>
          <w:rFonts w:ascii="Times New Roman" w:hAnsi="Times New Roman" w:cs="Times New Roman"/>
          <w:color w:val="auto"/>
          <w:sz w:val="21"/>
          <w:szCs w:val="21"/>
        </w:rPr>
      </w:pPr>
      <w:r>
        <w:rPr>
          <w:rFonts w:ascii="Times New Roman" w:hAnsi="Times New Roman" w:cs="Times New Roman"/>
          <w:color w:val="auto"/>
          <w:sz w:val="21"/>
          <w:szCs w:val="21"/>
        </w:rPr>
        <w:t>项目名称：</w:t>
      </w:r>
      <w:r>
        <w:rPr>
          <w:rFonts w:hint="eastAsia" w:ascii="Times New Roman" w:hAnsi="Times New Roman" w:cs="Times New Roman"/>
          <w:color w:val="auto"/>
          <w:sz w:val="21"/>
          <w:szCs w:val="21"/>
        </w:rPr>
        <w:t>部门网站批量建设。</w:t>
      </w:r>
    </w:p>
    <w:p>
      <w:pPr>
        <w:pStyle w:val="25"/>
        <w:numPr>
          <w:ilvl w:val="0"/>
          <w:numId w:val="4"/>
        </w:numPr>
        <w:spacing w:before="0" w:beforeAutospacing="0" w:after="0" w:afterAutospacing="0" w:line="360" w:lineRule="auto"/>
        <w:ind w:firstLine="482"/>
        <w:rPr>
          <w:rFonts w:ascii="Times New Roman" w:hAnsi="Times New Roman" w:cs="Times New Roman"/>
          <w:color w:val="auto"/>
          <w:sz w:val="21"/>
          <w:szCs w:val="21"/>
        </w:rPr>
      </w:pPr>
      <w:r>
        <w:rPr>
          <w:rFonts w:hint="eastAsia" w:ascii="Times New Roman" w:hAnsi="Times New Roman" w:cs="Times New Roman"/>
          <w:color w:val="auto"/>
          <w:sz w:val="21"/>
          <w:szCs w:val="21"/>
        </w:rPr>
        <w:t>项目预算：15万元。</w:t>
      </w:r>
    </w:p>
    <w:p>
      <w:pPr>
        <w:pStyle w:val="25"/>
        <w:numPr>
          <w:ilvl w:val="0"/>
          <w:numId w:val="4"/>
        </w:numPr>
        <w:spacing w:before="0" w:beforeAutospacing="0" w:after="0" w:afterAutospacing="0" w:line="360" w:lineRule="auto"/>
        <w:ind w:firstLine="482"/>
        <w:rPr>
          <w:rFonts w:ascii="Times New Roman" w:hAnsi="Times New Roman" w:cs="Times New Roman"/>
          <w:color w:val="auto"/>
          <w:sz w:val="21"/>
          <w:szCs w:val="21"/>
        </w:rPr>
      </w:pPr>
      <w:r>
        <w:rPr>
          <w:rFonts w:hint="eastAsia" w:ascii="Times New Roman" w:hAnsi="Times New Roman" w:cs="Times New Roman"/>
          <w:color w:val="auto"/>
          <w:sz w:val="21"/>
          <w:szCs w:val="21"/>
        </w:rPr>
        <w:t>项目实施期限：合同签订之日起30个工作日。</w:t>
      </w:r>
    </w:p>
    <w:p>
      <w:pPr>
        <w:pStyle w:val="25"/>
        <w:numPr>
          <w:ilvl w:val="0"/>
          <w:numId w:val="4"/>
        </w:numPr>
        <w:spacing w:before="0" w:beforeAutospacing="0" w:after="0" w:afterAutospacing="0" w:line="360" w:lineRule="auto"/>
        <w:ind w:firstLine="482"/>
        <w:rPr>
          <w:rFonts w:ascii="Times New Roman" w:hAnsi="Times New Roman" w:cs="Times New Roman"/>
          <w:color w:val="auto"/>
          <w:sz w:val="21"/>
          <w:szCs w:val="21"/>
        </w:rPr>
      </w:pPr>
      <w:r>
        <w:rPr>
          <w:rFonts w:hint="eastAsia" w:ascii="Times New Roman" w:hAnsi="Times New Roman" w:cs="Times New Roman"/>
          <w:color w:val="auto"/>
          <w:sz w:val="21"/>
          <w:szCs w:val="21"/>
          <w:lang w:eastAsia="zh-CN"/>
        </w:rPr>
        <w:t>免费质保期：</w:t>
      </w:r>
      <w:r>
        <w:rPr>
          <w:rFonts w:hint="eastAsia" w:ascii="Times New Roman" w:hAnsi="Times New Roman" w:cs="Times New Roman"/>
          <w:color w:val="auto"/>
          <w:sz w:val="21"/>
          <w:szCs w:val="21"/>
          <w:lang w:val="en-US" w:eastAsia="zh-CN"/>
        </w:rPr>
        <w:t>1年。</w:t>
      </w:r>
    </w:p>
    <w:p>
      <w:pPr>
        <w:pStyle w:val="5"/>
        <w:rPr>
          <w:rFonts w:ascii="Times New Roman" w:hAnsi="Times New Roman"/>
          <w:color w:val="auto"/>
          <w:sz w:val="21"/>
          <w:szCs w:val="21"/>
        </w:rPr>
      </w:pPr>
      <w:bookmarkStart w:id="4" w:name="_Toc455914598"/>
      <w:r>
        <w:rPr>
          <w:rFonts w:ascii="Times New Roman" w:hAnsi="Times New Roman"/>
          <w:color w:val="auto"/>
          <w:sz w:val="21"/>
          <w:szCs w:val="21"/>
        </w:rPr>
        <w:t>1.2投标人资质条件</w:t>
      </w:r>
      <w:bookmarkEnd w:id="4"/>
      <w:bookmarkStart w:id="5" w:name="_Toc422840930"/>
    </w:p>
    <w:p>
      <w:pPr>
        <w:spacing w:line="360" w:lineRule="auto"/>
        <w:ind w:firstLine="420" w:firstLineChars="200"/>
        <w:jc w:val="left"/>
        <w:rPr>
          <w:color w:val="auto"/>
          <w:kern w:val="0"/>
          <w:szCs w:val="21"/>
        </w:rPr>
      </w:pPr>
      <w:r>
        <w:rPr>
          <w:rFonts w:hint="eastAsia"/>
          <w:color w:val="auto"/>
          <w:kern w:val="0"/>
          <w:szCs w:val="21"/>
        </w:rPr>
        <w:t>1、参加本次采购活动的投标人须符合《中华人民共和国政府采购法》第二十二条之规定（详见招标文件“第五部分 投标文件格式 ——四、资格证明文件”）。</w:t>
      </w:r>
    </w:p>
    <w:p>
      <w:pPr>
        <w:spacing w:line="360" w:lineRule="auto"/>
        <w:ind w:firstLine="420" w:firstLineChars="200"/>
        <w:jc w:val="left"/>
        <w:rPr>
          <w:color w:val="auto"/>
          <w:kern w:val="0"/>
          <w:szCs w:val="21"/>
        </w:rPr>
      </w:pPr>
      <w:r>
        <w:rPr>
          <w:rFonts w:hint="eastAsia"/>
          <w:color w:val="auto"/>
          <w:kern w:val="0"/>
          <w:szCs w:val="21"/>
        </w:rPr>
        <w:t>2、采购人根据采购项目的特殊要求规定的特定条件：无。</w:t>
      </w:r>
    </w:p>
    <w:p>
      <w:pPr>
        <w:spacing w:line="360" w:lineRule="auto"/>
        <w:ind w:firstLine="420" w:firstLineChars="200"/>
        <w:jc w:val="left"/>
        <w:rPr>
          <w:color w:val="auto"/>
          <w:szCs w:val="21"/>
        </w:rPr>
      </w:pPr>
      <w:r>
        <w:rPr>
          <w:rFonts w:hint="eastAsia"/>
          <w:color w:val="auto"/>
          <w:kern w:val="0"/>
          <w:szCs w:val="21"/>
          <w:lang w:val="en-US" w:eastAsia="zh-CN"/>
        </w:rPr>
        <w:t>3</w:t>
      </w:r>
      <w:r>
        <w:rPr>
          <w:rFonts w:hint="eastAsia"/>
          <w:color w:val="auto"/>
          <w:kern w:val="0"/>
          <w:szCs w:val="21"/>
        </w:rPr>
        <w:t>、本项目不接受联合体投标。</w:t>
      </w:r>
    </w:p>
    <w:bookmarkEnd w:id="5"/>
    <w:p>
      <w:pPr>
        <w:pStyle w:val="5"/>
        <w:rPr>
          <w:color w:val="auto"/>
          <w:sz w:val="24"/>
          <w:szCs w:val="24"/>
        </w:rPr>
      </w:pPr>
      <w:r>
        <w:rPr>
          <w:rFonts w:hint="eastAsia" w:ascii="Times New Roman" w:hAnsi="Times New Roman"/>
          <w:color w:val="auto"/>
          <w:sz w:val="21"/>
          <w:szCs w:val="21"/>
        </w:rPr>
        <w:t>1</w:t>
      </w:r>
      <w:r>
        <w:rPr>
          <w:rFonts w:ascii="Times New Roman" w:hAnsi="Times New Roman"/>
          <w:color w:val="auto"/>
          <w:sz w:val="21"/>
          <w:szCs w:val="21"/>
        </w:rPr>
        <w:t>.</w:t>
      </w:r>
      <w:r>
        <w:rPr>
          <w:rFonts w:hint="eastAsia" w:ascii="Times New Roman" w:hAnsi="Times New Roman"/>
          <w:color w:val="auto"/>
          <w:sz w:val="21"/>
          <w:szCs w:val="21"/>
        </w:rPr>
        <w:t>3投标报名</w:t>
      </w:r>
    </w:p>
    <w:p>
      <w:pPr>
        <w:spacing w:line="360" w:lineRule="auto"/>
        <w:ind w:firstLine="420" w:firstLineChars="200"/>
        <w:rPr>
          <w:color w:val="auto"/>
        </w:rPr>
      </w:pPr>
      <w:r>
        <w:rPr>
          <w:rFonts w:hint="eastAsia"/>
          <w:color w:val="auto"/>
        </w:rPr>
        <w:t>有意投标的投标人请在2019年</w:t>
      </w:r>
      <w:r>
        <w:rPr>
          <w:rFonts w:hint="eastAsia"/>
          <w:color w:val="auto"/>
          <w:u w:val="single"/>
          <w:lang w:val="en-US" w:eastAsia="zh-CN"/>
        </w:rPr>
        <w:t xml:space="preserve">11 </w:t>
      </w:r>
      <w:r>
        <w:rPr>
          <w:rFonts w:hint="eastAsia"/>
          <w:color w:val="auto"/>
        </w:rPr>
        <w:t>月</w:t>
      </w:r>
      <w:r>
        <w:rPr>
          <w:rFonts w:hint="eastAsia"/>
          <w:color w:val="auto"/>
          <w:u w:val="single"/>
          <w:lang w:val="en-US" w:eastAsia="zh-CN"/>
        </w:rPr>
        <w:t xml:space="preserve">24 </w:t>
      </w:r>
      <w:r>
        <w:rPr>
          <w:rFonts w:hint="eastAsia"/>
          <w:color w:val="auto"/>
        </w:rPr>
        <w:t>日下午16：00前发送单位名称、联系人、联系电话及项目编号和项目名称到2448775794@qq.com 邮箱中，并在邮件标题中注明“</w:t>
      </w:r>
      <w:r>
        <w:rPr>
          <w:rFonts w:hint="eastAsia"/>
          <w:color w:val="auto"/>
          <w:szCs w:val="21"/>
        </w:rPr>
        <w:t>部门网站批量建设</w:t>
      </w:r>
      <w:r>
        <w:rPr>
          <w:rFonts w:hint="eastAsia"/>
          <w:color w:val="auto"/>
        </w:rPr>
        <w:t>”。</w:t>
      </w:r>
    </w:p>
    <w:p>
      <w:pPr>
        <w:spacing w:line="360" w:lineRule="auto"/>
        <w:ind w:firstLine="422" w:firstLineChars="200"/>
        <w:rPr>
          <w:rFonts w:hint="eastAsia"/>
          <w:b/>
          <w:bCs/>
          <w:color w:val="auto"/>
        </w:rPr>
      </w:pPr>
      <w:r>
        <w:rPr>
          <w:rFonts w:hint="eastAsia"/>
          <w:b/>
          <w:bCs/>
          <w:color w:val="auto"/>
        </w:rPr>
        <w:t>凡未按要求报名者，学校不接受其投标</w:t>
      </w:r>
      <w:r>
        <w:rPr>
          <w:rFonts w:hint="eastAsia"/>
          <w:b/>
          <w:bCs/>
          <w:color w:val="auto"/>
          <w:lang w:eastAsia="zh-CN"/>
        </w:rPr>
        <w:t>及现场勘查</w:t>
      </w:r>
      <w:r>
        <w:rPr>
          <w:rFonts w:hint="eastAsia"/>
          <w:b/>
          <w:bCs/>
          <w:color w:val="auto"/>
        </w:rPr>
        <w:t>。</w:t>
      </w:r>
    </w:p>
    <w:p>
      <w:pPr>
        <w:pStyle w:val="86"/>
        <w:numPr>
          <w:ilvl w:val="0"/>
          <w:numId w:val="0"/>
        </w:numPr>
        <w:spacing w:before="0" w:beforeAutospacing="0" w:after="0" w:afterAutospacing="0" w:line="360" w:lineRule="auto"/>
        <w:ind w:right="17" w:rightChars="0"/>
        <w:rPr>
          <w:rFonts w:hint="default" w:ascii="Times New Roman" w:hAnsi="Times New Roman" w:cs="Times New Roman" w:eastAsiaTheme="minorEastAsia"/>
          <w:color w:val="auto"/>
          <w:sz w:val="21"/>
          <w:szCs w:val="21"/>
        </w:rPr>
      </w:pPr>
    </w:p>
    <w:p>
      <w:pPr>
        <w:pStyle w:val="5"/>
        <w:rPr>
          <w:rFonts w:hint="eastAsia" w:ascii="Times New Roman" w:hAnsi="Times New Roman" w:eastAsia="宋体" w:cs="Times New Roman"/>
          <w:color w:val="auto"/>
          <w:sz w:val="21"/>
          <w:szCs w:val="21"/>
          <w:lang w:eastAsia="zh-CN"/>
        </w:rPr>
      </w:pPr>
      <w:r>
        <w:rPr>
          <w:rFonts w:hint="eastAsia" w:ascii="Times New Roman" w:hAnsi="Times New Roman"/>
          <w:color w:val="auto"/>
          <w:sz w:val="21"/>
          <w:szCs w:val="21"/>
        </w:rPr>
        <w:t>1</w:t>
      </w:r>
      <w:r>
        <w:rPr>
          <w:rFonts w:ascii="Times New Roman" w:hAnsi="Times New Roman"/>
          <w:color w:val="auto"/>
          <w:sz w:val="21"/>
          <w:szCs w:val="21"/>
        </w:rPr>
        <w:t>.</w:t>
      </w:r>
      <w:r>
        <w:rPr>
          <w:rFonts w:hint="eastAsia" w:ascii="Times New Roman" w:hAnsi="Times New Roman"/>
          <w:color w:val="auto"/>
          <w:sz w:val="21"/>
          <w:szCs w:val="21"/>
          <w:lang w:val="en-US" w:eastAsia="zh-CN"/>
        </w:rPr>
        <w:t>4</w:t>
      </w:r>
      <w:r>
        <w:rPr>
          <w:rFonts w:hint="eastAsia" w:ascii="Times New Roman" w:hAnsi="Times New Roman"/>
          <w:color w:val="auto"/>
          <w:sz w:val="21"/>
          <w:szCs w:val="21"/>
          <w:lang w:eastAsia="zh-CN"/>
        </w:rPr>
        <w:t>现场勘查</w:t>
      </w:r>
    </w:p>
    <w:p>
      <w:pPr>
        <w:pStyle w:val="16"/>
        <w:spacing w:line="360" w:lineRule="auto"/>
        <w:ind w:firstLine="420" w:firstLineChars="200"/>
        <w:rPr>
          <w:rFonts w:hint="eastAsia" w:ascii="Times New Roman" w:hAnsi="Times New Roman" w:eastAsia="宋体" w:cs="Times New Roman"/>
          <w:color w:val="auto"/>
          <w:sz w:val="21"/>
          <w:szCs w:val="21"/>
          <w:lang w:eastAsia="zh-CN"/>
        </w:rPr>
      </w:pPr>
      <w:r>
        <w:rPr>
          <w:rFonts w:hint="default" w:ascii="Times New Roman" w:hAnsi="Times New Roman" w:cs="Times New Roman" w:eastAsiaTheme="minorEastAsia"/>
          <w:color w:val="auto"/>
          <w:sz w:val="21"/>
          <w:szCs w:val="21"/>
        </w:rPr>
        <w:t>投标人</w:t>
      </w:r>
      <w:r>
        <w:rPr>
          <w:rFonts w:hint="eastAsia" w:ascii="Times New Roman" w:hAnsi="Times New Roman" w:cs="Times New Roman" w:eastAsiaTheme="minorEastAsia"/>
          <w:color w:val="auto"/>
          <w:sz w:val="21"/>
          <w:szCs w:val="21"/>
          <w:lang w:eastAsia="zh-CN"/>
        </w:rPr>
        <w:t>应</w:t>
      </w:r>
      <w:r>
        <w:rPr>
          <w:rFonts w:hint="default" w:ascii="Times New Roman" w:hAnsi="Times New Roman" w:cs="Times New Roman" w:eastAsiaTheme="minorEastAsia"/>
          <w:color w:val="auto"/>
          <w:sz w:val="21"/>
          <w:szCs w:val="21"/>
        </w:rPr>
        <w:t>在投标前与学校充分沟通，了解现有网站群平台技术架构，针对</w:t>
      </w:r>
      <w:r>
        <w:rPr>
          <w:rFonts w:hint="eastAsia" w:ascii="Times New Roman" w:hAnsi="Times New Roman" w:cs="Times New Roman" w:eastAsiaTheme="minorEastAsia"/>
          <w:color w:val="auto"/>
          <w:sz w:val="21"/>
          <w:szCs w:val="21"/>
          <w:lang w:eastAsia="zh-CN"/>
        </w:rPr>
        <w:t>性地</w:t>
      </w:r>
      <w:r>
        <w:rPr>
          <w:rFonts w:hint="default" w:ascii="Times New Roman" w:hAnsi="Times New Roman" w:cs="Times New Roman" w:eastAsiaTheme="minorEastAsia"/>
          <w:color w:val="auto"/>
          <w:sz w:val="21"/>
          <w:szCs w:val="21"/>
        </w:rPr>
        <w:t>提供用户认可的可行性解决方案，</w:t>
      </w:r>
      <w:r>
        <w:rPr>
          <w:rFonts w:hint="eastAsia" w:ascii="Times New Roman" w:hAnsi="Times New Roman"/>
          <w:color w:val="auto"/>
          <w:szCs w:val="21"/>
        </w:rPr>
        <w:t>未现场勘察和未提出疑义的投标人将被视为已勘察，认同招标项目要求的内容</w:t>
      </w:r>
      <w:r>
        <w:rPr>
          <w:rFonts w:hint="eastAsia" w:ascii="Times New Roman" w:hAnsi="Times New Roman"/>
          <w:color w:val="auto"/>
          <w:szCs w:val="21"/>
          <w:lang w:eastAsia="zh-CN"/>
        </w:rPr>
        <w:t>。</w:t>
      </w:r>
    </w:p>
    <w:p>
      <w:pPr>
        <w:pStyle w:val="86"/>
        <w:numPr>
          <w:ilvl w:val="0"/>
          <w:numId w:val="0"/>
        </w:numPr>
        <w:spacing w:before="0" w:beforeAutospacing="0" w:after="0" w:afterAutospacing="0" w:line="360" w:lineRule="auto"/>
        <w:ind w:right="17" w:rightChars="0" w:firstLine="420" w:firstLineChars="200"/>
        <w:rPr>
          <w:rFonts w:hint="default" w:ascii="Times New Roman" w:hAnsi="Times New Roman" w:cs="Times New Roman" w:eastAsiaTheme="minorEastAsia"/>
          <w:color w:val="auto"/>
          <w:sz w:val="21"/>
          <w:szCs w:val="21"/>
        </w:rPr>
      </w:pPr>
      <w:r>
        <w:rPr>
          <w:rFonts w:hint="eastAsia" w:ascii="Times New Roman" w:hAnsi="Times New Roman" w:cs="Times New Roman" w:eastAsiaTheme="minorEastAsia"/>
          <w:color w:val="auto"/>
          <w:sz w:val="21"/>
          <w:szCs w:val="21"/>
          <w:lang w:eastAsia="zh-CN"/>
        </w:rPr>
        <w:t>勘察</w:t>
      </w:r>
      <w:r>
        <w:rPr>
          <w:rFonts w:hint="default" w:ascii="Times New Roman" w:hAnsi="Times New Roman" w:cs="Times New Roman" w:eastAsiaTheme="minorEastAsia"/>
          <w:color w:val="auto"/>
          <w:sz w:val="21"/>
          <w:szCs w:val="21"/>
        </w:rPr>
        <w:t>时间：2019年</w:t>
      </w:r>
      <w:r>
        <w:rPr>
          <w:rFonts w:hint="eastAsia" w:ascii="Times New Roman" w:hAnsi="Times New Roman" w:cs="Times New Roman" w:eastAsiaTheme="minorEastAsia"/>
          <w:color w:val="auto"/>
          <w:sz w:val="21"/>
          <w:szCs w:val="21"/>
          <w:u w:val="single"/>
          <w:lang w:val="en-US" w:eastAsia="zh-CN"/>
        </w:rPr>
        <w:t xml:space="preserve"> 11 </w:t>
      </w:r>
      <w:r>
        <w:rPr>
          <w:rFonts w:hint="default" w:ascii="Times New Roman" w:hAnsi="Times New Roman" w:cs="Times New Roman" w:eastAsiaTheme="minorEastAsia"/>
          <w:color w:val="auto"/>
          <w:sz w:val="21"/>
          <w:szCs w:val="21"/>
        </w:rPr>
        <w:t>月</w:t>
      </w:r>
      <w:r>
        <w:rPr>
          <w:rFonts w:hint="default" w:ascii="Times New Roman" w:hAnsi="Times New Roman" w:cs="Times New Roman" w:eastAsiaTheme="minorEastAsia"/>
          <w:color w:val="auto"/>
          <w:sz w:val="21"/>
          <w:szCs w:val="21"/>
          <w:u w:val="single"/>
        </w:rPr>
        <w:t xml:space="preserve"> </w:t>
      </w:r>
      <w:r>
        <w:rPr>
          <w:rFonts w:hint="eastAsia" w:ascii="Times New Roman" w:hAnsi="Times New Roman" w:cs="Times New Roman" w:eastAsiaTheme="minorEastAsia"/>
          <w:color w:val="auto"/>
          <w:sz w:val="21"/>
          <w:szCs w:val="21"/>
          <w:u w:val="single"/>
          <w:lang w:val="en-US" w:eastAsia="zh-CN"/>
        </w:rPr>
        <w:t xml:space="preserve"> 25 </w:t>
      </w:r>
      <w:r>
        <w:rPr>
          <w:rFonts w:hint="default" w:ascii="Times New Roman" w:hAnsi="Times New Roman" w:cs="Times New Roman" w:eastAsiaTheme="minorEastAsia"/>
          <w:color w:val="auto"/>
          <w:sz w:val="21"/>
          <w:szCs w:val="21"/>
          <w:u w:val="single"/>
        </w:rPr>
        <w:t xml:space="preserve"> </w:t>
      </w:r>
      <w:r>
        <w:rPr>
          <w:rFonts w:hint="default" w:ascii="Times New Roman" w:hAnsi="Times New Roman" w:cs="Times New Roman" w:eastAsiaTheme="minorEastAsia"/>
          <w:color w:val="auto"/>
          <w:sz w:val="21"/>
          <w:szCs w:val="21"/>
        </w:rPr>
        <w:t>日10：00。</w:t>
      </w:r>
    </w:p>
    <w:p>
      <w:pPr>
        <w:pStyle w:val="86"/>
        <w:numPr>
          <w:ilvl w:val="0"/>
          <w:numId w:val="0"/>
        </w:numPr>
        <w:spacing w:before="0" w:beforeAutospacing="0" w:after="0" w:afterAutospacing="0" w:line="360" w:lineRule="auto"/>
        <w:ind w:right="17" w:rightChars="0" w:firstLine="420" w:firstLineChars="200"/>
        <w:rPr>
          <w:rFonts w:hint="default" w:ascii="Times New Roman" w:hAnsi="Times New Roman" w:cs="Times New Roman" w:eastAsiaTheme="minorEastAsia"/>
          <w:color w:val="auto"/>
          <w:sz w:val="21"/>
          <w:szCs w:val="21"/>
        </w:rPr>
      </w:pPr>
      <w:r>
        <w:rPr>
          <w:rFonts w:hint="default" w:ascii="Times New Roman" w:hAnsi="Times New Roman" w:cs="Times New Roman" w:eastAsiaTheme="minorEastAsia"/>
          <w:color w:val="auto"/>
          <w:sz w:val="21"/>
          <w:szCs w:val="21"/>
        </w:rPr>
        <w:t>勘查地点：</w:t>
      </w:r>
      <w:r>
        <w:rPr>
          <w:rFonts w:hint="eastAsia" w:ascii="Times New Roman" w:hAnsi="Times New Roman" w:cs="Times New Roman" w:eastAsiaTheme="minorEastAsia"/>
          <w:color w:val="auto"/>
          <w:sz w:val="21"/>
          <w:szCs w:val="21"/>
          <w:lang w:eastAsia="zh-CN"/>
        </w:rPr>
        <w:t>江苏省南京市</w:t>
      </w:r>
      <w:r>
        <w:rPr>
          <w:rFonts w:hint="eastAsia" w:ascii="Times New Roman" w:hAnsi="Times New Roman" w:cs="Times New Roman" w:eastAsiaTheme="minorEastAsia"/>
          <w:color w:val="auto"/>
          <w:sz w:val="21"/>
          <w:szCs w:val="21"/>
          <w:lang w:val="en-US" w:eastAsia="zh-CN"/>
        </w:rPr>
        <w:t>江东北路399号 图书馆楼705室。</w:t>
      </w:r>
    </w:p>
    <w:p>
      <w:pPr>
        <w:pStyle w:val="86"/>
        <w:numPr>
          <w:ilvl w:val="0"/>
          <w:numId w:val="0"/>
        </w:numPr>
        <w:spacing w:before="0" w:beforeAutospacing="0" w:after="0" w:afterAutospacing="0" w:line="360" w:lineRule="auto"/>
        <w:ind w:right="17" w:rightChars="0" w:firstLine="420" w:firstLineChars="200"/>
        <w:rPr>
          <w:rFonts w:hint="eastAsia" w:ascii="Times New Roman" w:hAnsi="Times New Roman" w:cs="Times New Roman" w:eastAsiaTheme="minorEastAsia"/>
          <w:color w:val="auto"/>
          <w:sz w:val="21"/>
          <w:szCs w:val="21"/>
          <w:lang w:eastAsia="zh-CN"/>
        </w:rPr>
      </w:pPr>
      <w:r>
        <w:rPr>
          <w:rFonts w:hint="default" w:ascii="Times New Roman" w:hAnsi="Times New Roman" w:cs="Times New Roman" w:eastAsiaTheme="minorEastAsia"/>
          <w:color w:val="auto"/>
          <w:sz w:val="21"/>
          <w:szCs w:val="21"/>
        </w:rPr>
        <w:t>踏勘联系人</w:t>
      </w:r>
      <w:r>
        <w:rPr>
          <w:rFonts w:hint="eastAsia" w:ascii="Times New Roman" w:hAnsi="Times New Roman" w:cs="Times New Roman" w:eastAsiaTheme="minorEastAsia"/>
          <w:color w:val="auto"/>
          <w:sz w:val="21"/>
          <w:szCs w:val="21"/>
          <w:lang w:eastAsia="zh-CN"/>
        </w:rPr>
        <w:t>：</w:t>
      </w:r>
      <w:r>
        <w:rPr>
          <w:rFonts w:hint="default" w:ascii="Times New Roman" w:hAnsi="Times New Roman" w:cs="Times New Roman" w:eastAsiaTheme="minorEastAsia"/>
          <w:color w:val="auto"/>
          <w:sz w:val="21"/>
          <w:szCs w:val="21"/>
        </w:rPr>
        <w:t xml:space="preserve"> </w:t>
      </w:r>
      <w:r>
        <w:rPr>
          <w:rFonts w:hint="eastAsia" w:ascii="Times New Roman" w:hAnsi="Times New Roman" w:cs="Times New Roman" w:eastAsiaTheme="minorEastAsia"/>
          <w:color w:val="auto"/>
          <w:sz w:val="21"/>
          <w:szCs w:val="21"/>
          <w:lang w:eastAsia="zh-CN"/>
        </w:rPr>
        <w:t>张新海。</w:t>
      </w:r>
    </w:p>
    <w:p>
      <w:pPr>
        <w:pStyle w:val="86"/>
        <w:numPr>
          <w:ilvl w:val="0"/>
          <w:numId w:val="0"/>
        </w:numPr>
        <w:spacing w:before="0" w:beforeAutospacing="0" w:after="0" w:afterAutospacing="0" w:line="360" w:lineRule="auto"/>
        <w:ind w:right="17" w:rightChars="0" w:firstLine="420" w:firstLineChars="200"/>
        <w:rPr>
          <w:rFonts w:hint="default" w:eastAsiaTheme="minorEastAsia"/>
          <w:b/>
          <w:bCs/>
          <w:color w:val="auto"/>
          <w:lang w:val="en-US" w:eastAsia="zh-CN"/>
        </w:rPr>
      </w:pPr>
      <w:r>
        <w:rPr>
          <w:rFonts w:hint="default" w:ascii="Times New Roman" w:hAnsi="Times New Roman" w:cs="Times New Roman" w:eastAsiaTheme="minorEastAsia"/>
          <w:color w:val="auto"/>
          <w:sz w:val="21"/>
          <w:szCs w:val="21"/>
        </w:rPr>
        <w:t xml:space="preserve">联系电话： </w:t>
      </w:r>
      <w:r>
        <w:rPr>
          <w:rFonts w:hint="eastAsia" w:ascii="Times New Roman" w:hAnsi="Times New Roman" w:cs="Times New Roman" w:eastAsiaTheme="minorEastAsia"/>
          <w:color w:val="auto"/>
          <w:sz w:val="21"/>
          <w:szCs w:val="21"/>
          <w:lang w:val="en-US" w:eastAsia="zh-CN"/>
        </w:rPr>
        <w:t>025-86265422。</w:t>
      </w:r>
    </w:p>
    <w:p>
      <w:pPr>
        <w:pStyle w:val="5"/>
        <w:rPr>
          <w:rFonts w:ascii="Times New Roman" w:hAnsi="Times New Roman"/>
          <w:color w:val="auto"/>
          <w:sz w:val="21"/>
          <w:szCs w:val="21"/>
        </w:rPr>
      </w:pPr>
      <w:bookmarkStart w:id="6" w:name="_Toc455914599"/>
      <w:r>
        <w:rPr>
          <w:rFonts w:ascii="Times New Roman" w:hAnsi="Times New Roman"/>
          <w:color w:val="auto"/>
          <w:sz w:val="21"/>
          <w:szCs w:val="21"/>
        </w:rPr>
        <w:t>1.</w:t>
      </w:r>
      <w:r>
        <w:rPr>
          <w:rFonts w:hint="eastAsia" w:ascii="Times New Roman" w:hAnsi="Times New Roman"/>
          <w:color w:val="auto"/>
          <w:sz w:val="21"/>
          <w:szCs w:val="21"/>
        </w:rPr>
        <w:t>4</w:t>
      </w:r>
      <w:r>
        <w:rPr>
          <w:rFonts w:ascii="Times New Roman" w:hAnsi="Times New Roman"/>
          <w:color w:val="auto"/>
          <w:sz w:val="21"/>
          <w:szCs w:val="21"/>
        </w:rPr>
        <w:t>招标文件获取</w:t>
      </w:r>
      <w:bookmarkEnd w:id="6"/>
    </w:p>
    <w:p>
      <w:pPr>
        <w:pStyle w:val="25"/>
        <w:spacing w:before="0" w:beforeAutospacing="0" w:after="0" w:afterAutospacing="0" w:line="360" w:lineRule="auto"/>
        <w:ind w:firstLine="482"/>
        <w:rPr>
          <w:rFonts w:ascii="Times New Roman" w:hAnsi="Times New Roman" w:cs="Times New Roman"/>
          <w:color w:val="auto"/>
          <w:sz w:val="21"/>
          <w:szCs w:val="21"/>
        </w:rPr>
      </w:pPr>
      <w:r>
        <w:rPr>
          <w:rFonts w:ascii="Times New Roman" w:hAnsi="Times New Roman" w:cs="Times New Roman"/>
          <w:color w:val="auto"/>
          <w:sz w:val="21"/>
          <w:szCs w:val="21"/>
        </w:rPr>
        <w:t>即日起，投标人可至</w:t>
      </w:r>
      <w:r>
        <w:rPr>
          <w:rFonts w:hint="default" w:ascii="Times New Roman" w:hAnsi="Times New Roman" w:cs="Times New Roman" w:eastAsiaTheme="minorEastAsia"/>
          <w:color w:val="auto"/>
          <w:sz w:val="21"/>
          <w:szCs w:val="21"/>
        </w:rPr>
        <w:t>江苏开放大学首页下方（</w:t>
      </w:r>
      <w:r>
        <w:rPr>
          <w:rFonts w:hint="default" w:ascii="Times New Roman" w:hAnsi="Times New Roman" w:cs="Times New Roman" w:eastAsiaTheme="minorEastAsia"/>
          <w:color w:val="auto"/>
        </w:rPr>
        <w:fldChar w:fldCharType="begin"/>
      </w:r>
      <w:r>
        <w:rPr>
          <w:rFonts w:hint="default" w:ascii="Times New Roman" w:hAnsi="Times New Roman" w:cs="Times New Roman" w:eastAsiaTheme="minorEastAsia"/>
          <w:color w:val="auto"/>
        </w:rPr>
        <w:instrText xml:space="preserve"> HYPERLINK "http://www.jsou.cn/" </w:instrText>
      </w:r>
      <w:r>
        <w:rPr>
          <w:rFonts w:hint="default" w:ascii="Times New Roman" w:hAnsi="Times New Roman" w:cs="Times New Roman" w:eastAsiaTheme="minorEastAsia"/>
          <w:color w:val="auto"/>
        </w:rPr>
        <w:fldChar w:fldCharType="separate"/>
      </w:r>
      <w:r>
        <w:rPr>
          <w:rStyle w:val="33"/>
          <w:rFonts w:hint="default" w:ascii="Times New Roman" w:hAnsi="Times New Roman" w:cs="Times New Roman" w:eastAsiaTheme="minorEastAsia"/>
          <w:color w:val="auto"/>
          <w:sz w:val="21"/>
          <w:szCs w:val="21"/>
        </w:rPr>
        <w:t>http://www.jsou.cn/</w:t>
      </w:r>
      <w:r>
        <w:rPr>
          <w:rFonts w:hint="default" w:ascii="Times New Roman" w:hAnsi="Times New Roman" w:cs="Times New Roman" w:eastAsiaTheme="minorEastAsia"/>
          <w:color w:val="auto"/>
          <w:sz w:val="21"/>
          <w:szCs w:val="21"/>
        </w:rPr>
        <w:fldChar w:fldCharType="end"/>
      </w:r>
      <w:r>
        <w:rPr>
          <w:rFonts w:hint="default" w:ascii="Times New Roman" w:hAnsi="Times New Roman" w:cs="Times New Roman" w:eastAsiaTheme="minorEastAsia"/>
          <w:color w:val="auto"/>
          <w:sz w:val="21"/>
          <w:szCs w:val="21"/>
        </w:rPr>
        <w:t>）</w:t>
      </w:r>
      <w:r>
        <w:rPr>
          <w:rFonts w:ascii="Times New Roman" w:hAnsi="Times New Roman" w:cs="Times New Roman"/>
          <w:color w:val="auto"/>
          <w:sz w:val="21"/>
          <w:szCs w:val="21"/>
        </w:rPr>
        <w:t>“</w:t>
      </w:r>
      <w:r>
        <w:rPr>
          <w:rFonts w:hint="eastAsia" w:ascii="Times New Roman" w:hAnsi="Times New Roman" w:cs="Times New Roman"/>
          <w:color w:val="auto"/>
          <w:sz w:val="21"/>
          <w:szCs w:val="21"/>
        </w:rPr>
        <w:t>招标</w:t>
      </w:r>
      <w:r>
        <w:rPr>
          <w:rFonts w:ascii="Times New Roman" w:hAnsi="Times New Roman" w:cs="Times New Roman"/>
          <w:color w:val="auto"/>
          <w:sz w:val="21"/>
          <w:szCs w:val="21"/>
        </w:rPr>
        <w:t>公告”栏的</w:t>
      </w:r>
      <w:r>
        <w:rPr>
          <w:rFonts w:hint="eastAsia" w:ascii="Times New Roman" w:hAnsi="Times New Roman" w:cs="Times New Roman"/>
          <w:color w:val="auto"/>
          <w:sz w:val="21"/>
          <w:szCs w:val="21"/>
        </w:rPr>
        <w:t>招标</w:t>
      </w:r>
      <w:r>
        <w:rPr>
          <w:rFonts w:ascii="Times New Roman" w:hAnsi="Times New Roman" w:cs="Times New Roman"/>
          <w:color w:val="auto"/>
          <w:sz w:val="21"/>
          <w:szCs w:val="21"/>
        </w:rPr>
        <w:t>公告中自行下载。</w:t>
      </w:r>
    </w:p>
    <w:p>
      <w:pPr>
        <w:pStyle w:val="5"/>
        <w:rPr>
          <w:rFonts w:ascii="Times New Roman" w:hAnsi="Times New Roman"/>
          <w:color w:val="auto"/>
          <w:sz w:val="21"/>
          <w:szCs w:val="21"/>
        </w:rPr>
      </w:pPr>
      <w:bookmarkStart w:id="7" w:name="_Toc455914600"/>
      <w:r>
        <w:rPr>
          <w:rFonts w:ascii="Times New Roman" w:hAnsi="Times New Roman"/>
          <w:color w:val="auto"/>
          <w:sz w:val="21"/>
          <w:szCs w:val="21"/>
        </w:rPr>
        <w:t>1.</w:t>
      </w:r>
      <w:r>
        <w:rPr>
          <w:rFonts w:hint="eastAsia" w:ascii="Times New Roman" w:hAnsi="Times New Roman"/>
          <w:color w:val="auto"/>
          <w:sz w:val="21"/>
          <w:szCs w:val="21"/>
        </w:rPr>
        <w:t>5</w:t>
      </w:r>
      <w:r>
        <w:rPr>
          <w:rFonts w:ascii="Times New Roman" w:hAnsi="Times New Roman"/>
          <w:color w:val="auto"/>
          <w:sz w:val="21"/>
          <w:szCs w:val="21"/>
        </w:rPr>
        <w:t>投标文件递交</w:t>
      </w:r>
      <w:bookmarkEnd w:id="7"/>
    </w:p>
    <w:p>
      <w:pPr>
        <w:pStyle w:val="25"/>
        <w:spacing w:before="0" w:beforeAutospacing="0" w:after="0" w:afterAutospacing="0" w:line="360" w:lineRule="auto"/>
        <w:ind w:firstLine="482"/>
        <w:rPr>
          <w:rFonts w:ascii="Times New Roman" w:hAnsi="Times New Roman" w:cs="Times New Roman"/>
          <w:color w:val="auto"/>
          <w:sz w:val="21"/>
          <w:szCs w:val="21"/>
        </w:rPr>
      </w:pPr>
      <w:r>
        <w:rPr>
          <w:rFonts w:ascii="Times New Roman" w:hAnsi="Times New Roman" w:cs="Times New Roman"/>
          <w:color w:val="auto"/>
          <w:sz w:val="21"/>
          <w:szCs w:val="21"/>
        </w:rPr>
        <w:t>截止时间</w:t>
      </w:r>
      <w:r>
        <w:rPr>
          <w:rFonts w:hint="eastAsia" w:ascii="Times New Roman" w:hAnsi="Times New Roman" w:cs="Times New Roman"/>
          <w:color w:val="auto"/>
          <w:sz w:val="21"/>
          <w:szCs w:val="21"/>
        </w:rPr>
        <w:t>：2019年__</w:t>
      </w:r>
      <w:r>
        <w:rPr>
          <w:rFonts w:hint="eastAsia" w:ascii="Times New Roman" w:hAnsi="Times New Roman" w:cs="Times New Roman"/>
          <w:color w:val="auto"/>
          <w:sz w:val="21"/>
          <w:szCs w:val="21"/>
          <w:lang w:val="en-US" w:eastAsia="zh-CN"/>
        </w:rPr>
        <w:t>11</w:t>
      </w:r>
      <w:r>
        <w:rPr>
          <w:rFonts w:hint="eastAsia" w:ascii="Times New Roman" w:hAnsi="Times New Roman" w:cs="Times New Roman"/>
          <w:color w:val="auto"/>
          <w:sz w:val="21"/>
          <w:szCs w:val="21"/>
        </w:rPr>
        <w:t>__月__</w:t>
      </w:r>
      <w:r>
        <w:rPr>
          <w:rFonts w:hint="eastAsia" w:ascii="Times New Roman" w:hAnsi="Times New Roman" w:cs="Times New Roman"/>
          <w:color w:val="auto"/>
          <w:sz w:val="21"/>
          <w:szCs w:val="21"/>
          <w:lang w:val="en-US" w:eastAsia="zh-CN"/>
        </w:rPr>
        <w:t>28</w:t>
      </w:r>
      <w:r>
        <w:rPr>
          <w:rFonts w:hint="eastAsia" w:ascii="Times New Roman" w:hAnsi="Times New Roman" w:cs="Times New Roman"/>
          <w:color w:val="auto"/>
          <w:sz w:val="21"/>
          <w:szCs w:val="21"/>
        </w:rPr>
        <w:t>__日下午14：30。</w:t>
      </w:r>
    </w:p>
    <w:p>
      <w:pPr>
        <w:pStyle w:val="25"/>
        <w:spacing w:before="0" w:beforeAutospacing="0" w:after="0" w:afterAutospacing="0" w:line="360" w:lineRule="auto"/>
        <w:ind w:firstLine="482"/>
        <w:rPr>
          <w:rFonts w:ascii="Times New Roman" w:hAnsi="Times New Roman" w:cs="Times New Roman"/>
          <w:color w:val="auto"/>
          <w:sz w:val="21"/>
          <w:szCs w:val="21"/>
        </w:rPr>
      </w:pPr>
      <w:r>
        <w:rPr>
          <w:rFonts w:ascii="Times New Roman" w:hAnsi="Times New Roman" w:cs="Times New Roman"/>
          <w:color w:val="auto"/>
          <w:sz w:val="21"/>
          <w:szCs w:val="21"/>
        </w:rPr>
        <w:t>递交地点：</w:t>
      </w:r>
      <w:bookmarkStart w:id="8" w:name="_Toc455914601"/>
      <w:r>
        <w:rPr>
          <w:rFonts w:hint="eastAsia" w:ascii="Times New Roman" w:hAnsi="Times New Roman" w:cs="Times New Roman"/>
          <w:color w:val="auto"/>
          <w:sz w:val="21"/>
          <w:szCs w:val="21"/>
        </w:rPr>
        <w:t>南京市鼓楼区江东北路399号（江东北路与定淮门大街交叉口西南角）江苏开放大学 办公楼</w:t>
      </w:r>
      <w:r>
        <w:rPr>
          <w:rFonts w:hint="eastAsia" w:ascii="Times New Roman" w:hAnsi="Times New Roman" w:cs="Times New Roman"/>
          <w:color w:val="auto"/>
          <w:sz w:val="21"/>
          <w:szCs w:val="21"/>
          <w:lang w:val="en-US" w:eastAsia="zh-CN"/>
        </w:rPr>
        <w:t>713</w:t>
      </w:r>
      <w:r>
        <w:rPr>
          <w:rFonts w:hint="eastAsia" w:ascii="Times New Roman" w:hAnsi="Times New Roman" w:cs="Times New Roman"/>
          <w:color w:val="auto"/>
          <w:sz w:val="21"/>
          <w:szCs w:val="21"/>
        </w:rPr>
        <w:t>会议室。</w:t>
      </w:r>
    </w:p>
    <w:p>
      <w:pPr>
        <w:pStyle w:val="5"/>
        <w:rPr>
          <w:rFonts w:ascii="Times New Roman" w:hAnsi="Times New Roman"/>
          <w:color w:val="auto"/>
          <w:sz w:val="21"/>
          <w:szCs w:val="21"/>
        </w:rPr>
      </w:pPr>
      <w:r>
        <w:rPr>
          <w:rFonts w:ascii="Times New Roman" w:hAnsi="Times New Roman"/>
          <w:color w:val="auto"/>
          <w:sz w:val="21"/>
          <w:szCs w:val="21"/>
        </w:rPr>
        <w:t>1.</w:t>
      </w:r>
      <w:r>
        <w:rPr>
          <w:rFonts w:hint="eastAsia" w:ascii="Times New Roman" w:hAnsi="Times New Roman"/>
          <w:color w:val="auto"/>
          <w:sz w:val="21"/>
          <w:szCs w:val="21"/>
        </w:rPr>
        <w:t>6</w:t>
      </w:r>
      <w:r>
        <w:rPr>
          <w:rFonts w:ascii="Times New Roman" w:hAnsi="Times New Roman"/>
          <w:color w:val="auto"/>
          <w:sz w:val="21"/>
          <w:szCs w:val="21"/>
        </w:rPr>
        <w:t>开标时间及地点</w:t>
      </w:r>
      <w:bookmarkEnd w:id="8"/>
    </w:p>
    <w:p>
      <w:pPr>
        <w:pStyle w:val="25"/>
        <w:spacing w:before="0" w:beforeAutospacing="0" w:after="0" w:afterAutospacing="0" w:line="360" w:lineRule="auto"/>
        <w:ind w:firstLine="482"/>
        <w:rPr>
          <w:rFonts w:ascii="Times New Roman" w:hAnsi="Times New Roman" w:cs="Times New Roman"/>
          <w:color w:val="auto"/>
          <w:sz w:val="21"/>
          <w:szCs w:val="21"/>
        </w:rPr>
      </w:pPr>
      <w:r>
        <w:rPr>
          <w:rFonts w:ascii="Times New Roman" w:hAnsi="Times New Roman" w:cs="Times New Roman"/>
          <w:color w:val="auto"/>
          <w:sz w:val="21"/>
          <w:szCs w:val="21"/>
        </w:rPr>
        <w:t>截止时间</w:t>
      </w:r>
      <w:r>
        <w:rPr>
          <w:rFonts w:hint="eastAsia" w:ascii="Times New Roman" w:hAnsi="Times New Roman" w:cs="Times New Roman"/>
          <w:color w:val="auto"/>
          <w:sz w:val="21"/>
          <w:szCs w:val="21"/>
        </w:rPr>
        <w:t>：2019年__</w:t>
      </w:r>
      <w:r>
        <w:rPr>
          <w:rFonts w:hint="eastAsia" w:ascii="Times New Roman" w:hAnsi="Times New Roman" w:cs="Times New Roman"/>
          <w:color w:val="auto"/>
          <w:sz w:val="21"/>
          <w:szCs w:val="21"/>
          <w:lang w:val="en-US" w:eastAsia="zh-CN"/>
        </w:rPr>
        <w:t>11</w:t>
      </w:r>
      <w:r>
        <w:rPr>
          <w:rFonts w:hint="eastAsia" w:ascii="Times New Roman" w:hAnsi="Times New Roman" w:cs="Times New Roman"/>
          <w:color w:val="auto"/>
          <w:sz w:val="21"/>
          <w:szCs w:val="21"/>
        </w:rPr>
        <w:t>__月__</w:t>
      </w:r>
      <w:r>
        <w:rPr>
          <w:rFonts w:hint="eastAsia" w:ascii="Times New Roman" w:hAnsi="Times New Roman" w:cs="Times New Roman"/>
          <w:color w:val="auto"/>
          <w:sz w:val="21"/>
          <w:szCs w:val="21"/>
          <w:lang w:val="en-US" w:eastAsia="zh-CN"/>
        </w:rPr>
        <w:t>28</w:t>
      </w:r>
      <w:r>
        <w:rPr>
          <w:rFonts w:hint="eastAsia" w:ascii="Times New Roman" w:hAnsi="Times New Roman" w:cs="Times New Roman"/>
          <w:color w:val="auto"/>
          <w:sz w:val="21"/>
          <w:szCs w:val="21"/>
        </w:rPr>
        <w:t>__日下午14：30。</w:t>
      </w:r>
      <w:bookmarkStart w:id="50" w:name="_GoBack"/>
      <w:bookmarkEnd w:id="50"/>
    </w:p>
    <w:p>
      <w:pPr>
        <w:pStyle w:val="25"/>
        <w:spacing w:before="0" w:beforeAutospacing="0" w:after="0" w:afterAutospacing="0" w:line="360" w:lineRule="auto"/>
        <w:ind w:firstLine="482"/>
        <w:rPr>
          <w:rFonts w:ascii="Times New Roman" w:hAnsi="Times New Roman" w:cs="Times New Roman"/>
          <w:color w:val="auto"/>
          <w:sz w:val="21"/>
          <w:szCs w:val="21"/>
        </w:rPr>
      </w:pPr>
      <w:r>
        <w:rPr>
          <w:rStyle w:val="31"/>
          <w:rFonts w:ascii="Times New Roman" w:hAnsi="Times New Roman" w:cs="Times New Roman"/>
          <w:b w:val="0"/>
          <w:color w:val="auto"/>
          <w:sz w:val="21"/>
          <w:szCs w:val="21"/>
        </w:rPr>
        <w:t>开标地点：</w:t>
      </w:r>
      <w:r>
        <w:rPr>
          <w:rFonts w:hint="eastAsia" w:ascii="Times New Roman" w:hAnsi="Times New Roman" w:cs="Times New Roman"/>
          <w:color w:val="auto"/>
          <w:sz w:val="21"/>
          <w:szCs w:val="21"/>
        </w:rPr>
        <w:t>南京市鼓楼区江东北路399号（江东北路与定淮门大街交叉口西南角）江苏开放大学 办公楼</w:t>
      </w:r>
      <w:r>
        <w:rPr>
          <w:rFonts w:hint="eastAsia" w:ascii="Times New Roman" w:hAnsi="Times New Roman" w:cs="Times New Roman"/>
          <w:color w:val="auto"/>
          <w:sz w:val="21"/>
          <w:szCs w:val="21"/>
          <w:lang w:val="en-US" w:eastAsia="zh-CN"/>
        </w:rPr>
        <w:t>713</w:t>
      </w:r>
      <w:r>
        <w:rPr>
          <w:rFonts w:hint="eastAsia" w:ascii="Times New Roman" w:hAnsi="Times New Roman" w:cs="Times New Roman"/>
          <w:color w:val="auto"/>
          <w:sz w:val="21"/>
          <w:szCs w:val="21"/>
        </w:rPr>
        <w:t>会议室。</w:t>
      </w:r>
    </w:p>
    <w:p>
      <w:pPr>
        <w:pStyle w:val="5"/>
        <w:rPr>
          <w:rFonts w:ascii="Times New Roman" w:hAnsi="Times New Roman"/>
          <w:color w:val="auto"/>
          <w:sz w:val="21"/>
          <w:szCs w:val="21"/>
        </w:rPr>
      </w:pPr>
      <w:bookmarkStart w:id="9" w:name="_Toc455914602"/>
      <w:r>
        <w:rPr>
          <w:rFonts w:ascii="Times New Roman" w:hAnsi="Times New Roman"/>
          <w:color w:val="auto"/>
          <w:sz w:val="21"/>
          <w:szCs w:val="21"/>
        </w:rPr>
        <w:t>1.</w:t>
      </w:r>
      <w:r>
        <w:rPr>
          <w:rFonts w:hint="eastAsia" w:ascii="Times New Roman" w:hAnsi="Times New Roman"/>
          <w:color w:val="auto"/>
          <w:sz w:val="21"/>
          <w:szCs w:val="21"/>
        </w:rPr>
        <w:t>7</w:t>
      </w:r>
      <w:r>
        <w:rPr>
          <w:rFonts w:ascii="Times New Roman" w:hAnsi="Times New Roman"/>
          <w:color w:val="auto"/>
          <w:sz w:val="21"/>
          <w:szCs w:val="21"/>
        </w:rPr>
        <w:t>发布公告媒介</w:t>
      </w:r>
      <w:bookmarkEnd w:id="9"/>
    </w:p>
    <w:p>
      <w:pPr>
        <w:pStyle w:val="25"/>
        <w:wordWrap w:val="0"/>
        <w:spacing w:before="0" w:beforeAutospacing="0" w:after="0" w:afterAutospacing="0" w:line="360" w:lineRule="auto"/>
        <w:ind w:firstLine="482"/>
        <w:rPr>
          <w:rFonts w:ascii="Times New Roman" w:hAnsi="Times New Roman" w:cs="Times New Roman"/>
          <w:color w:val="auto"/>
          <w:sz w:val="21"/>
          <w:szCs w:val="21"/>
        </w:rPr>
      </w:pPr>
      <w:r>
        <w:rPr>
          <w:rFonts w:ascii="Times New Roman" w:hAnsi="Times New Roman" w:cs="Times New Roman"/>
          <w:color w:val="auto"/>
          <w:sz w:val="21"/>
          <w:szCs w:val="21"/>
        </w:rPr>
        <w:t>有关本次采购事务若存在变动和修改，敬请持续关注</w:t>
      </w:r>
      <w:r>
        <w:rPr>
          <w:rFonts w:hint="default" w:ascii="Times New Roman" w:hAnsi="Times New Roman" w:cs="Times New Roman" w:eastAsiaTheme="minorEastAsia"/>
          <w:color w:val="auto"/>
          <w:sz w:val="21"/>
          <w:szCs w:val="21"/>
        </w:rPr>
        <w:t>江苏开放大学首页下方（</w:t>
      </w:r>
      <w:r>
        <w:rPr>
          <w:rFonts w:hint="default" w:ascii="Times New Roman" w:hAnsi="Times New Roman" w:cs="Times New Roman" w:eastAsiaTheme="minorEastAsia"/>
          <w:color w:val="auto"/>
        </w:rPr>
        <w:fldChar w:fldCharType="begin"/>
      </w:r>
      <w:r>
        <w:rPr>
          <w:rFonts w:hint="default" w:ascii="Times New Roman" w:hAnsi="Times New Roman" w:cs="Times New Roman" w:eastAsiaTheme="minorEastAsia"/>
          <w:color w:val="auto"/>
        </w:rPr>
        <w:instrText xml:space="preserve"> HYPERLINK "http://www.jsou.cn/" </w:instrText>
      </w:r>
      <w:r>
        <w:rPr>
          <w:rFonts w:hint="default" w:ascii="Times New Roman" w:hAnsi="Times New Roman" w:cs="Times New Roman" w:eastAsiaTheme="minorEastAsia"/>
          <w:color w:val="auto"/>
        </w:rPr>
        <w:fldChar w:fldCharType="separate"/>
      </w:r>
      <w:r>
        <w:rPr>
          <w:rStyle w:val="33"/>
          <w:rFonts w:hint="default" w:ascii="Times New Roman" w:hAnsi="Times New Roman" w:cs="Times New Roman" w:eastAsiaTheme="minorEastAsia"/>
          <w:color w:val="auto"/>
          <w:sz w:val="21"/>
          <w:szCs w:val="21"/>
        </w:rPr>
        <w:t>http://www.jsou.cn/</w:t>
      </w:r>
      <w:r>
        <w:rPr>
          <w:rFonts w:hint="default" w:ascii="Times New Roman" w:hAnsi="Times New Roman" w:cs="Times New Roman" w:eastAsiaTheme="minorEastAsia"/>
          <w:color w:val="auto"/>
          <w:sz w:val="21"/>
          <w:szCs w:val="21"/>
        </w:rPr>
        <w:fldChar w:fldCharType="end"/>
      </w:r>
      <w:r>
        <w:rPr>
          <w:rFonts w:hint="default" w:ascii="Times New Roman" w:hAnsi="Times New Roman" w:cs="Times New Roman" w:eastAsiaTheme="minorEastAsia"/>
          <w:color w:val="auto"/>
          <w:sz w:val="21"/>
          <w:szCs w:val="21"/>
        </w:rPr>
        <w:t>）</w:t>
      </w:r>
      <w:r>
        <w:rPr>
          <w:rFonts w:ascii="Times New Roman" w:hAnsi="Times New Roman" w:cs="Times New Roman"/>
          <w:color w:val="auto"/>
          <w:sz w:val="21"/>
          <w:szCs w:val="21"/>
        </w:rPr>
        <w:t>“</w:t>
      </w:r>
      <w:r>
        <w:rPr>
          <w:rFonts w:hint="eastAsia" w:ascii="Times New Roman" w:hAnsi="Times New Roman" w:cs="Times New Roman"/>
          <w:color w:val="auto"/>
          <w:sz w:val="21"/>
          <w:szCs w:val="21"/>
        </w:rPr>
        <w:t>招标</w:t>
      </w:r>
      <w:r>
        <w:rPr>
          <w:rFonts w:ascii="Times New Roman" w:hAnsi="Times New Roman" w:cs="Times New Roman"/>
          <w:color w:val="auto"/>
          <w:sz w:val="21"/>
          <w:szCs w:val="21"/>
        </w:rPr>
        <w:t>公告”栏。</w:t>
      </w:r>
    </w:p>
    <w:p>
      <w:pPr>
        <w:pStyle w:val="5"/>
        <w:rPr>
          <w:rFonts w:ascii="Times New Roman" w:hAnsi="Times New Roman"/>
          <w:color w:val="auto"/>
          <w:sz w:val="21"/>
          <w:szCs w:val="21"/>
        </w:rPr>
      </w:pPr>
      <w:bookmarkStart w:id="10" w:name="_Toc455914603"/>
      <w:r>
        <w:rPr>
          <w:rFonts w:ascii="Times New Roman" w:hAnsi="Times New Roman"/>
          <w:color w:val="auto"/>
          <w:sz w:val="21"/>
          <w:szCs w:val="21"/>
        </w:rPr>
        <w:t>1.</w:t>
      </w:r>
      <w:r>
        <w:rPr>
          <w:rFonts w:hint="eastAsia" w:ascii="Times New Roman" w:hAnsi="Times New Roman"/>
          <w:color w:val="auto"/>
          <w:sz w:val="21"/>
          <w:szCs w:val="21"/>
        </w:rPr>
        <w:t>8</w:t>
      </w:r>
      <w:r>
        <w:rPr>
          <w:rFonts w:ascii="Times New Roman" w:hAnsi="Times New Roman"/>
          <w:color w:val="auto"/>
          <w:sz w:val="21"/>
          <w:szCs w:val="21"/>
        </w:rPr>
        <w:t>联系方式</w:t>
      </w:r>
      <w:bookmarkEnd w:id="10"/>
    </w:p>
    <w:p>
      <w:pPr>
        <w:pStyle w:val="16"/>
        <w:spacing w:line="360" w:lineRule="auto"/>
        <w:ind w:firstLine="420" w:firstLineChars="200"/>
        <w:rPr>
          <w:rFonts w:ascii="Times New Roman" w:hAnsi="Times New Roman"/>
          <w:color w:val="auto"/>
          <w:szCs w:val="21"/>
        </w:rPr>
      </w:pPr>
      <w:r>
        <w:rPr>
          <w:rFonts w:hint="eastAsia" w:ascii="Times New Roman" w:hAnsi="Times New Roman"/>
          <w:color w:val="auto"/>
          <w:szCs w:val="21"/>
        </w:rPr>
        <w:t>1、技术咨询：</w:t>
      </w:r>
    </w:p>
    <w:p>
      <w:pPr>
        <w:pStyle w:val="16"/>
        <w:spacing w:line="360" w:lineRule="auto"/>
        <w:ind w:firstLine="420" w:firstLineChars="200"/>
        <w:rPr>
          <w:rFonts w:ascii="Times New Roman" w:hAnsi="Times New Roman"/>
          <w:color w:val="auto"/>
          <w:szCs w:val="21"/>
        </w:rPr>
      </w:pPr>
      <w:r>
        <w:rPr>
          <w:rFonts w:hint="eastAsia" w:ascii="Times New Roman" w:hAnsi="Times New Roman"/>
          <w:color w:val="auto"/>
          <w:szCs w:val="21"/>
        </w:rPr>
        <w:t>联系人：张老师</w:t>
      </w:r>
    </w:p>
    <w:p>
      <w:pPr>
        <w:pStyle w:val="16"/>
        <w:spacing w:line="360" w:lineRule="auto"/>
        <w:ind w:firstLine="420" w:firstLineChars="200"/>
        <w:rPr>
          <w:rFonts w:ascii="Times New Roman" w:hAnsi="Times New Roman"/>
          <w:color w:val="auto"/>
          <w:szCs w:val="21"/>
        </w:rPr>
      </w:pPr>
      <w:r>
        <w:rPr>
          <w:rFonts w:hint="eastAsia" w:ascii="Times New Roman" w:hAnsi="Times New Roman"/>
          <w:color w:val="auto"/>
          <w:szCs w:val="21"/>
        </w:rPr>
        <w:t>联系电话：</w:t>
      </w:r>
      <w:r>
        <w:rPr>
          <w:rFonts w:ascii="Times New Roman" w:hAnsi="Times New Roman"/>
          <w:color w:val="auto"/>
          <w:szCs w:val="21"/>
        </w:rPr>
        <w:t>025-86265422</w:t>
      </w:r>
    </w:p>
    <w:p>
      <w:pPr>
        <w:pStyle w:val="25"/>
        <w:wordWrap w:val="0"/>
        <w:spacing w:before="0" w:beforeAutospacing="0" w:after="0" w:afterAutospacing="0" w:line="360" w:lineRule="auto"/>
        <w:ind w:firstLine="420" w:firstLineChars="200"/>
        <w:rPr>
          <w:rFonts w:ascii="Times New Roman" w:hAnsi="Times New Roman" w:cs="Times New Roman"/>
          <w:color w:val="auto"/>
          <w:sz w:val="21"/>
          <w:szCs w:val="21"/>
        </w:rPr>
      </w:pPr>
      <w:r>
        <w:rPr>
          <w:rFonts w:hint="eastAsia" w:ascii="Times New Roman" w:hAnsi="Times New Roman" w:cs="Times New Roman"/>
          <w:color w:val="auto"/>
          <w:sz w:val="21"/>
          <w:szCs w:val="21"/>
        </w:rPr>
        <w:t>2、招标事务：</w:t>
      </w:r>
    </w:p>
    <w:p>
      <w:pPr>
        <w:pStyle w:val="25"/>
        <w:wordWrap w:val="0"/>
        <w:spacing w:before="0" w:beforeAutospacing="0" w:after="0" w:afterAutospacing="0" w:line="360" w:lineRule="auto"/>
        <w:ind w:firstLine="420" w:firstLineChars="200"/>
        <w:rPr>
          <w:rFonts w:ascii="Times New Roman" w:hAnsi="Times New Roman" w:cs="Times New Roman"/>
          <w:color w:val="auto"/>
          <w:sz w:val="21"/>
          <w:szCs w:val="21"/>
        </w:rPr>
      </w:pPr>
      <w:r>
        <w:rPr>
          <w:rFonts w:ascii="Times New Roman" w:hAnsi="Times New Roman" w:cs="Times New Roman"/>
          <w:color w:val="auto"/>
          <w:sz w:val="21"/>
          <w:szCs w:val="21"/>
        </w:rPr>
        <w:t>联系人：</w:t>
      </w:r>
      <w:r>
        <w:rPr>
          <w:rFonts w:hint="eastAsia" w:ascii="Times New Roman" w:hAnsi="Times New Roman" w:cs="Times New Roman"/>
          <w:color w:val="auto"/>
          <w:sz w:val="21"/>
          <w:szCs w:val="21"/>
        </w:rPr>
        <w:t>李</w:t>
      </w:r>
      <w:r>
        <w:rPr>
          <w:rFonts w:ascii="Times New Roman" w:hAnsi="Times New Roman" w:cs="Times New Roman"/>
          <w:color w:val="auto"/>
          <w:sz w:val="21"/>
          <w:szCs w:val="21"/>
        </w:rPr>
        <w:t>老师</w:t>
      </w:r>
    </w:p>
    <w:p>
      <w:pPr>
        <w:pStyle w:val="25"/>
        <w:wordWrap w:val="0"/>
        <w:spacing w:before="0" w:beforeAutospacing="0" w:after="0" w:afterAutospacing="0" w:line="360" w:lineRule="auto"/>
        <w:ind w:firstLine="420" w:firstLineChars="200"/>
        <w:rPr>
          <w:rFonts w:ascii="Times New Roman" w:hAnsi="Times New Roman" w:cs="Times New Roman"/>
          <w:color w:val="auto"/>
          <w:sz w:val="21"/>
          <w:szCs w:val="21"/>
        </w:rPr>
      </w:pPr>
      <w:r>
        <w:rPr>
          <w:rFonts w:ascii="Times New Roman" w:hAnsi="Times New Roman" w:cs="Times New Roman"/>
          <w:color w:val="auto"/>
          <w:sz w:val="21"/>
          <w:szCs w:val="21"/>
        </w:rPr>
        <w:t>电话：</w:t>
      </w:r>
      <w:r>
        <w:rPr>
          <w:rFonts w:hint="eastAsia" w:ascii="Times New Roman" w:hAnsi="Times New Roman" w:cs="Times New Roman"/>
          <w:color w:val="auto"/>
          <w:sz w:val="21"/>
          <w:szCs w:val="21"/>
        </w:rPr>
        <w:t>025</w:t>
      </w:r>
      <w:r>
        <w:rPr>
          <w:rFonts w:ascii="Times New Roman" w:hAnsi="Times New Roman" w:cs="Times New Roman"/>
          <w:color w:val="auto"/>
          <w:sz w:val="21"/>
          <w:szCs w:val="21"/>
        </w:rPr>
        <w:t>-</w:t>
      </w:r>
      <w:r>
        <w:rPr>
          <w:rFonts w:hint="eastAsia" w:ascii="Times New Roman" w:hAnsi="Times New Roman" w:cs="Times New Roman"/>
          <w:color w:val="auto"/>
          <w:sz w:val="21"/>
          <w:szCs w:val="21"/>
        </w:rPr>
        <w:t>86265605</w:t>
      </w:r>
    </w:p>
    <w:p>
      <w:pPr>
        <w:pStyle w:val="25"/>
        <w:wordWrap w:val="0"/>
        <w:spacing w:before="0" w:beforeAutospacing="0" w:after="0" w:afterAutospacing="0" w:line="360" w:lineRule="auto"/>
        <w:ind w:firstLine="420" w:firstLineChars="200"/>
        <w:rPr>
          <w:rFonts w:ascii="Times New Roman" w:hAnsi="Times New Roman" w:cs="Times New Roman"/>
          <w:color w:val="auto"/>
          <w:sz w:val="21"/>
          <w:szCs w:val="21"/>
        </w:rPr>
      </w:pPr>
      <w:r>
        <w:rPr>
          <w:rFonts w:hint="eastAsia" w:ascii="Times New Roman" w:hAnsi="Times New Roman" w:cs="Times New Roman"/>
          <w:color w:val="auto"/>
          <w:sz w:val="21"/>
          <w:szCs w:val="21"/>
        </w:rPr>
        <w:t>邮编：210036</w:t>
      </w:r>
    </w:p>
    <w:p>
      <w:pPr>
        <w:pStyle w:val="25"/>
        <w:wordWrap w:val="0"/>
        <w:spacing w:before="0" w:beforeAutospacing="0" w:after="0" w:afterAutospacing="0" w:line="360" w:lineRule="auto"/>
        <w:ind w:firstLine="420" w:firstLineChars="200"/>
        <w:rPr>
          <w:rFonts w:ascii="Times New Roman" w:hAnsi="Times New Roman" w:cs="Times New Roman"/>
          <w:color w:val="auto"/>
          <w:sz w:val="21"/>
          <w:szCs w:val="21"/>
        </w:rPr>
      </w:pPr>
      <w:r>
        <w:rPr>
          <w:rFonts w:ascii="Times New Roman" w:hAnsi="Times New Roman" w:cs="Times New Roman"/>
          <w:color w:val="auto"/>
          <w:sz w:val="21"/>
          <w:szCs w:val="21"/>
        </w:rPr>
        <w:t>地址：</w:t>
      </w:r>
      <w:r>
        <w:rPr>
          <w:rFonts w:hint="eastAsia" w:ascii="Times New Roman" w:hAnsi="Times New Roman" w:cs="Times New Roman"/>
          <w:color w:val="auto"/>
          <w:sz w:val="21"/>
          <w:szCs w:val="21"/>
        </w:rPr>
        <w:t>南京市鼓楼区江东北路399号（江东北路与定淮门大街交叉口西南角）办公楼</w:t>
      </w:r>
      <w:r>
        <w:rPr>
          <w:rFonts w:hint="eastAsia" w:ascii="Times New Roman" w:hAnsi="Times New Roman" w:cs="Times New Roman"/>
          <w:color w:val="auto"/>
          <w:sz w:val="21"/>
          <w:szCs w:val="21"/>
          <w:lang w:val="en-US" w:eastAsia="zh-CN"/>
        </w:rPr>
        <w:t>707</w:t>
      </w:r>
      <w:r>
        <w:rPr>
          <w:rFonts w:ascii="Times New Roman" w:hAnsi="Times New Roman" w:cs="Times New Roman"/>
          <w:color w:val="auto"/>
          <w:sz w:val="21"/>
          <w:szCs w:val="21"/>
        </w:rPr>
        <w:t>室</w:t>
      </w:r>
    </w:p>
    <w:p>
      <w:pPr>
        <w:pStyle w:val="25"/>
        <w:wordWrap w:val="0"/>
        <w:spacing w:before="0" w:beforeAutospacing="0" w:after="0" w:afterAutospacing="0" w:line="360" w:lineRule="auto"/>
        <w:ind w:firstLine="482"/>
        <w:rPr>
          <w:rFonts w:ascii="Times New Roman" w:hAnsi="Times New Roman" w:cs="Times New Roman"/>
          <w:color w:val="auto"/>
          <w:sz w:val="21"/>
          <w:szCs w:val="21"/>
        </w:rPr>
        <w:sectPr>
          <w:headerReference r:id="rId3" w:type="default"/>
          <w:footerReference r:id="rId4" w:type="default"/>
          <w:pgSz w:w="11906" w:h="16838"/>
          <w:pgMar w:top="1440" w:right="1800" w:bottom="1440" w:left="1800" w:header="850" w:footer="850" w:gutter="0"/>
          <w:cols w:space="720" w:num="1"/>
          <w:docGrid w:type="lines" w:linePitch="312" w:charSpace="0"/>
        </w:sectPr>
      </w:pPr>
    </w:p>
    <w:bookmarkEnd w:id="1"/>
    <w:bookmarkEnd w:id="2"/>
    <w:p>
      <w:pPr>
        <w:pStyle w:val="5"/>
        <w:jc w:val="center"/>
        <w:rPr>
          <w:rFonts w:ascii="Times New Roman" w:hAnsi="Times New Roman" w:eastAsia="楷体"/>
          <w:color w:val="auto"/>
          <w:sz w:val="44"/>
        </w:rPr>
      </w:pPr>
      <w:bookmarkStart w:id="11" w:name="_Toc455914604"/>
      <w:r>
        <w:rPr>
          <w:rFonts w:ascii="Times New Roman" w:hAnsi="Times New Roman" w:eastAsia="楷体"/>
          <w:color w:val="auto"/>
          <w:sz w:val="44"/>
        </w:rPr>
        <w:t>第二部分</w:t>
      </w:r>
      <w:r>
        <w:rPr>
          <w:rFonts w:hint="eastAsia" w:ascii="Times New Roman" w:hAnsi="Times New Roman" w:eastAsia="楷体"/>
          <w:color w:val="auto"/>
          <w:sz w:val="44"/>
        </w:rPr>
        <w:t xml:space="preserve">  </w:t>
      </w:r>
      <w:r>
        <w:rPr>
          <w:rFonts w:ascii="Times New Roman" w:hAnsi="Times New Roman" w:eastAsia="楷体"/>
          <w:color w:val="auto"/>
          <w:sz w:val="44"/>
        </w:rPr>
        <w:t>投标人须知</w:t>
      </w:r>
      <w:bookmarkEnd w:id="11"/>
    </w:p>
    <w:p>
      <w:pPr>
        <w:pStyle w:val="25"/>
        <w:spacing w:before="0" w:beforeAutospacing="0" w:after="150" w:afterAutospacing="0" w:line="420" w:lineRule="atLeast"/>
        <w:ind w:firstLine="420" w:firstLineChars="200"/>
        <w:rPr>
          <w:rFonts w:ascii="Times New Roman" w:hAnsi="Times New Roman" w:cs="Times New Roman"/>
          <w:color w:val="auto"/>
          <w:sz w:val="21"/>
          <w:szCs w:val="21"/>
        </w:rPr>
      </w:pPr>
      <w:r>
        <w:rPr>
          <w:rFonts w:ascii="Times New Roman" w:hAnsi="Times New Roman" w:cs="Times New Roman"/>
          <w:color w:val="auto"/>
          <w:sz w:val="21"/>
          <w:szCs w:val="21"/>
        </w:rPr>
        <w:t>（注:投标人应认真阅读招标文件的全部内容。投标人必须按照招标文件的规定和要求提交投标文件及要求提供的全部资料，否则，责任自负。）</w:t>
      </w:r>
    </w:p>
    <w:p>
      <w:pPr>
        <w:pStyle w:val="5"/>
        <w:rPr>
          <w:rFonts w:ascii="Times New Roman" w:hAnsi="Times New Roman"/>
          <w:color w:val="auto"/>
          <w:sz w:val="21"/>
          <w:szCs w:val="21"/>
        </w:rPr>
      </w:pPr>
      <w:bookmarkStart w:id="12" w:name="_Toc455914605"/>
      <w:bookmarkStart w:id="13" w:name="_Toc386980211"/>
      <w:bookmarkStart w:id="14" w:name="_Toc384844734"/>
      <w:r>
        <w:rPr>
          <w:rFonts w:ascii="Times New Roman" w:hAnsi="Times New Roman"/>
          <w:color w:val="auto"/>
          <w:sz w:val="21"/>
          <w:szCs w:val="21"/>
        </w:rPr>
        <w:t>2.1 总则</w:t>
      </w:r>
      <w:bookmarkEnd w:id="12"/>
      <w:bookmarkEnd w:id="13"/>
      <w:bookmarkEnd w:id="14"/>
    </w:p>
    <w:p>
      <w:pPr>
        <w:spacing w:line="360" w:lineRule="auto"/>
        <w:ind w:firstLine="420" w:firstLineChars="200"/>
        <w:rPr>
          <w:color w:val="auto"/>
        </w:rPr>
      </w:pPr>
      <w:r>
        <w:rPr>
          <w:rFonts w:hint="eastAsia"/>
          <w:color w:val="auto"/>
        </w:rPr>
        <w:t>1、请投标人认真阅读招标文件，严格按照招标文件要求制作投标文件，如对招标文件内容和要求有疑问，请电话咨询或书面质疑，以避免投标无效。</w:t>
      </w:r>
    </w:p>
    <w:p>
      <w:pPr>
        <w:spacing w:line="360" w:lineRule="auto"/>
        <w:ind w:firstLine="420" w:firstLineChars="200"/>
        <w:rPr>
          <w:color w:val="auto"/>
        </w:rPr>
      </w:pPr>
      <w:r>
        <w:rPr>
          <w:rFonts w:hint="eastAsia"/>
          <w:color w:val="auto"/>
        </w:rPr>
        <w:t>2、招标公告与招标文件不一致的条款以招标文件为准。</w:t>
      </w:r>
    </w:p>
    <w:p>
      <w:pPr>
        <w:spacing w:line="360" w:lineRule="auto"/>
        <w:ind w:firstLine="420" w:firstLineChars="200"/>
        <w:rPr>
          <w:color w:val="auto"/>
        </w:rPr>
      </w:pPr>
      <w:r>
        <w:rPr>
          <w:rFonts w:hint="eastAsia"/>
          <w:color w:val="auto"/>
        </w:rPr>
        <w:t>3、如发现招标文件存在影响公正评标的条款、项目，请即向招标联系人质疑、指出。</w:t>
      </w:r>
    </w:p>
    <w:p>
      <w:pPr>
        <w:spacing w:line="360" w:lineRule="auto"/>
        <w:ind w:firstLine="420" w:firstLineChars="200"/>
        <w:rPr>
          <w:color w:val="auto"/>
        </w:rPr>
      </w:pPr>
      <w:r>
        <w:rPr>
          <w:rFonts w:hint="eastAsia"/>
          <w:color w:val="auto"/>
        </w:rPr>
        <w:t>4、有恶意串标、提供虚假材料、中标后不按要求履约等行为的供应商将被列入学校采购黑名单，三年之内不能参加学校任何招投标活动，情节严重的，将向省采购中心投诉。</w:t>
      </w:r>
    </w:p>
    <w:p>
      <w:pPr>
        <w:spacing w:line="360" w:lineRule="auto"/>
        <w:ind w:firstLine="420" w:firstLineChars="200"/>
        <w:rPr>
          <w:color w:val="auto"/>
        </w:rPr>
      </w:pPr>
      <w:r>
        <w:rPr>
          <w:rFonts w:hint="eastAsia"/>
          <w:color w:val="auto"/>
        </w:rPr>
        <w:t>5、</w:t>
      </w:r>
      <w:r>
        <w:rPr>
          <w:color w:val="auto"/>
        </w:rPr>
        <w:t>本次招标活动细则由</w:t>
      </w:r>
      <w:r>
        <w:rPr>
          <w:rFonts w:hint="eastAsia"/>
          <w:color w:val="auto"/>
        </w:rPr>
        <w:t>江苏开放大学</w:t>
      </w:r>
      <w:r>
        <w:rPr>
          <w:color w:val="auto"/>
        </w:rPr>
        <w:t>招投标</w:t>
      </w:r>
      <w:r>
        <w:rPr>
          <w:rFonts w:hint="eastAsia"/>
          <w:color w:val="auto"/>
        </w:rPr>
        <w:t>管理</w:t>
      </w:r>
      <w:r>
        <w:rPr>
          <w:color w:val="auto"/>
        </w:rPr>
        <w:t>办公室负责解释。</w:t>
      </w:r>
    </w:p>
    <w:p>
      <w:pPr>
        <w:pStyle w:val="5"/>
        <w:rPr>
          <w:rFonts w:ascii="Times New Roman" w:hAnsi="Times New Roman"/>
          <w:color w:val="auto"/>
          <w:sz w:val="21"/>
          <w:szCs w:val="21"/>
        </w:rPr>
      </w:pPr>
      <w:bookmarkStart w:id="15" w:name="_Toc455914606"/>
      <w:r>
        <w:rPr>
          <w:rFonts w:ascii="Times New Roman" w:hAnsi="Times New Roman"/>
          <w:color w:val="auto"/>
          <w:sz w:val="21"/>
          <w:szCs w:val="21"/>
        </w:rPr>
        <w:t>2.</w:t>
      </w:r>
      <w:r>
        <w:rPr>
          <w:rFonts w:hint="eastAsia" w:ascii="Times New Roman" w:hAnsi="Times New Roman"/>
          <w:color w:val="auto"/>
          <w:sz w:val="21"/>
          <w:szCs w:val="21"/>
        </w:rPr>
        <w:t>2</w:t>
      </w:r>
      <w:r>
        <w:rPr>
          <w:rFonts w:ascii="Times New Roman" w:hAnsi="Times New Roman"/>
          <w:color w:val="auto"/>
          <w:sz w:val="21"/>
          <w:szCs w:val="21"/>
        </w:rPr>
        <w:t>投标文件要求</w:t>
      </w:r>
      <w:bookmarkEnd w:id="15"/>
    </w:p>
    <w:p>
      <w:pPr>
        <w:pStyle w:val="16"/>
        <w:spacing w:line="360" w:lineRule="auto"/>
        <w:ind w:firstLine="420" w:firstLineChars="200"/>
        <w:rPr>
          <w:rFonts w:ascii="Times New Roman" w:hAnsi="Times New Roman"/>
          <w:color w:val="auto"/>
          <w:szCs w:val="21"/>
        </w:rPr>
      </w:pPr>
      <w:r>
        <w:rPr>
          <w:rFonts w:ascii="Times New Roman" w:hAnsi="Times New Roman"/>
          <w:color w:val="auto"/>
          <w:szCs w:val="21"/>
        </w:rPr>
        <w:t>投标人应严格按照下列内容及顺序编写、装订投标文件。投标文件格式见第</w:t>
      </w:r>
      <w:r>
        <w:rPr>
          <w:rFonts w:hint="eastAsia" w:ascii="Times New Roman" w:hAnsi="Times New Roman"/>
          <w:color w:val="auto"/>
          <w:szCs w:val="21"/>
        </w:rPr>
        <w:t>五</w:t>
      </w:r>
      <w:r>
        <w:rPr>
          <w:rFonts w:ascii="Times New Roman" w:hAnsi="Times New Roman"/>
          <w:color w:val="auto"/>
          <w:szCs w:val="21"/>
        </w:rPr>
        <w:t>部分。请投标人准确编制目录及页码，否则将影响对投标文件的评价。</w:t>
      </w:r>
    </w:p>
    <w:p>
      <w:pPr>
        <w:pStyle w:val="16"/>
        <w:spacing w:line="360" w:lineRule="auto"/>
        <w:ind w:firstLine="422" w:firstLineChars="200"/>
        <w:rPr>
          <w:rFonts w:ascii="Times New Roman" w:hAnsi="Times New Roman"/>
          <w:b/>
          <w:color w:val="auto"/>
          <w:szCs w:val="21"/>
        </w:rPr>
      </w:pPr>
      <w:r>
        <w:rPr>
          <w:rFonts w:ascii="Times New Roman" w:hAnsi="Times New Roman"/>
          <w:b/>
          <w:color w:val="auto"/>
          <w:kern w:val="0"/>
          <w:szCs w:val="21"/>
        </w:rPr>
        <w:t>2.</w:t>
      </w:r>
      <w:r>
        <w:rPr>
          <w:rFonts w:hint="eastAsia" w:ascii="Times New Roman" w:hAnsi="Times New Roman"/>
          <w:b/>
          <w:color w:val="auto"/>
          <w:kern w:val="0"/>
          <w:szCs w:val="21"/>
        </w:rPr>
        <w:t>2</w:t>
      </w:r>
      <w:r>
        <w:rPr>
          <w:rFonts w:ascii="Times New Roman" w:hAnsi="Times New Roman"/>
          <w:b/>
          <w:color w:val="auto"/>
          <w:kern w:val="0"/>
          <w:szCs w:val="21"/>
        </w:rPr>
        <w:t>.1</w:t>
      </w:r>
      <w:r>
        <w:rPr>
          <w:rFonts w:ascii="Times New Roman" w:hAnsi="Times New Roman"/>
          <w:b/>
          <w:color w:val="auto"/>
          <w:szCs w:val="21"/>
        </w:rPr>
        <w:t>投标文件的一般构成</w:t>
      </w:r>
    </w:p>
    <w:p>
      <w:pPr>
        <w:pStyle w:val="16"/>
        <w:numPr>
          <w:ilvl w:val="0"/>
          <w:numId w:val="5"/>
        </w:numPr>
        <w:spacing w:line="360" w:lineRule="auto"/>
        <w:ind w:firstLine="420" w:firstLineChars="200"/>
        <w:rPr>
          <w:rFonts w:ascii="Times New Roman" w:hAnsi="Times New Roman"/>
          <w:color w:val="auto"/>
          <w:szCs w:val="21"/>
        </w:rPr>
      </w:pPr>
      <w:r>
        <w:rPr>
          <w:rFonts w:ascii="Times New Roman" w:hAnsi="Times New Roman"/>
          <w:color w:val="auto"/>
          <w:szCs w:val="21"/>
        </w:rPr>
        <w:t>投标函</w:t>
      </w:r>
      <w:r>
        <w:rPr>
          <w:rFonts w:hint="eastAsia" w:ascii="Times New Roman" w:hAnsi="Times New Roman"/>
          <w:color w:val="auto"/>
          <w:szCs w:val="21"/>
        </w:rPr>
        <w:t>及开标一览表</w:t>
      </w:r>
    </w:p>
    <w:p>
      <w:pPr>
        <w:pStyle w:val="16"/>
        <w:numPr>
          <w:ilvl w:val="0"/>
          <w:numId w:val="5"/>
        </w:numPr>
        <w:spacing w:line="360" w:lineRule="auto"/>
        <w:ind w:firstLine="420" w:firstLineChars="200"/>
        <w:rPr>
          <w:rFonts w:ascii="Times New Roman" w:hAnsi="Times New Roman"/>
          <w:color w:val="auto"/>
          <w:szCs w:val="21"/>
        </w:rPr>
      </w:pPr>
      <w:r>
        <w:rPr>
          <w:rFonts w:hint="eastAsia" w:ascii="Times New Roman" w:hAnsi="Times New Roman"/>
          <w:color w:val="auto"/>
          <w:szCs w:val="21"/>
        </w:rPr>
        <w:t>法定代表人资格证明书或授权委托书</w:t>
      </w:r>
    </w:p>
    <w:p>
      <w:pPr>
        <w:pStyle w:val="16"/>
        <w:spacing w:line="360" w:lineRule="auto"/>
        <w:ind w:firstLine="420" w:firstLineChars="200"/>
        <w:rPr>
          <w:rFonts w:ascii="Times New Roman" w:hAnsi="Times New Roman"/>
          <w:color w:val="auto"/>
          <w:szCs w:val="21"/>
        </w:rPr>
      </w:pPr>
      <w:r>
        <w:rPr>
          <w:rFonts w:hint="eastAsia" w:ascii="Times New Roman" w:hAnsi="Times New Roman"/>
          <w:color w:val="auto"/>
          <w:szCs w:val="21"/>
        </w:rPr>
        <w:t>3</w:t>
      </w:r>
      <w:r>
        <w:rPr>
          <w:rFonts w:ascii="Times New Roman" w:hAnsi="Times New Roman"/>
          <w:color w:val="auto"/>
          <w:szCs w:val="21"/>
        </w:rPr>
        <w:t>、投标报价</w:t>
      </w:r>
      <w:r>
        <w:rPr>
          <w:rFonts w:hint="eastAsia" w:ascii="Times New Roman" w:hAnsi="Times New Roman"/>
          <w:color w:val="auto"/>
          <w:szCs w:val="21"/>
        </w:rPr>
        <w:t>明细</w:t>
      </w:r>
      <w:r>
        <w:rPr>
          <w:rFonts w:ascii="Times New Roman" w:hAnsi="Times New Roman"/>
          <w:color w:val="auto"/>
          <w:szCs w:val="21"/>
        </w:rPr>
        <w:t>表</w:t>
      </w:r>
    </w:p>
    <w:p>
      <w:pPr>
        <w:pStyle w:val="16"/>
        <w:spacing w:line="360" w:lineRule="auto"/>
        <w:ind w:firstLine="420" w:firstLineChars="200"/>
        <w:rPr>
          <w:rFonts w:ascii="Times New Roman" w:hAnsi="Times New Roman"/>
          <w:color w:val="auto"/>
          <w:szCs w:val="21"/>
        </w:rPr>
      </w:pPr>
      <w:r>
        <w:rPr>
          <w:rFonts w:hint="eastAsia" w:ascii="Times New Roman" w:hAnsi="Times New Roman"/>
          <w:color w:val="auto"/>
          <w:szCs w:val="21"/>
        </w:rPr>
        <w:t>4</w:t>
      </w:r>
      <w:r>
        <w:rPr>
          <w:rFonts w:ascii="Times New Roman" w:hAnsi="Times New Roman"/>
          <w:color w:val="auto"/>
          <w:szCs w:val="21"/>
        </w:rPr>
        <w:t>、产品质保及服务承诺书</w:t>
      </w:r>
    </w:p>
    <w:p>
      <w:pPr>
        <w:pStyle w:val="16"/>
        <w:spacing w:line="360" w:lineRule="auto"/>
        <w:ind w:firstLine="420" w:firstLineChars="200"/>
        <w:rPr>
          <w:rFonts w:ascii="Times New Roman" w:hAnsi="Times New Roman"/>
          <w:color w:val="auto"/>
          <w:szCs w:val="21"/>
        </w:rPr>
      </w:pPr>
      <w:r>
        <w:rPr>
          <w:rFonts w:hint="eastAsia" w:ascii="Times New Roman" w:hAnsi="Times New Roman"/>
          <w:color w:val="auto"/>
          <w:szCs w:val="21"/>
        </w:rPr>
        <w:t>5</w:t>
      </w:r>
      <w:r>
        <w:rPr>
          <w:rFonts w:ascii="Times New Roman" w:hAnsi="Times New Roman"/>
          <w:color w:val="auto"/>
          <w:szCs w:val="21"/>
        </w:rPr>
        <w:t>、资格证明文件</w:t>
      </w:r>
    </w:p>
    <w:p>
      <w:pPr>
        <w:pStyle w:val="16"/>
        <w:spacing w:line="360" w:lineRule="auto"/>
        <w:ind w:firstLine="420" w:firstLineChars="200"/>
        <w:rPr>
          <w:rFonts w:ascii="Times New Roman" w:hAnsi="Times New Roman"/>
          <w:color w:val="auto"/>
          <w:szCs w:val="21"/>
        </w:rPr>
      </w:pPr>
      <w:r>
        <w:rPr>
          <w:rFonts w:hint="eastAsia" w:ascii="Times New Roman" w:hAnsi="Times New Roman"/>
          <w:color w:val="auto"/>
          <w:szCs w:val="21"/>
        </w:rPr>
        <w:t>6、企业相关业绩</w:t>
      </w:r>
    </w:p>
    <w:p>
      <w:pPr>
        <w:pStyle w:val="16"/>
        <w:spacing w:line="360" w:lineRule="auto"/>
        <w:ind w:firstLine="420" w:firstLineChars="200"/>
        <w:rPr>
          <w:rFonts w:ascii="Times New Roman" w:hAnsi="Times New Roman"/>
          <w:color w:val="auto"/>
          <w:szCs w:val="21"/>
        </w:rPr>
      </w:pPr>
      <w:r>
        <w:rPr>
          <w:rFonts w:hint="eastAsia" w:ascii="Times New Roman" w:hAnsi="Times New Roman"/>
          <w:color w:val="auto"/>
          <w:szCs w:val="21"/>
        </w:rPr>
        <w:t>7</w:t>
      </w:r>
      <w:r>
        <w:rPr>
          <w:rFonts w:ascii="Times New Roman" w:hAnsi="Times New Roman"/>
          <w:color w:val="auto"/>
          <w:szCs w:val="21"/>
        </w:rPr>
        <w:t>、投标书附件：由投标人根据各自情况自行编制，主要内容包括：</w:t>
      </w:r>
      <w:r>
        <w:rPr>
          <w:rFonts w:hint="eastAsia" w:ascii="Times New Roman" w:hAnsi="Times New Roman"/>
          <w:color w:val="auto"/>
          <w:szCs w:val="21"/>
        </w:rPr>
        <w:t>针对本项目的实施方案、服务承诺等内容</w:t>
      </w:r>
      <w:r>
        <w:rPr>
          <w:rFonts w:ascii="Times New Roman" w:hAnsi="Times New Roman"/>
          <w:color w:val="auto"/>
          <w:szCs w:val="21"/>
        </w:rPr>
        <w:t>以及投标人认为需要提供的其它文件。</w:t>
      </w:r>
    </w:p>
    <w:p>
      <w:pPr>
        <w:pStyle w:val="16"/>
        <w:spacing w:line="360" w:lineRule="auto"/>
        <w:ind w:firstLine="422" w:firstLineChars="200"/>
        <w:rPr>
          <w:rFonts w:ascii="Times New Roman" w:hAnsi="Times New Roman"/>
          <w:b/>
          <w:color w:val="auto"/>
          <w:szCs w:val="21"/>
        </w:rPr>
      </w:pPr>
      <w:r>
        <w:rPr>
          <w:rFonts w:ascii="Times New Roman" w:hAnsi="Times New Roman"/>
          <w:b/>
          <w:color w:val="auto"/>
          <w:kern w:val="0"/>
          <w:szCs w:val="21"/>
        </w:rPr>
        <w:t>2.</w:t>
      </w:r>
      <w:r>
        <w:rPr>
          <w:rFonts w:hint="eastAsia" w:ascii="Times New Roman" w:hAnsi="Times New Roman"/>
          <w:b/>
          <w:color w:val="auto"/>
          <w:kern w:val="0"/>
          <w:szCs w:val="21"/>
        </w:rPr>
        <w:t>2</w:t>
      </w:r>
      <w:r>
        <w:rPr>
          <w:rFonts w:ascii="Times New Roman" w:hAnsi="Times New Roman"/>
          <w:b/>
          <w:color w:val="auto"/>
          <w:kern w:val="0"/>
          <w:szCs w:val="21"/>
        </w:rPr>
        <w:t>.2</w:t>
      </w:r>
      <w:r>
        <w:rPr>
          <w:rFonts w:ascii="Times New Roman" w:hAnsi="Times New Roman"/>
          <w:b/>
          <w:color w:val="auto"/>
          <w:szCs w:val="21"/>
        </w:rPr>
        <w:t>投标文件的签署与封装</w:t>
      </w:r>
    </w:p>
    <w:p>
      <w:pPr>
        <w:pStyle w:val="16"/>
        <w:spacing w:line="360" w:lineRule="auto"/>
        <w:ind w:firstLine="420" w:firstLineChars="200"/>
        <w:rPr>
          <w:rFonts w:ascii="Times New Roman" w:hAnsi="Times New Roman"/>
          <w:color w:val="auto"/>
          <w:szCs w:val="21"/>
        </w:rPr>
      </w:pPr>
      <w:r>
        <w:rPr>
          <w:rFonts w:ascii="Times New Roman" w:hAnsi="Times New Roman"/>
          <w:color w:val="auto"/>
          <w:szCs w:val="21"/>
        </w:rPr>
        <w:t>1、投标文件为正本1份，副本</w:t>
      </w:r>
      <w:r>
        <w:rPr>
          <w:rFonts w:hint="eastAsia" w:ascii="Times New Roman" w:hAnsi="Times New Roman"/>
          <w:color w:val="auto"/>
          <w:szCs w:val="21"/>
        </w:rPr>
        <w:t>4</w:t>
      </w:r>
      <w:r>
        <w:rPr>
          <w:rFonts w:ascii="Times New Roman" w:hAnsi="Times New Roman"/>
          <w:color w:val="auto"/>
          <w:szCs w:val="21"/>
        </w:rPr>
        <w:t>份，须各自装订成册，并由法人或授权代表签字。每套投标文件须清楚地标明</w:t>
      </w:r>
      <w:r>
        <w:rPr>
          <w:rFonts w:hint="eastAsia" w:ascii="Times New Roman" w:hAnsi="Times New Roman"/>
          <w:color w:val="auto"/>
          <w:szCs w:val="21"/>
        </w:rPr>
        <w:t>“</w:t>
      </w:r>
      <w:r>
        <w:rPr>
          <w:rFonts w:ascii="Times New Roman" w:hAnsi="Times New Roman"/>
          <w:color w:val="auto"/>
          <w:szCs w:val="21"/>
        </w:rPr>
        <w:t>正本</w:t>
      </w:r>
      <w:r>
        <w:rPr>
          <w:rFonts w:hint="eastAsia" w:ascii="Times New Roman" w:hAnsi="Times New Roman"/>
          <w:color w:val="auto"/>
          <w:szCs w:val="21"/>
        </w:rPr>
        <w:t>”</w:t>
      </w:r>
      <w:r>
        <w:rPr>
          <w:rFonts w:ascii="Times New Roman" w:hAnsi="Times New Roman"/>
          <w:color w:val="auto"/>
          <w:szCs w:val="21"/>
        </w:rPr>
        <w:t>或</w:t>
      </w:r>
      <w:r>
        <w:rPr>
          <w:rFonts w:hint="eastAsia" w:ascii="Times New Roman" w:hAnsi="Times New Roman"/>
          <w:color w:val="auto"/>
          <w:szCs w:val="21"/>
        </w:rPr>
        <w:t>“</w:t>
      </w:r>
      <w:r>
        <w:rPr>
          <w:rFonts w:ascii="Times New Roman" w:hAnsi="Times New Roman"/>
          <w:color w:val="auto"/>
          <w:szCs w:val="21"/>
        </w:rPr>
        <w:t>副本</w:t>
      </w:r>
      <w:r>
        <w:rPr>
          <w:rFonts w:hint="eastAsia" w:ascii="Times New Roman" w:hAnsi="Times New Roman"/>
          <w:color w:val="auto"/>
          <w:szCs w:val="21"/>
        </w:rPr>
        <w:t>”</w:t>
      </w:r>
      <w:r>
        <w:rPr>
          <w:rFonts w:ascii="Times New Roman" w:hAnsi="Times New Roman"/>
          <w:color w:val="auto"/>
          <w:szCs w:val="21"/>
        </w:rPr>
        <w:t>。当正本与副本内容不一致时，以正本为准。</w:t>
      </w:r>
    </w:p>
    <w:p>
      <w:pPr>
        <w:pStyle w:val="16"/>
        <w:spacing w:line="360" w:lineRule="auto"/>
        <w:ind w:firstLine="420" w:firstLineChars="200"/>
        <w:rPr>
          <w:rFonts w:ascii="Times New Roman" w:hAnsi="Times New Roman"/>
          <w:color w:val="auto"/>
          <w:szCs w:val="21"/>
        </w:rPr>
      </w:pPr>
      <w:r>
        <w:rPr>
          <w:rFonts w:ascii="Times New Roman" w:hAnsi="Times New Roman"/>
          <w:color w:val="auto"/>
          <w:szCs w:val="21"/>
        </w:rPr>
        <w:t>2、投标文件的正本和副本</w:t>
      </w:r>
      <w:r>
        <w:rPr>
          <w:rFonts w:hint="eastAsia" w:ascii="Times New Roman" w:hAnsi="Times New Roman"/>
          <w:color w:val="auto"/>
          <w:szCs w:val="21"/>
          <w:lang w:eastAsia="zh-CN"/>
        </w:rPr>
        <w:t>应</w:t>
      </w:r>
      <w:r>
        <w:rPr>
          <w:rFonts w:hint="eastAsia" w:ascii="Times New Roman" w:hAnsi="Times New Roman"/>
          <w:color w:val="auto"/>
          <w:szCs w:val="21"/>
        </w:rPr>
        <w:t>密封完好</w:t>
      </w:r>
      <w:r>
        <w:rPr>
          <w:rFonts w:ascii="Times New Roman" w:hAnsi="Times New Roman"/>
          <w:color w:val="auto"/>
          <w:szCs w:val="21"/>
        </w:rPr>
        <w:t>，并在密封袋骑缝处加盖与投标人一致的有效印章；密封袋上应注明</w:t>
      </w:r>
      <w:r>
        <w:rPr>
          <w:rFonts w:hint="eastAsia" w:ascii="Times New Roman" w:hAnsi="Times New Roman"/>
          <w:color w:val="auto"/>
          <w:szCs w:val="21"/>
        </w:rPr>
        <w:t>⑴招标项目名称及编号；⑵投标人的名称；⑶“开标前不得开封”字样。</w:t>
      </w:r>
    </w:p>
    <w:p>
      <w:pPr>
        <w:pStyle w:val="16"/>
        <w:spacing w:line="360" w:lineRule="auto"/>
        <w:ind w:firstLine="420" w:firstLineChars="200"/>
        <w:rPr>
          <w:rFonts w:ascii="Times New Roman" w:hAnsi="Times New Roman"/>
          <w:color w:val="auto"/>
          <w:szCs w:val="21"/>
        </w:rPr>
      </w:pPr>
      <w:r>
        <w:rPr>
          <w:rFonts w:hint="eastAsia" w:ascii="Times New Roman" w:hAnsi="Times New Roman"/>
          <w:color w:val="auto"/>
          <w:szCs w:val="21"/>
        </w:rPr>
        <w:t>3、投标文件</w:t>
      </w:r>
      <w:r>
        <w:rPr>
          <w:rFonts w:hint="eastAsia" w:ascii="Times New Roman" w:hAnsi="Times New Roman"/>
          <w:color w:val="auto"/>
          <w:szCs w:val="21"/>
          <w:lang w:eastAsia="zh-CN"/>
        </w:rPr>
        <w:t>应</w:t>
      </w:r>
      <w:r>
        <w:rPr>
          <w:rFonts w:hint="eastAsia" w:ascii="Times New Roman" w:hAnsi="Times New Roman"/>
          <w:color w:val="auto"/>
          <w:szCs w:val="21"/>
        </w:rPr>
        <w:t>装订成册（胶封），应列出目录并逐页标注页码。</w:t>
      </w:r>
    </w:p>
    <w:p>
      <w:pPr>
        <w:pStyle w:val="16"/>
        <w:spacing w:line="360" w:lineRule="auto"/>
        <w:ind w:firstLine="420" w:firstLineChars="200"/>
        <w:rPr>
          <w:rFonts w:ascii="Times New Roman" w:hAnsi="Times New Roman"/>
          <w:color w:val="auto"/>
          <w:kern w:val="0"/>
          <w:szCs w:val="21"/>
        </w:rPr>
      </w:pPr>
      <w:r>
        <w:rPr>
          <w:rFonts w:hint="eastAsia" w:ascii="Times New Roman" w:hAnsi="Times New Roman"/>
          <w:color w:val="auto"/>
          <w:szCs w:val="21"/>
        </w:rPr>
        <w:t>4</w:t>
      </w:r>
      <w:r>
        <w:rPr>
          <w:rFonts w:ascii="Times New Roman" w:hAnsi="Times New Roman"/>
          <w:color w:val="auto"/>
          <w:szCs w:val="21"/>
        </w:rPr>
        <w:t>、</w:t>
      </w:r>
      <w:r>
        <w:rPr>
          <w:rFonts w:ascii="Times New Roman" w:hAnsi="Times New Roman"/>
          <w:color w:val="auto"/>
          <w:kern w:val="0"/>
          <w:szCs w:val="21"/>
        </w:rPr>
        <w:t>一经投标，无论投标人是否中标，其投标文件不予退还。</w:t>
      </w:r>
    </w:p>
    <w:p>
      <w:pPr>
        <w:pStyle w:val="5"/>
        <w:rPr>
          <w:rFonts w:ascii="Times New Roman" w:hAnsi="Times New Roman"/>
          <w:b w:val="0"/>
          <w:color w:val="auto"/>
          <w:kern w:val="0"/>
          <w:szCs w:val="21"/>
        </w:rPr>
      </w:pPr>
      <w:bookmarkStart w:id="16" w:name="_Toc455914607"/>
      <w:r>
        <w:rPr>
          <w:rFonts w:ascii="Times New Roman" w:hAnsi="Times New Roman"/>
          <w:color w:val="auto"/>
          <w:sz w:val="21"/>
          <w:szCs w:val="21"/>
        </w:rPr>
        <w:t>2.</w:t>
      </w:r>
      <w:r>
        <w:rPr>
          <w:rFonts w:hint="eastAsia" w:ascii="Times New Roman" w:hAnsi="Times New Roman"/>
          <w:color w:val="auto"/>
          <w:sz w:val="21"/>
          <w:szCs w:val="21"/>
        </w:rPr>
        <w:t>3</w:t>
      </w:r>
      <w:r>
        <w:rPr>
          <w:rFonts w:ascii="Times New Roman" w:hAnsi="Times New Roman"/>
          <w:color w:val="auto"/>
          <w:sz w:val="21"/>
          <w:szCs w:val="21"/>
        </w:rPr>
        <w:t>投标报价要求</w:t>
      </w:r>
      <w:bookmarkEnd w:id="16"/>
    </w:p>
    <w:p>
      <w:pPr>
        <w:pStyle w:val="86"/>
        <w:numPr>
          <w:ilvl w:val="0"/>
          <w:numId w:val="0"/>
        </w:numPr>
        <w:spacing w:before="0" w:beforeAutospacing="0" w:after="0" w:afterAutospacing="0" w:line="360" w:lineRule="auto"/>
        <w:ind w:right="17" w:rightChars="0" w:firstLine="420" w:firstLineChars="200"/>
        <w:rPr>
          <w:rFonts w:ascii="Times New Roman" w:hAnsi="Times New Roman"/>
          <w:color w:val="auto"/>
          <w:sz w:val="21"/>
          <w:szCs w:val="21"/>
        </w:rPr>
      </w:pPr>
      <w:bookmarkStart w:id="17" w:name="_Toc386980213"/>
      <w:bookmarkStart w:id="18" w:name="_Toc455914608"/>
      <w:bookmarkStart w:id="19" w:name="_Toc384844736"/>
      <w:r>
        <w:rPr>
          <w:rFonts w:hint="eastAsia" w:ascii="Times New Roman" w:hAnsi="Times New Roman"/>
          <w:color w:val="auto"/>
          <w:sz w:val="21"/>
          <w:szCs w:val="21"/>
        </w:rPr>
        <w:t>1、投标报价为一次性报价方式，包括产品设计费、制作费、安装费、运输费、验收费、技术服务费（包括技术资料、图纸提供等）、伴随服务及因产品本身及供货相关的各种税金等全部费用。</w:t>
      </w:r>
      <w:r>
        <w:rPr>
          <w:rFonts w:hint="default" w:ascii="Times New Roman" w:hAnsi="Times New Roman" w:cs="Times New Roman" w:eastAsiaTheme="minorEastAsia"/>
          <w:color w:val="auto"/>
          <w:kern w:val="2"/>
          <w:sz w:val="21"/>
          <w:szCs w:val="21"/>
        </w:rPr>
        <w:t>投标总价须包含相关接口费用。</w:t>
      </w:r>
    </w:p>
    <w:p>
      <w:pPr>
        <w:pStyle w:val="16"/>
        <w:spacing w:line="360" w:lineRule="auto"/>
        <w:ind w:firstLine="420" w:firstLineChars="200"/>
        <w:rPr>
          <w:rFonts w:ascii="Times New Roman" w:hAnsi="Times New Roman"/>
          <w:color w:val="auto"/>
          <w:sz w:val="21"/>
          <w:szCs w:val="21"/>
        </w:rPr>
      </w:pPr>
      <w:r>
        <w:rPr>
          <w:rFonts w:hint="eastAsia" w:ascii="Times New Roman" w:hAnsi="Times New Roman"/>
          <w:color w:val="auto"/>
          <w:sz w:val="21"/>
          <w:szCs w:val="21"/>
        </w:rPr>
        <w:t>2、报价单位需对上述项目全部报价，最低价不作为中标保证（在密封的文件上注明所投项目）。</w:t>
      </w:r>
    </w:p>
    <w:bookmarkEnd w:id="17"/>
    <w:bookmarkEnd w:id="18"/>
    <w:bookmarkEnd w:id="19"/>
    <w:p>
      <w:pPr>
        <w:pStyle w:val="5"/>
        <w:rPr>
          <w:rFonts w:ascii="Times New Roman" w:hAnsi="Times New Roman"/>
          <w:color w:val="auto"/>
          <w:sz w:val="21"/>
          <w:szCs w:val="21"/>
        </w:rPr>
      </w:pPr>
      <w:bookmarkStart w:id="20" w:name="_Toc455914609"/>
      <w:bookmarkStart w:id="21" w:name="_Toc386980214"/>
      <w:bookmarkStart w:id="22" w:name="_Toc384844737"/>
      <w:r>
        <w:rPr>
          <w:rFonts w:hint="eastAsia" w:ascii="Times New Roman" w:hAnsi="Times New Roman"/>
          <w:color w:val="auto"/>
          <w:sz w:val="21"/>
          <w:szCs w:val="21"/>
        </w:rPr>
        <w:t>2.4评标与定标</w:t>
      </w:r>
      <w:bookmarkEnd w:id="20"/>
      <w:bookmarkEnd w:id="21"/>
      <w:bookmarkEnd w:id="22"/>
    </w:p>
    <w:p>
      <w:pPr>
        <w:pStyle w:val="16"/>
        <w:spacing w:line="360" w:lineRule="auto"/>
        <w:ind w:firstLine="420" w:firstLineChars="200"/>
        <w:rPr>
          <w:rFonts w:hint="default" w:ascii="Times New Roman" w:hAnsi="Times New Roman" w:cs="Times New Roman" w:eastAsiaTheme="minorEastAsia"/>
          <w:color w:val="auto"/>
          <w:sz w:val="21"/>
          <w:szCs w:val="21"/>
        </w:rPr>
      </w:pPr>
      <w:r>
        <w:rPr>
          <w:rFonts w:hint="default" w:ascii="Times New Roman" w:hAnsi="Times New Roman" w:cs="Times New Roman" w:eastAsiaTheme="minorEastAsia"/>
          <w:color w:val="auto"/>
          <w:sz w:val="21"/>
          <w:szCs w:val="21"/>
        </w:rPr>
        <w:t xml:space="preserve">1、本项目采用 </w:t>
      </w:r>
      <w:r>
        <w:rPr>
          <w:rFonts w:hint="default" w:ascii="Times New Roman" w:hAnsi="Times New Roman" w:cs="Times New Roman" w:eastAsiaTheme="minorEastAsia"/>
          <w:color w:val="auto"/>
          <w:sz w:val="21"/>
          <w:szCs w:val="21"/>
          <w:u w:val="single"/>
        </w:rPr>
        <w:t>资格后审</w:t>
      </w:r>
      <w:r>
        <w:rPr>
          <w:rFonts w:hint="default" w:ascii="Times New Roman" w:hAnsi="Times New Roman" w:cs="Times New Roman" w:eastAsiaTheme="minorEastAsia"/>
          <w:color w:val="auto"/>
          <w:sz w:val="21"/>
          <w:szCs w:val="21"/>
        </w:rPr>
        <w:t>。</w:t>
      </w:r>
    </w:p>
    <w:p>
      <w:pPr>
        <w:pStyle w:val="16"/>
        <w:spacing w:line="360" w:lineRule="auto"/>
        <w:ind w:firstLine="420" w:firstLineChars="200"/>
        <w:rPr>
          <w:rFonts w:hint="default" w:ascii="Times New Roman" w:hAnsi="Times New Roman" w:cs="Times New Roman" w:eastAsiaTheme="minorEastAsia"/>
          <w:color w:val="auto"/>
          <w:sz w:val="21"/>
          <w:szCs w:val="21"/>
        </w:rPr>
      </w:pPr>
      <w:r>
        <w:rPr>
          <w:rFonts w:hint="default" w:ascii="Times New Roman" w:hAnsi="Times New Roman" w:cs="Times New Roman" w:eastAsiaTheme="minorEastAsia"/>
          <w:color w:val="auto"/>
          <w:sz w:val="21"/>
          <w:szCs w:val="21"/>
        </w:rPr>
        <w:t>经过资格审查，应有三家（含）以上合格投标人。</w:t>
      </w:r>
    </w:p>
    <w:p>
      <w:pPr>
        <w:keepNext w:val="0"/>
        <w:keepLines w:val="0"/>
        <w:pageBreakBefore w:val="0"/>
        <w:widowControl w:val="0"/>
        <w:numPr>
          <w:ilvl w:val="0"/>
          <w:numId w:val="5"/>
        </w:numPr>
        <w:kinsoku/>
        <w:wordWrap/>
        <w:overflowPunct/>
        <w:topLinePunct w:val="0"/>
        <w:autoSpaceDE/>
        <w:autoSpaceDN/>
        <w:bidi w:val="0"/>
        <w:adjustRightInd/>
        <w:snapToGrid w:val="0"/>
        <w:spacing w:line="360" w:lineRule="auto"/>
        <w:ind w:left="0" w:leftChars="0" w:firstLine="420" w:firstLineChars="200"/>
        <w:textAlignment w:val="auto"/>
        <w:rPr>
          <w:rFonts w:hint="default" w:ascii="Times New Roman" w:hAnsi="Times New Roman" w:cs="Times New Roman" w:eastAsiaTheme="minorEastAsia"/>
          <w:color w:val="auto"/>
          <w:kern w:val="2"/>
          <w:sz w:val="21"/>
          <w:szCs w:val="21"/>
          <w:lang w:val="en-US" w:eastAsia="zh-CN" w:bidi="ar-SA"/>
        </w:rPr>
      </w:pPr>
      <w:r>
        <w:rPr>
          <w:rFonts w:hint="default" w:ascii="Times New Roman" w:hAnsi="Times New Roman" w:cs="Times New Roman" w:eastAsiaTheme="minorEastAsia"/>
          <w:color w:val="auto"/>
          <w:sz w:val="21"/>
          <w:szCs w:val="21"/>
        </w:rPr>
        <w:t xml:space="preserve">本次招标采用 </w:t>
      </w:r>
      <w:r>
        <w:rPr>
          <w:rFonts w:hint="default" w:ascii="Times New Roman" w:hAnsi="Times New Roman" w:cs="Times New Roman" w:eastAsiaTheme="minorEastAsia"/>
          <w:color w:val="auto"/>
          <w:sz w:val="21"/>
          <w:szCs w:val="21"/>
          <w:u w:val="single"/>
        </w:rPr>
        <w:t>综合评分法</w:t>
      </w:r>
      <w:r>
        <w:rPr>
          <w:rFonts w:hint="default" w:ascii="Times New Roman" w:hAnsi="Times New Roman" w:cs="Times New Roman" w:eastAsiaTheme="minorEastAsia"/>
          <w:color w:val="auto"/>
          <w:sz w:val="21"/>
          <w:szCs w:val="21"/>
        </w:rPr>
        <w:t>，即在最大限度地满足招标文件实质性要求的前提下，按照招标文件中规定的各项因素进行综合评审后</w:t>
      </w:r>
      <w:r>
        <w:rPr>
          <w:rFonts w:hint="default" w:ascii="Times New Roman" w:hAnsi="Times New Roman" w:cs="Times New Roman" w:eastAsiaTheme="minorEastAsia"/>
          <w:color w:val="auto"/>
          <w:sz w:val="21"/>
          <w:szCs w:val="21"/>
          <w:lang w:eastAsia="zh-CN"/>
        </w:rPr>
        <w:t>，</w:t>
      </w:r>
      <w:r>
        <w:rPr>
          <w:rFonts w:hint="default" w:ascii="Times New Roman" w:hAnsi="Times New Roman" w:cs="Times New Roman" w:eastAsiaTheme="minorEastAsia"/>
          <w:color w:val="auto"/>
          <w:kern w:val="2"/>
          <w:sz w:val="21"/>
          <w:szCs w:val="21"/>
          <w:lang w:val="en-US" w:eastAsia="zh-CN" w:bidi="ar-SA"/>
        </w:rPr>
        <w:t>按得分高低顺序推荐中标候选人。</w:t>
      </w:r>
    </w:p>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default" w:ascii="Times New Roman" w:hAnsi="Times New Roman" w:cs="Times New Roman" w:eastAsiaTheme="minorEastAsia"/>
          <w:color w:val="auto"/>
          <w:sz w:val="21"/>
          <w:szCs w:val="21"/>
        </w:rPr>
      </w:pPr>
      <w:r>
        <w:rPr>
          <w:rFonts w:hint="default" w:ascii="Times New Roman" w:hAnsi="Times New Roman" w:cs="Times New Roman" w:eastAsiaTheme="minorEastAsia"/>
          <w:color w:val="auto"/>
          <w:kern w:val="2"/>
          <w:sz w:val="21"/>
          <w:szCs w:val="21"/>
          <w:lang w:val="en-US" w:eastAsia="zh-CN" w:bidi="ar-SA"/>
        </w:rPr>
        <w:t>得分相同的，按报价从低到高顺序排列；得分且报价相同的，按技术得分从高到低顺序排列。</w:t>
      </w:r>
    </w:p>
    <w:p>
      <w:pPr>
        <w:pStyle w:val="16"/>
        <w:spacing w:line="360" w:lineRule="auto"/>
        <w:ind w:firstLine="420" w:firstLineChars="200"/>
        <w:rPr>
          <w:rFonts w:hint="default" w:ascii="Times New Roman" w:hAnsi="Times New Roman" w:cs="Times New Roman" w:eastAsiaTheme="minorEastAsia"/>
          <w:color w:val="auto"/>
          <w:sz w:val="21"/>
          <w:szCs w:val="21"/>
        </w:rPr>
      </w:pPr>
      <w:r>
        <w:rPr>
          <w:rFonts w:hint="default" w:ascii="Times New Roman" w:hAnsi="Times New Roman" w:cs="Times New Roman" w:eastAsiaTheme="minorEastAsia"/>
          <w:color w:val="auto"/>
          <w:sz w:val="21"/>
          <w:szCs w:val="21"/>
        </w:rPr>
        <w:t>3、评分规则：</w:t>
      </w:r>
    </w:p>
    <w:p>
      <w:pPr>
        <w:pStyle w:val="3"/>
        <w:spacing w:before="140" w:after="140" w:line="240" w:lineRule="auto"/>
        <w:textAlignment w:val="baseline"/>
        <w:rPr>
          <w:rFonts w:hint="default" w:ascii="Times New Roman" w:hAnsi="Times New Roman" w:cs="Times New Roman" w:eastAsiaTheme="minorEastAsia"/>
          <w:b w:val="0"/>
          <w:bCs/>
          <w:color w:val="auto"/>
          <w:sz w:val="21"/>
          <w:szCs w:val="21"/>
        </w:rPr>
      </w:pPr>
      <w:r>
        <w:rPr>
          <w:rFonts w:hint="default" w:ascii="Times New Roman" w:hAnsi="Times New Roman" w:cs="Times New Roman" w:eastAsiaTheme="minorEastAsia"/>
          <w:b w:val="0"/>
          <w:bCs/>
          <w:color w:val="auto"/>
          <w:sz w:val="21"/>
          <w:szCs w:val="21"/>
        </w:rPr>
        <w:t>投标报价（15分）</w:t>
      </w:r>
    </w:p>
    <w:tbl>
      <w:tblPr>
        <w:tblStyle w:val="28"/>
        <w:tblW w:w="8157" w:type="dxa"/>
        <w:tblInd w:w="10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72"/>
        <w:gridCol w:w="1080"/>
        <w:gridCol w:w="53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trPr>
        <w:tc>
          <w:tcPr>
            <w:tcW w:w="1772" w:type="dxa"/>
            <w:tcBorders>
              <w:top w:val="single" w:color="auto" w:sz="4" w:space="0"/>
              <w:left w:val="single" w:color="auto" w:sz="4" w:space="0"/>
              <w:bottom w:val="single" w:color="auto" w:sz="4" w:space="0"/>
              <w:right w:val="single" w:color="auto" w:sz="4" w:space="0"/>
            </w:tcBorders>
            <w:vAlign w:val="center"/>
          </w:tcPr>
          <w:p>
            <w:pPr>
              <w:pStyle w:val="16"/>
              <w:spacing w:line="360" w:lineRule="auto"/>
              <w:jc w:val="center"/>
              <w:rPr>
                <w:rFonts w:hint="default" w:ascii="Times New Roman" w:hAnsi="Times New Roman" w:cs="Times New Roman" w:eastAsiaTheme="minorEastAsia"/>
                <w:color w:val="auto"/>
                <w:sz w:val="21"/>
                <w:szCs w:val="21"/>
              </w:rPr>
            </w:pPr>
            <w:r>
              <w:rPr>
                <w:rFonts w:hint="default" w:ascii="Times New Roman" w:hAnsi="Times New Roman" w:cs="Times New Roman" w:eastAsiaTheme="minorEastAsia"/>
                <w:color w:val="auto"/>
                <w:sz w:val="21"/>
                <w:szCs w:val="21"/>
              </w:rPr>
              <w:t>评审项目</w:t>
            </w:r>
          </w:p>
        </w:tc>
        <w:tc>
          <w:tcPr>
            <w:tcW w:w="1080" w:type="dxa"/>
            <w:tcBorders>
              <w:top w:val="single" w:color="auto" w:sz="4" w:space="0"/>
              <w:left w:val="single" w:color="auto" w:sz="4" w:space="0"/>
              <w:bottom w:val="single" w:color="auto" w:sz="4" w:space="0"/>
              <w:right w:val="single" w:color="auto" w:sz="4" w:space="0"/>
            </w:tcBorders>
            <w:vAlign w:val="center"/>
          </w:tcPr>
          <w:p>
            <w:pPr>
              <w:pStyle w:val="16"/>
              <w:spacing w:line="360" w:lineRule="auto"/>
              <w:jc w:val="center"/>
              <w:rPr>
                <w:rFonts w:hint="default" w:ascii="Times New Roman" w:hAnsi="Times New Roman" w:cs="Times New Roman" w:eastAsiaTheme="minorEastAsia"/>
                <w:color w:val="auto"/>
                <w:sz w:val="21"/>
                <w:szCs w:val="21"/>
              </w:rPr>
            </w:pPr>
            <w:r>
              <w:rPr>
                <w:rFonts w:hint="default" w:ascii="Times New Roman" w:hAnsi="Times New Roman" w:cs="Times New Roman" w:eastAsiaTheme="minorEastAsia"/>
                <w:color w:val="auto"/>
                <w:sz w:val="21"/>
                <w:szCs w:val="21"/>
              </w:rPr>
              <w:t>标准分</w:t>
            </w:r>
          </w:p>
        </w:tc>
        <w:tc>
          <w:tcPr>
            <w:tcW w:w="5305" w:type="dxa"/>
            <w:tcBorders>
              <w:top w:val="single" w:color="auto" w:sz="4" w:space="0"/>
              <w:left w:val="single" w:color="auto" w:sz="4" w:space="0"/>
              <w:bottom w:val="single" w:color="auto" w:sz="4" w:space="0"/>
              <w:right w:val="single" w:color="auto" w:sz="4" w:space="0"/>
            </w:tcBorders>
            <w:vAlign w:val="center"/>
          </w:tcPr>
          <w:p>
            <w:pPr>
              <w:pStyle w:val="16"/>
              <w:spacing w:line="360" w:lineRule="auto"/>
              <w:jc w:val="center"/>
              <w:rPr>
                <w:rFonts w:hint="default" w:ascii="Times New Roman" w:hAnsi="Times New Roman" w:cs="Times New Roman" w:eastAsiaTheme="minorEastAsia"/>
                <w:color w:val="auto"/>
                <w:sz w:val="21"/>
                <w:szCs w:val="21"/>
              </w:rPr>
            </w:pPr>
            <w:r>
              <w:rPr>
                <w:rFonts w:hint="default" w:ascii="Times New Roman" w:hAnsi="Times New Roman" w:cs="Times New Roman" w:eastAsiaTheme="minorEastAsia"/>
                <w:color w:val="auto"/>
                <w:sz w:val="21"/>
                <w:szCs w:val="21"/>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2" w:hRule="atLeast"/>
        </w:trPr>
        <w:tc>
          <w:tcPr>
            <w:tcW w:w="1772" w:type="dxa"/>
            <w:tcBorders>
              <w:top w:val="single" w:color="auto" w:sz="4" w:space="0"/>
              <w:left w:val="single" w:color="auto" w:sz="4" w:space="0"/>
              <w:bottom w:val="single" w:color="auto" w:sz="4" w:space="0"/>
              <w:right w:val="single" w:color="auto" w:sz="4" w:space="0"/>
            </w:tcBorders>
            <w:vAlign w:val="center"/>
          </w:tcPr>
          <w:p>
            <w:pPr>
              <w:pStyle w:val="16"/>
              <w:spacing w:line="360" w:lineRule="auto"/>
              <w:jc w:val="center"/>
              <w:rPr>
                <w:rFonts w:hint="default" w:ascii="Times New Roman" w:hAnsi="Times New Roman" w:cs="Times New Roman" w:eastAsiaTheme="minorEastAsia"/>
                <w:color w:val="auto"/>
                <w:sz w:val="21"/>
                <w:szCs w:val="21"/>
              </w:rPr>
            </w:pPr>
            <w:r>
              <w:rPr>
                <w:rFonts w:hint="default" w:ascii="Times New Roman" w:hAnsi="Times New Roman" w:cs="Times New Roman" w:eastAsiaTheme="minorEastAsia"/>
                <w:color w:val="auto"/>
                <w:sz w:val="21"/>
                <w:szCs w:val="21"/>
              </w:rPr>
              <w:t>投标报价</w:t>
            </w:r>
          </w:p>
        </w:tc>
        <w:tc>
          <w:tcPr>
            <w:tcW w:w="1080" w:type="dxa"/>
            <w:tcBorders>
              <w:top w:val="single" w:color="auto" w:sz="4" w:space="0"/>
              <w:left w:val="single" w:color="auto" w:sz="4" w:space="0"/>
              <w:bottom w:val="single" w:color="auto" w:sz="4" w:space="0"/>
              <w:right w:val="single" w:color="auto" w:sz="4" w:space="0"/>
            </w:tcBorders>
            <w:vAlign w:val="center"/>
          </w:tcPr>
          <w:p>
            <w:pPr>
              <w:pStyle w:val="16"/>
              <w:spacing w:line="360" w:lineRule="auto"/>
              <w:jc w:val="center"/>
              <w:rPr>
                <w:rFonts w:hint="default" w:ascii="Times New Roman" w:hAnsi="Times New Roman" w:cs="Times New Roman" w:eastAsiaTheme="minorEastAsia"/>
                <w:color w:val="auto"/>
                <w:sz w:val="21"/>
                <w:szCs w:val="21"/>
              </w:rPr>
            </w:pPr>
            <w:r>
              <w:rPr>
                <w:rFonts w:hint="default" w:ascii="Times New Roman" w:hAnsi="Times New Roman" w:cs="Times New Roman" w:eastAsiaTheme="minorEastAsia"/>
                <w:color w:val="auto"/>
                <w:sz w:val="21"/>
                <w:szCs w:val="21"/>
              </w:rPr>
              <w:t>15</w:t>
            </w:r>
          </w:p>
        </w:tc>
        <w:tc>
          <w:tcPr>
            <w:tcW w:w="5305" w:type="dxa"/>
            <w:tcBorders>
              <w:top w:val="single" w:color="auto" w:sz="4" w:space="0"/>
              <w:left w:val="single" w:color="auto" w:sz="4" w:space="0"/>
              <w:bottom w:val="single" w:color="auto" w:sz="4" w:space="0"/>
              <w:right w:val="single" w:color="auto" w:sz="4" w:space="0"/>
            </w:tcBorders>
            <w:vAlign w:val="center"/>
          </w:tcPr>
          <w:p>
            <w:pPr>
              <w:pStyle w:val="16"/>
              <w:rPr>
                <w:rFonts w:hint="default" w:ascii="Times New Roman" w:hAnsi="Times New Roman" w:cs="Times New Roman" w:eastAsiaTheme="minorEastAsia"/>
                <w:color w:val="auto"/>
                <w:sz w:val="21"/>
                <w:szCs w:val="21"/>
              </w:rPr>
            </w:pPr>
            <w:r>
              <w:rPr>
                <w:rFonts w:hint="default" w:ascii="Times New Roman" w:hAnsi="Times New Roman" w:cs="Times New Roman" w:eastAsiaTheme="minorEastAsia"/>
                <w:color w:val="auto"/>
                <w:sz w:val="21"/>
                <w:szCs w:val="21"/>
              </w:rPr>
              <w:t>采用低价优先法计算，即满足招标文件要求且投标价格最低的投标报价为评标基准价，其价格分为满分。</w:t>
            </w:r>
          </w:p>
          <w:p>
            <w:pPr>
              <w:pStyle w:val="16"/>
              <w:rPr>
                <w:rFonts w:hint="default" w:ascii="Times New Roman" w:hAnsi="Times New Roman" w:cs="Times New Roman" w:eastAsiaTheme="minorEastAsia"/>
                <w:color w:val="auto"/>
                <w:sz w:val="21"/>
                <w:szCs w:val="21"/>
              </w:rPr>
            </w:pPr>
            <w:r>
              <w:rPr>
                <w:rFonts w:hint="default" w:ascii="Times New Roman" w:hAnsi="Times New Roman" w:cs="Times New Roman" w:eastAsiaTheme="minorEastAsia"/>
                <w:color w:val="auto"/>
                <w:sz w:val="21"/>
                <w:szCs w:val="21"/>
              </w:rPr>
              <w:t>其他满足招标文件要求的投标人的价格分统一按照下列公式计算：投标报价得分= (评标基准价/投标报价)×15（得分保留两位小数）。</w:t>
            </w:r>
          </w:p>
        </w:tc>
      </w:tr>
    </w:tbl>
    <w:p>
      <w:pPr>
        <w:pStyle w:val="3"/>
        <w:spacing w:before="140" w:after="140" w:line="240" w:lineRule="auto"/>
        <w:textAlignment w:val="baseline"/>
        <w:rPr>
          <w:rFonts w:hint="default" w:ascii="Times New Roman" w:hAnsi="Times New Roman" w:cs="Times New Roman" w:eastAsiaTheme="minorEastAsia"/>
          <w:b w:val="0"/>
          <w:bCs/>
          <w:color w:val="auto"/>
          <w:sz w:val="21"/>
          <w:szCs w:val="21"/>
        </w:rPr>
      </w:pPr>
      <w:r>
        <w:rPr>
          <w:rFonts w:hint="default" w:ascii="Times New Roman" w:hAnsi="Times New Roman" w:cs="Times New Roman" w:eastAsiaTheme="minorEastAsia"/>
          <w:b w:val="0"/>
          <w:bCs/>
          <w:color w:val="auto"/>
          <w:sz w:val="21"/>
          <w:szCs w:val="21"/>
        </w:rPr>
        <w:t>商务评比（</w:t>
      </w:r>
      <w:r>
        <w:rPr>
          <w:rFonts w:hint="eastAsia" w:ascii="Times New Roman" w:hAnsi="Times New Roman" w:cs="Times New Roman" w:eastAsiaTheme="minorEastAsia"/>
          <w:b w:val="0"/>
          <w:bCs/>
          <w:color w:val="auto"/>
          <w:sz w:val="21"/>
          <w:szCs w:val="21"/>
          <w:lang w:val="en-US" w:eastAsia="zh-CN"/>
        </w:rPr>
        <w:t>25</w:t>
      </w:r>
      <w:r>
        <w:rPr>
          <w:rFonts w:hint="default" w:ascii="Times New Roman" w:hAnsi="Times New Roman" w:cs="Times New Roman" w:eastAsiaTheme="minorEastAsia"/>
          <w:b w:val="0"/>
          <w:bCs/>
          <w:color w:val="auto"/>
          <w:sz w:val="21"/>
          <w:szCs w:val="21"/>
        </w:rPr>
        <w:t>分）</w:t>
      </w:r>
    </w:p>
    <w:tbl>
      <w:tblPr>
        <w:tblStyle w:val="28"/>
        <w:tblW w:w="8181"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6"/>
        <w:gridCol w:w="1062"/>
        <w:gridCol w:w="54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 w:hRule="atLeast"/>
        </w:trPr>
        <w:tc>
          <w:tcPr>
            <w:tcW w:w="1696" w:type="dxa"/>
            <w:tcBorders>
              <w:top w:val="single" w:color="auto" w:sz="4" w:space="0"/>
              <w:left w:val="single" w:color="auto" w:sz="4" w:space="0"/>
              <w:bottom w:val="single" w:color="auto" w:sz="4" w:space="0"/>
              <w:right w:val="single" w:color="auto" w:sz="4" w:space="0"/>
            </w:tcBorders>
            <w:vAlign w:val="center"/>
          </w:tcPr>
          <w:p>
            <w:pPr>
              <w:pStyle w:val="16"/>
              <w:jc w:val="center"/>
              <w:rPr>
                <w:rFonts w:hint="default" w:ascii="Times New Roman" w:hAnsi="Times New Roman" w:cs="Times New Roman" w:eastAsiaTheme="minorEastAsia"/>
                <w:color w:val="auto"/>
                <w:sz w:val="21"/>
                <w:szCs w:val="21"/>
              </w:rPr>
            </w:pPr>
            <w:r>
              <w:rPr>
                <w:rFonts w:hint="default" w:ascii="Times New Roman" w:hAnsi="Times New Roman" w:cs="Times New Roman" w:eastAsiaTheme="minorEastAsia"/>
                <w:color w:val="auto"/>
                <w:sz w:val="21"/>
                <w:szCs w:val="21"/>
              </w:rPr>
              <w:t>评审项目</w:t>
            </w:r>
          </w:p>
        </w:tc>
        <w:tc>
          <w:tcPr>
            <w:tcW w:w="1062" w:type="dxa"/>
            <w:tcBorders>
              <w:top w:val="single" w:color="auto" w:sz="4" w:space="0"/>
              <w:left w:val="single" w:color="auto" w:sz="4" w:space="0"/>
              <w:bottom w:val="single" w:color="auto" w:sz="4" w:space="0"/>
              <w:right w:val="single" w:color="auto" w:sz="4" w:space="0"/>
            </w:tcBorders>
            <w:vAlign w:val="center"/>
          </w:tcPr>
          <w:p>
            <w:pPr>
              <w:pStyle w:val="16"/>
              <w:jc w:val="center"/>
              <w:rPr>
                <w:rFonts w:hint="default" w:ascii="Times New Roman" w:hAnsi="Times New Roman" w:cs="Times New Roman" w:eastAsiaTheme="minorEastAsia"/>
                <w:color w:val="auto"/>
                <w:sz w:val="21"/>
                <w:szCs w:val="21"/>
              </w:rPr>
            </w:pPr>
            <w:r>
              <w:rPr>
                <w:rFonts w:hint="default" w:ascii="Times New Roman" w:hAnsi="Times New Roman" w:cs="Times New Roman" w:eastAsiaTheme="minorEastAsia"/>
                <w:color w:val="auto"/>
                <w:sz w:val="21"/>
                <w:szCs w:val="21"/>
              </w:rPr>
              <w:t>标准分</w:t>
            </w:r>
          </w:p>
        </w:tc>
        <w:tc>
          <w:tcPr>
            <w:tcW w:w="5423" w:type="dxa"/>
            <w:tcBorders>
              <w:top w:val="single" w:color="auto" w:sz="4" w:space="0"/>
              <w:left w:val="single" w:color="auto" w:sz="4" w:space="0"/>
              <w:bottom w:val="single" w:color="auto" w:sz="4" w:space="0"/>
              <w:right w:val="single" w:color="auto" w:sz="4" w:space="0"/>
            </w:tcBorders>
            <w:vAlign w:val="center"/>
          </w:tcPr>
          <w:p>
            <w:pPr>
              <w:pStyle w:val="16"/>
              <w:jc w:val="center"/>
              <w:rPr>
                <w:rFonts w:hint="default" w:ascii="Times New Roman" w:hAnsi="Times New Roman" w:cs="Times New Roman" w:eastAsiaTheme="minorEastAsia"/>
                <w:color w:val="auto"/>
                <w:sz w:val="21"/>
                <w:szCs w:val="21"/>
              </w:rPr>
            </w:pPr>
            <w:r>
              <w:rPr>
                <w:rFonts w:hint="default" w:ascii="Times New Roman" w:hAnsi="Times New Roman" w:cs="Times New Roman" w:eastAsiaTheme="minorEastAsia"/>
                <w:color w:val="auto"/>
                <w:sz w:val="21"/>
                <w:szCs w:val="21"/>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 w:hRule="atLeast"/>
        </w:trPr>
        <w:tc>
          <w:tcPr>
            <w:tcW w:w="1696" w:type="dxa"/>
            <w:vMerge w:val="restart"/>
            <w:tcBorders>
              <w:top w:val="single" w:color="auto" w:sz="4" w:space="0"/>
              <w:left w:val="single" w:color="auto" w:sz="4" w:space="0"/>
              <w:bottom w:val="single" w:color="auto" w:sz="4" w:space="0"/>
              <w:right w:val="single" w:color="auto" w:sz="4" w:space="0"/>
            </w:tcBorders>
            <w:vAlign w:val="center"/>
          </w:tcPr>
          <w:p>
            <w:pPr>
              <w:pStyle w:val="16"/>
              <w:jc w:val="center"/>
              <w:rPr>
                <w:rFonts w:hint="default" w:ascii="Times New Roman" w:hAnsi="Times New Roman" w:cs="Times New Roman" w:eastAsiaTheme="minorEastAsia"/>
                <w:color w:val="auto"/>
                <w:sz w:val="21"/>
                <w:szCs w:val="21"/>
              </w:rPr>
            </w:pPr>
            <w:r>
              <w:rPr>
                <w:rFonts w:hint="default" w:ascii="Times New Roman" w:hAnsi="Times New Roman" w:cs="Times New Roman" w:eastAsiaTheme="minorEastAsia"/>
                <w:color w:val="auto"/>
                <w:sz w:val="21"/>
                <w:szCs w:val="21"/>
              </w:rPr>
              <w:t>投标人综合实力</w:t>
            </w:r>
          </w:p>
        </w:tc>
        <w:tc>
          <w:tcPr>
            <w:tcW w:w="1062" w:type="dxa"/>
            <w:vMerge w:val="restart"/>
            <w:tcBorders>
              <w:top w:val="single" w:color="auto" w:sz="4" w:space="0"/>
              <w:left w:val="single" w:color="auto" w:sz="4" w:space="0"/>
              <w:bottom w:val="single" w:color="auto" w:sz="4" w:space="0"/>
              <w:right w:val="single" w:color="auto" w:sz="4" w:space="0"/>
            </w:tcBorders>
            <w:vAlign w:val="center"/>
          </w:tcPr>
          <w:p>
            <w:pPr>
              <w:pStyle w:val="16"/>
              <w:jc w:val="center"/>
              <w:rPr>
                <w:rFonts w:hint="default" w:ascii="Times New Roman" w:hAnsi="Times New Roman" w:cs="Times New Roman" w:eastAsiaTheme="minorEastAsia"/>
                <w:color w:val="auto"/>
                <w:sz w:val="21"/>
                <w:szCs w:val="21"/>
              </w:rPr>
            </w:pPr>
            <w:r>
              <w:rPr>
                <w:rFonts w:hint="default" w:ascii="Times New Roman" w:hAnsi="Times New Roman" w:cs="Times New Roman" w:eastAsiaTheme="minorEastAsia"/>
                <w:color w:val="auto"/>
                <w:sz w:val="21"/>
                <w:szCs w:val="21"/>
              </w:rPr>
              <w:t>13</w:t>
            </w:r>
          </w:p>
        </w:tc>
        <w:tc>
          <w:tcPr>
            <w:tcW w:w="5423" w:type="dxa"/>
            <w:tcBorders>
              <w:top w:val="single" w:color="auto" w:sz="4" w:space="0"/>
              <w:left w:val="single" w:color="auto" w:sz="4" w:space="0"/>
              <w:bottom w:val="single" w:color="auto" w:sz="4" w:space="0"/>
              <w:right w:val="single" w:color="auto" w:sz="4" w:space="0"/>
            </w:tcBorders>
            <w:vAlign w:val="center"/>
          </w:tcPr>
          <w:p>
            <w:pPr>
              <w:pStyle w:val="16"/>
              <w:rPr>
                <w:rFonts w:hint="default" w:ascii="Times New Roman" w:hAnsi="Times New Roman" w:cs="Times New Roman" w:eastAsiaTheme="minorEastAsia"/>
                <w:color w:val="auto"/>
                <w:sz w:val="21"/>
                <w:szCs w:val="21"/>
              </w:rPr>
            </w:pPr>
            <w:r>
              <w:rPr>
                <w:rFonts w:hint="default" w:ascii="Times New Roman" w:hAnsi="Times New Roman" w:cs="Times New Roman" w:eastAsiaTheme="minorEastAsia"/>
                <w:color w:val="auto"/>
                <w:sz w:val="21"/>
                <w:szCs w:val="21"/>
              </w:rPr>
              <w:t xml:space="preserve">根据企业综合实力、对教育行业的专注度、业务及产品的专业性及企业创新能力、在行业用户中的口碑情况等进行综合评价，本项最高4分；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169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default" w:ascii="Times New Roman" w:hAnsi="Times New Roman" w:cs="Times New Roman" w:eastAsiaTheme="minorEastAsia"/>
                <w:color w:val="auto"/>
                <w:sz w:val="21"/>
                <w:szCs w:val="21"/>
              </w:rPr>
            </w:pPr>
          </w:p>
        </w:tc>
        <w:tc>
          <w:tcPr>
            <w:tcW w:w="106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default" w:ascii="Times New Roman" w:hAnsi="Times New Roman" w:cs="Times New Roman" w:eastAsiaTheme="minorEastAsia"/>
                <w:color w:val="auto"/>
                <w:sz w:val="21"/>
                <w:szCs w:val="21"/>
              </w:rPr>
            </w:pPr>
          </w:p>
        </w:tc>
        <w:tc>
          <w:tcPr>
            <w:tcW w:w="5423" w:type="dxa"/>
            <w:tcBorders>
              <w:top w:val="single" w:color="auto" w:sz="4" w:space="0"/>
              <w:left w:val="single" w:color="auto" w:sz="4" w:space="0"/>
              <w:bottom w:val="single" w:color="auto" w:sz="4" w:space="0"/>
              <w:right w:val="single" w:color="auto" w:sz="4" w:space="0"/>
            </w:tcBorders>
            <w:vAlign w:val="center"/>
          </w:tcPr>
          <w:p>
            <w:pPr>
              <w:pStyle w:val="16"/>
              <w:rPr>
                <w:rFonts w:hint="default" w:ascii="Times New Roman" w:hAnsi="Times New Roman" w:cs="Times New Roman" w:eastAsiaTheme="minorEastAsia"/>
                <w:color w:val="auto"/>
                <w:sz w:val="21"/>
                <w:szCs w:val="21"/>
              </w:rPr>
            </w:pPr>
            <w:r>
              <w:rPr>
                <w:rFonts w:hint="default" w:ascii="Times New Roman" w:hAnsi="Times New Roman" w:cs="Times New Roman" w:eastAsiaTheme="minorEastAsia"/>
                <w:color w:val="auto"/>
                <w:sz w:val="21"/>
                <w:szCs w:val="21"/>
              </w:rPr>
              <w:t>通过iso27001认证得1分；</w:t>
            </w:r>
          </w:p>
          <w:p>
            <w:pPr>
              <w:pStyle w:val="16"/>
              <w:rPr>
                <w:rFonts w:hint="default" w:ascii="Times New Roman" w:hAnsi="Times New Roman" w:cs="Times New Roman" w:eastAsiaTheme="minorEastAsia"/>
                <w:color w:val="auto"/>
                <w:sz w:val="21"/>
                <w:szCs w:val="21"/>
              </w:rPr>
            </w:pPr>
            <w:r>
              <w:rPr>
                <w:rFonts w:hint="default" w:ascii="Times New Roman" w:hAnsi="Times New Roman" w:cs="Times New Roman" w:eastAsiaTheme="minorEastAsia"/>
                <w:color w:val="auto"/>
                <w:sz w:val="21"/>
                <w:szCs w:val="21"/>
              </w:rPr>
              <w:t>获得CMMI L3资质证书得1分；</w:t>
            </w:r>
          </w:p>
          <w:p>
            <w:pPr>
              <w:pStyle w:val="16"/>
              <w:rPr>
                <w:rFonts w:hint="default" w:ascii="Times New Roman" w:hAnsi="Times New Roman" w:cs="Times New Roman" w:eastAsiaTheme="minorEastAsia"/>
                <w:color w:val="auto"/>
                <w:sz w:val="21"/>
                <w:szCs w:val="21"/>
              </w:rPr>
            </w:pPr>
            <w:r>
              <w:rPr>
                <w:rFonts w:hint="default" w:ascii="Times New Roman" w:hAnsi="Times New Roman" w:cs="Times New Roman" w:eastAsiaTheme="minorEastAsia"/>
                <w:color w:val="auto"/>
                <w:sz w:val="21"/>
                <w:szCs w:val="21"/>
              </w:rPr>
              <w:t>提供网站群著作权证书1分；</w:t>
            </w:r>
          </w:p>
          <w:p>
            <w:pPr>
              <w:pStyle w:val="16"/>
              <w:rPr>
                <w:rFonts w:hint="default" w:ascii="Times New Roman" w:hAnsi="Times New Roman" w:cs="Times New Roman" w:eastAsiaTheme="minorEastAsia"/>
                <w:color w:val="auto"/>
                <w:sz w:val="21"/>
                <w:szCs w:val="21"/>
              </w:rPr>
            </w:pPr>
            <w:r>
              <w:rPr>
                <w:rFonts w:hint="default" w:ascii="Times New Roman" w:hAnsi="Times New Roman" w:cs="Times New Roman" w:eastAsiaTheme="minorEastAsia"/>
                <w:color w:val="auto"/>
                <w:sz w:val="21"/>
                <w:szCs w:val="21"/>
              </w:rPr>
              <w:t>提供网页防篡改自主著作权1分；</w:t>
            </w:r>
          </w:p>
          <w:p>
            <w:pPr>
              <w:pStyle w:val="16"/>
              <w:rPr>
                <w:rFonts w:hint="default" w:ascii="Times New Roman" w:hAnsi="Times New Roman" w:cs="Times New Roman" w:eastAsiaTheme="minorEastAsia"/>
                <w:color w:val="auto"/>
                <w:sz w:val="21"/>
                <w:szCs w:val="21"/>
              </w:rPr>
            </w:pPr>
            <w:r>
              <w:rPr>
                <w:rFonts w:hint="default" w:ascii="Times New Roman" w:hAnsi="Times New Roman" w:cs="Times New Roman" w:eastAsiaTheme="minorEastAsia"/>
                <w:color w:val="auto"/>
                <w:sz w:val="21"/>
                <w:szCs w:val="21"/>
              </w:rPr>
              <w:t>提供由公安部门出具给网站群高校用户的“信息系统安全等级保护（三级）备案证明” 得3分（证明该系统已在高校用户中通过等级保护三级测评）；</w:t>
            </w:r>
          </w:p>
          <w:p>
            <w:pPr>
              <w:pStyle w:val="16"/>
              <w:rPr>
                <w:rFonts w:hint="eastAsia" w:ascii="Times New Roman" w:hAnsi="Times New Roman" w:cs="Times New Roman" w:eastAsiaTheme="minorEastAsia"/>
                <w:color w:val="auto"/>
                <w:sz w:val="21"/>
                <w:szCs w:val="21"/>
                <w:lang w:eastAsia="zh-CN"/>
              </w:rPr>
            </w:pPr>
            <w:r>
              <w:rPr>
                <w:rFonts w:hint="default" w:ascii="Times New Roman" w:hAnsi="Times New Roman" w:cs="Times New Roman" w:eastAsiaTheme="minorEastAsia"/>
                <w:color w:val="auto"/>
                <w:sz w:val="21"/>
                <w:szCs w:val="21"/>
              </w:rPr>
              <w:t>提供高校用户通过三级等保案例的得2分</w:t>
            </w:r>
            <w:r>
              <w:rPr>
                <w:rFonts w:hint="eastAsia" w:ascii="Times New Roman" w:hAnsi="Times New Roman" w:cs="Times New Roman" w:eastAsiaTheme="minorEastAsia"/>
                <w:color w:val="auto"/>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1696" w:type="dxa"/>
            <w:tcBorders>
              <w:top w:val="single" w:color="auto" w:sz="4" w:space="0"/>
              <w:left w:val="single" w:color="auto" w:sz="4" w:space="0"/>
              <w:bottom w:val="single" w:color="auto" w:sz="4" w:space="0"/>
              <w:right w:val="single" w:color="auto" w:sz="4" w:space="0"/>
            </w:tcBorders>
            <w:vAlign w:val="center"/>
          </w:tcPr>
          <w:p>
            <w:pPr>
              <w:pStyle w:val="16"/>
              <w:jc w:val="center"/>
              <w:rPr>
                <w:rFonts w:hint="default" w:ascii="Times New Roman" w:hAnsi="Times New Roman" w:cs="Times New Roman" w:eastAsiaTheme="minorEastAsia"/>
                <w:color w:val="auto"/>
                <w:sz w:val="21"/>
                <w:szCs w:val="21"/>
              </w:rPr>
            </w:pPr>
            <w:r>
              <w:rPr>
                <w:rFonts w:hint="default" w:ascii="Times New Roman" w:hAnsi="Times New Roman" w:cs="Times New Roman" w:eastAsiaTheme="minorEastAsia"/>
                <w:color w:val="auto"/>
                <w:sz w:val="21"/>
                <w:szCs w:val="21"/>
              </w:rPr>
              <w:t>类似项目业绩</w:t>
            </w:r>
          </w:p>
        </w:tc>
        <w:tc>
          <w:tcPr>
            <w:tcW w:w="1062" w:type="dxa"/>
            <w:tcBorders>
              <w:top w:val="single" w:color="auto" w:sz="4" w:space="0"/>
              <w:left w:val="single" w:color="auto" w:sz="4" w:space="0"/>
              <w:bottom w:val="single" w:color="auto" w:sz="4" w:space="0"/>
              <w:right w:val="single" w:color="auto" w:sz="4" w:space="0"/>
            </w:tcBorders>
            <w:vAlign w:val="center"/>
          </w:tcPr>
          <w:p>
            <w:pPr>
              <w:pStyle w:val="16"/>
              <w:jc w:val="center"/>
              <w:rPr>
                <w:rFonts w:hint="default" w:ascii="Times New Roman" w:hAnsi="Times New Roman" w:cs="Times New Roman" w:eastAsiaTheme="minorEastAsia"/>
                <w:color w:val="auto"/>
                <w:sz w:val="21"/>
                <w:szCs w:val="21"/>
              </w:rPr>
            </w:pPr>
            <w:r>
              <w:rPr>
                <w:rFonts w:hint="default" w:ascii="Times New Roman" w:hAnsi="Times New Roman" w:cs="Times New Roman" w:eastAsiaTheme="minorEastAsia"/>
                <w:color w:val="auto"/>
                <w:sz w:val="21"/>
                <w:szCs w:val="21"/>
              </w:rPr>
              <w:t>7</w:t>
            </w:r>
          </w:p>
        </w:tc>
        <w:tc>
          <w:tcPr>
            <w:tcW w:w="5423" w:type="dxa"/>
            <w:tcBorders>
              <w:top w:val="single" w:color="auto" w:sz="4" w:space="0"/>
              <w:left w:val="single" w:color="auto" w:sz="4" w:space="0"/>
              <w:bottom w:val="single" w:color="auto" w:sz="4" w:space="0"/>
              <w:right w:val="single" w:color="auto" w:sz="4" w:space="0"/>
            </w:tcBorders>
            <w:vAlign w:val="center"/>
          </w:tcPr>
          <w:p>
            <w:pPr>
              <w:pStyle w:val="16"/>
              <w:rPr>
                <w:rFonts w:hint="eastAsia" w:ascii="Times New Roman" w:hAnsi="Times New Roman" w:cs="Times New Roman" w:eastAsiaTheme="minorEastAsia"/>
                <w:color w:val="auto"/>
                <w:sz w:val="21"/>
                <w:szCs w:val="21"/>
                <w:lang w:eastAsia="zh-CN"/>
              </w:rPr>
            </w:pPr>
            <w:r>
              <w:rPr>
                <w:rFonts w:hint="default" w:ascii="Times New Roman" w:hAnsi="Times New Roman" w:cs="Times New Roman" w:eastAsiaTheme="minorEastAsia"/>
                <w:color w:val="auto"/>
                <w:sz w:val="21"/>
                <w:szCs w:val="21"/>
              </w:rPr>
              <w:t>提供近3年省内高校行业类似项目业绩1个，得1分，最多得7分（提供合同或中标通知书证明文件，复印件需加盖鲜章，原件备查）</w:t>
            </w:r>
            <w:r>
              <w:rPr>
                <w:rFonts w:hint="eastAsia" w:ascii="Times New Roman" w:hAnsi="Times New Roman" w:cs="Times New Roman" w:eastAsiaTheme="minorEastAsia"/>
                <w:color w:val="auto"/>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1696" w:type="dxa"/>
            <w:tcBorders>
              <w:top w:val="single" w:color="auto" w:sz="4" w:space="0"/>
              <w:left w:val="single" w:color="auto" w:sz="4" w:space="0"/>
              <w:bottom w:val="single" w:color="auto" w:sz="4" w:space="0"/>
              <w:right w:val="single" w:color="auto" w:sz="4" w:space="0"/>
            </w:tcBorders>
            <w:vAlign w:val="center"/>
          </w:tcPr>
          <w:p>
            <w:pPr>
              <w:pStyle w:val="16"/>
              <w:jc w:val="center"/>
              <w:rPr>
                <w:rFonts w:hint="default" w:ascii="Times New Roman" w:hAnsi="Times New Roman" w:cs="Times New Roman" w:eastAsiaTheme="minorEastAsia"/>
                <w:color w:val="auto"/>
                <w:sz w:val="21"/>
                <w:szCs w:val="21"/>
              </w:rPr>
            </w:pPr>
            <w:r>
              <w:rPr>
                <w:rFonts w:hint="default" w:ascii="Times New Roman" w:hAnsi="Times New Roman" w:cs="Times New Roman" w:eastAsiaTheme="minorEastAsia"/>
                <w:color w:val="auto"/>
                <w:sz w:val="21"/>
                <w:szCs w:val="21"/>
              </w:rPr>
              <w:t>实施与服务</w:t>
            </w:r>
          </w:p>
        </w:tc>
        <w:tc>
          <w:tcPr>
            <w:tcW w:w="1062" w:type="dxa"/>
            <w:tcBorders>
              <w:top w:val="single" w:color="auto" w:sz="4" w:space="0"/>
              <w:left w:val="single" w:color="auto" w:sz="4" w:space="0"/>
              <w:bottom w:val="single" w:color="auto" w:sz="4" w:space="0"/>
              <w:right w:val="single" w:color="auto" w:sz="4" w:space="0"/>
            </w:tcBorders>
            <w:vAlign w:val="center"/>
          </w:tcPr>
          <w:p>
            <w:pPr>
              <w:pStyle w:val="16"/>
              <w:jc w:val="center"/>
              <w:rPr>
                <w:rFonts w:hint="default" w:ascii="Times New Roman" w:hAnsi="Times New Roman" w:cs="Times New Roman" w:eastAsiaTheme="minorEastAsia"/>
                <w:color w:val="auto"/>
                <w:sz w:val="21"/>
                <w:szCs w:val="21"/>
              </w:rPr>
            </w:pPr>
            <w:r>
              <w:rPr>
                <w:rFonts w:hint="default" w:ascii="Times New Roman" w:hAnsi="Times New Roman" w:cs="Times New Roman" w:eastAsiaTheme="minorEastAsia"/>
                <w:color w:val="auto"/>
                <w:sz w:val="21"/>
                <w:szCs w:val="21"/>
              </w:rPr>
              <w:t>5</w:t>
            </w:r>
          </w:p>
          <w:p>
            <w:pPr>
              <w:pStyle w:val="16"/>
              <w:jc w:val="center"/>
              <w:rPr>
                <w:rFonts w:hint="default" w:ascii="Times New Roman" w:hAnsi="Times New Roman" w:cs="Times New Roman" w:eastAsiaTheme="minorEastAsia"/>
                <w:color w:val="auto"/>
                <w:sz w:val="21"/>
                <w:szCs w:val="21"/>
              </w:rPr>
            </w:pPr>
          </w:p>
        </w:tc>
        <w:tc>
          <w:tcPr>
            <w:tcW w:w="5423" w:type="dxa"/>
            <w:tcBorders>
              <w:top w:val="single" w:color="auto" w:sz="4" w:space="0"/>
              <w:left w:val="single" w:color="auto" w:sz="4" w:space="0"/>
              <w:bottom w:val="single" w:color="auto" w:sz="4" w:space="0"/>
              <w:right w:val="single" w:color="auto" w:sz="4" w:space="0"/>
            </w:tcBorders>
            <w:vAlign w:val="center"/>
          </w:tcPr>
          <w:p>
            <w:pPr>
              <w:pStyle w:val="16"/>
              <w:rPr>
                <w:rFonts w:hint="default" w:ascii="Times New Roman" w:hAnsi="Times New Roman" w:cs="Times New Roman" w:eastAsiaTheme="minorEastAsia"/>
                <w:color w:val="auto"/>
                <w:sz w:val="21"/>
                <w:szCs w:val="21"/>
              </w:rPr>
            </w:pPr>
            <w:r>
              <w:rPr>
                <w:rFonts w:hint="default" w:ascii="Times New Roman" w:hAnsi="Times New Roman" w:cs="Times New Roman" w:eastAsiaTheme="minorEastAsia"/>
                <w:color w:val="auto"/>
                <w:sz w:val="21"/>
                <w:szCs w:val="21"/>
              </w:rPr>
              <w:t>提供完善的实施、服务方案，完全满足用户的实施要求，得3分；</w:t>
            </w:r>
          </w:p>
          <w:p>
            <w:pPr>
              <w:pStyle w:val="16"/>
              <w:rPr>
                <w:rFonts w:hint="eastAsia" w:ascii="Times New Roman" w:hAnsi="Times New Roman" w:cs="Times New Roman" w:eastAsiaTheme="minorEastAsia"/>
                <w:color w:val="auto"/>
                <w:sz w:val="21"/>
                <w:szCs w:val="21"/>
                <w:lang w:val="en-US" w:eastAsia="zh-CN"/>
              </w:rPr>
            </w:pPr>
            <w:r>
              <w:rPr>
                <w:rFonts w:hint="default" w:ascii="Times New Roman" w:hAnsi="Times New Roman" w:cs="Times New Roman" w:eastAsiaTheme="minorEastAsia"/>
                <w:color w:val="auto"/>
                <w:sz w:val="21"/>
                <w:szCs w:val="21"/>
              </w:rPr>
              <w:t>提供2人驻场服务得2分</w:t>
            </w:r>
            <w:r>
              <w:rPr>
                <w:rFonts w:hint="eastAsia" w:ascii="Times New Roman" w:hAnsi="Times New Roman" w:cs="Times New Roman" w:eastAsiaTheme="minorEastAsia"/>
                <w:color w:val="auto"/>
                <w:sz w:val="21"/>
                <w:szCs w:val="21"/>
                <w:lang w:eastAsia="zh-CN"/>
              </w:rPr>
              <w:t>。</w:t>
            </w:r>
          </w:p>
        </w:tc>
      </w:tr>
    </w:tbl>
    <w:p>
      <w:pPr>
        <w:pStyle w:val="3"/>
        <w:spacing w:before="140" w:after="140"/>
        <w:textAlignment w:val="baseline"/>
        <w:rPr>
          <w:rFonts w:hint="default" w:ascii="Times New Roman" w:hAnsi="Times New Roman" w:cs="Times New Roman" w:eastAsiaTheme="minorEastAsia"/>
          <w:b w:val="0"/>
          <w:bCs/>
          <w:color w:val="auto"/>
          <w:sz w:val="21"/>
          <w:szCs w:val="21"/>
        </w:rPr>
      </w:pPr>
      <w:r>
        <w:rPr>
          <w:rFonts w:hint="default" w:ascii="Times New Roman" w:hAnsi="Times New Roman" w:cs="Times New Roman" w:eastAsiaTheme="minorEastAsia"/>
          <w:b w:val="0"/>
          <w:bCs/>
          <w:color w:val="auto"/>
          <w:sz w:val="21"/>
          <w:szCs w:val="21"/>
        </w:rPr>
        <w:t>技术评比（</w:t>
      </w:r>
      <w:r>
        <w:rPr>
          <w:rFonts w:hint="eastAsia" w:ascii="Times New Roman" w:hAnsi="Times New Roman" w:cs="Times New Roman" w:eastAsiaTheme="minorEastAsia"/>
          <w:b w:val="0"/>
          <w:bCs/>
          <w:color w:val="auto"/>
          <w:sz w:val="21"/>
          <w:szCs w:val="21"/>
          <w:lang w:val="en-US" w:eastAsia="zh-CN"/>
        </w:rPr>
        <w:t>60</w:t>
      </w:r>
      <w:r>
        <w:rPr>
          <w:rFonts w:hint="default" w:ascii="Times New Roman" w:hAnsi="Times New Roman" w:cs="Times New Roman" w:eastAsiaTheme="minorEastAsia"/>
          <w:b w:val="0"/>
          <w:bCs/>
          <w:color w:val="auto"/>
          <w:sz w:val="21"/>
          <w:szCs w:val="21"/>
        </w:rPr>
        <w:t>分）</w:t>
      </w:r>
    </w:p>
    <w:tbl>
      <w:tblPr>
        <w:tblStyle w:val="28"/>
        <w:tblW w:w="8536"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61"/>
        <w:gridCol w:w="1080"/>
        <w:gridCol w:w="56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trPr>
        <w:tc>
          <w:tcPr>
            <w:tcW w:w="1761" w:type="dxa"/>
            <w:tcBorders>
              <w:top w:val="single" w:color="auto" w:sz="4" w:space="0"/>
              <w:left w:val="single" w:color="auto" w:sz="4" w:space="0"/>
              <w:bottom w:val="single" w:color="auto" w:sz="4" w:space="0"/>
              <w:right w:val="single" w:color="auto" w:sz="4" w:space="0"/>
            </w:tcBorders>
            <w:vAlign w:val="center"/>
          </w:tcPr>
          <w:p>
            <w:pPr>
              <w:pStyle w:val="22"/>
              <w:ind w:firstLine="420" w:firstLineChars="200"/>
              <w:jc w:val="center"/>
              <w:rPr>
                <w:rFonts w:hint="default" w:ascii="Times New Roman" w:hAnsi="Times New Roman" w:cs="Times New Roman" w:eastAsiaTheme="minorEastAsia"/>
                <w:color w:val="auto"/>
                <w:sz w:val="21"/>
                <w:szCs w:val="21"/>
              </w:rPr>
            </w:pPr>
            <w:r>
              <w:rPr>
                <w:rFonts w:hint="default" w:ascii="Times New Roman" w:hAnsi="Times New Roman" w:cs="Times New Roman" w:eastAsiaTheme="minorEastAsia"/>
                <w:color w:val="auto"/>
                <w:sz w:val="21"/>
                <w:szCs w:val="21"/>
              </w:rPr>
              <w:t>评审项目</w:t>
            </w:r>
          </w:p>
        </w:tc>
        <w:tc>
          <w:tcPr>
            <w:tcW w:w="1080" w:type="dxa"/>
            <w:tcBorders>
              <w:top w:val="single" w:color="auto" w:sz="4" w:space="0"/>
              <w:left w:val="single" w:color="auto" w:sz="4" w:space="0"/>
              <w:bottom w:val="single" w:color="auto" w:sz="4" w:space="0"/>
              <w:right w:val="single" w:color="auto" w:sz="4" w:space="0"/>
            </w:tcBorders>
            <w:vAlign w:val="center"/>
          </w:tcPr>
          <w:p>
            <w:pPr>
              <w:pStyle w:val="22"/>
              <w:ind w:firstLine="0" w:firstLineChars="0"/>
              <w:rPr>
                <w:rFonts w:hint="default" w:ascii="Times New Roman" w:hAnsi="Times New Roman" w:cs="Times New Roman" w:eastAsiaTheme="minorEastAsia"/>
                <w:color w:val="auto"/>
                <w:sz w:val="21"/>
                <w:szCs w:val="21"/>
              </w:rPr>
            </w:pPr>
            <w:r>
              <w:rPr>
                <w:rFonts w:hint="default" w:ascii="Times New Roman" w:hAnsi="Times New Roman" w:cs="Times New Roman" w:eastAsiaTheme="minorEastAsia"/>
                <w:color w:val="auto"/>
                <w:sz w:val="21"/>
                <w:szCs w:val="21"/>
              </w:rPr>
              <w:t>标准分</w:t>
            </w:r>
          </w:p>
        </w:tc>
        <w:tc>
          <w:tcPr>
            <w:tcW w:w="5695" w:type="dxa"/>
            <w:tcBorders>
              <w:top w:val="single" w:color="auto" w:sz="4" w:space="0"/>
              <w:left w:val="single" w:color="auto" w:sz="4" w:space="0"/>
              <w:bottom w:val="single" w:color="auto" w:sz="4" w:space="0"/>
              <w:right w:val="single" w:color="auto" w:sz="4" w:space="0"/>
            </w:tcBorders>
            <w:vAlign w:val="center"/>
          </w:tcPr>
          <w:p>
            <w:pPr>
              <w:pStyle w:val="22"/>
              <w:ind w:firstLine="420" w:firstLineChars="200"/>
              <w:jc w:val="center"/>
              <w:rPr>
                <w:rFonts w:hint="default" w:ascii="Times New Roman" w:hAnsi="Times New Roman" w:cs="Times New Roman" w:eastAsiaTheme="minorEastAsia"/>
                <w:color w:val="auto"/>
                <w:sz w:val="21"/>
                <w:szCs w:val="21"/>
              </w:rPr>
            </w:pPr>
            <w:r>
              <w:rPr>
                <w:rFonts w:hint="default" w:ascii="Times New Roman" w:hAnsi="Times New Roman" w:cs="Times New Roman" w:eastAsiaTheme="minorEastAsia"/>
                <w:color w:val="auto"/>
                <w:sz w:val="21"/>
                <w:szCs w:val="21"/>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9" w:hRule="atLeast"/>
        </w:trPr>
        <w:tc>
          <w:tcPr>
            <w:tcW w:w="1761" w:type="dxa"/>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cs="Times New Roman" w:eastAsiaTheme="minorEastAsia"/>
                <w:color w:val="auto"/>
                <w:sz w:val="21"/>
                <w:szCs w:val="21"/>
              </w:rPr>
            </w:pPr>
            <w:r>
              <w:rPr>
                <w:rFonts w:hint="default" w:ascii="Times New Roman" w:hAnsi="Times New Roman" w:cs="Times New Roman" w:eastAsiaTheme="minorEastAsia"/>
                <w:color w:val="auto"/>
                <w:sz w:val="21"/>
                <w:szCs w:val="21"/>
              </w:rPr>
              <w:t xml:space="preserve">  项目建设方案</w:t>
            </w:r>
          </w:p>
        </w:tc>
        <w:tc>
          <w:tcPr>
            <w:tcW w:w="1080"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cs="Times New Roman" w:eastAsiaTheme="minorEastAsia"/>
                <w:color w:val="auto"/>
                <w:sz w:val="21"/>
                <w:szCs w:val="21"/>
              </w:rPr>
            </w:pPr>
            <w:r>
              <w:rPr>
                <w:rFonts w:hint="default" w:ascii="Times New Roman" w:hAnsi="Times New Roman" w:cs="Times New Roman" w:eastAsiaTheme="minorEastAsia"/>
                <w:color w:val="auto"/>
                <w:sz w:val="21"/>
                <w:szCs w:val="21"/>
              </w:rPr>
              <w:t>40</w:t>
            </w:r>
          </w:p>
        </w:tc>
        <w:tc>
          <w:tcPr>
            <w:tcW w:w="5695" w:type="dxa"/>
            <w:tcBorders>
              <w:top w:val="single" w:color="auto" w:sz="4" w:space="0"/>
              <w:left w:val="single" w:color="auto" w:sz="4" w:space="0"/>
              <w:bottom w:val="single" w:color="auto" w:sz="4" w:space="0"/>
              <w:right w:val="single" w:color="auto" w:sz="4" w:space="0"/>
            </w:tcBorders>
            <w:vAlign w:val="center"/>
          </w:tcPr>
          <w:p>
            <w:pPr>
              <w:widowControl/>
              <w:rPr>
                <w:rFonts w:hint="eastAsia" w:ascii="Times New Roman" w:hAnsi="Times New Roman" w:cs="Times New Roman" w:eastAsiaTheme="minorEastAsia"/>
                <w:color w:val="auto"/>
                <w:sz w:val="21"/>
                <w:szCs w:val="21"/>
                <w:lang w:eastAsia="zh-CN"/>
              </w:rPr>
            </w:pPr>
            <w:r>
              <w:rPr>
                <w:rFonts w:hint="default" w:ascii="Times New Roman" w:hAnsi="Times New Roman" w:cs="Times New Roman" w:eastAsiaTheme="minorEastAsia"/>
                <w:color w:val="auto"/>
                <w:sz w:val="21"/>
                <w:szCs w:val="21"/>
              </w:rPr>
              <w:t>（1）进度计划（3分）：方案优秀得 3 分，方案良好得 2 分，方案一般得 1 分</w:t>
            </w:r>
            <w:r>
              <w:rPr>
                <w:rFonts w:hint="eastAsia" w:cs="Times New Roman" w:eastAsiaTheme="minorEastAsia"/>
                <w:color w:val="auto"/>
                <w:sz w:val="21"/>
                <w:szCs w:val="21"/>
                <w:lang w:eastAsia="zh-CN"/>
              </w:rPr>
              <w:t>。</w:t>
            </w:r>
          </w:p>
          <w:p>
            <w:pPr>
              <w:widowControl/>
              <w:rPr>
                <w:rFonts w:hint="eastAsia" w:ascii="Times New Roman" w:hAnsi="Times New Roman" w:cs="Times New Roman" w:eastAsiaTheme="minorEastAsia"/>
                <w:color w:val="auto"/>
                <w:sz w:val="21"/>
                <w:szCs w:val="21"/>
                <w:lang w:eastAsia="zh-CN"/>
              </w:rPr>
            </w:pPr>
            <w:r>
              <w:rPr>
                <w:rFonts w:hint="default" w:ascii="Times New Roman" w:hAnsi="Times New Roman" w:cs="Times New Roman" w:eastAsiaTheme="minorEastAsia"/>
                <w:color w:val="auto"/>
                <w:sz w:val="21"/>
                <w:szCs w:val="21"/>
              </w:rPr>
              <w:t>（2）系统功能（10分）：方案优秀得 10 分，方案良好得 5 分，方案一般得 2分</w:t>
            </w:r>
            <w:r>
              <w:rPr>
                <w:rFonts w:hint="eastAsia" w:cs="Times New Roman" w:eastAsiaTheme="minorEastAsia"/>
                <w:color w:val="auto"/>
                <w:sz w:val="21"/>
                <w:szCs w:val="21"/>
                <w:lang w:eastAsia="zh-CN"/>
              </w:rPr>
              <w:t>。</w:t>
            </w:r>
          </w:p>
          <w:p>
            <w:pPr>
              <w:widowControl/>
              <w:rPr>
                <w:rFonts w:hint="eastAsia" w:ascii="Times New Roman" w:hAnsi="Times New Roman" w:cs="Times New Roman" w:eastAsiaTheme="minorEastAsia"/>
                <w:color w:val="auto"/>
                <w:sz w:val="21"/>
                <w:szCs w:val="21"/>
                <w:lang w:eastAsia="zh-CN"/>
              </w:rPr>
            </w:pPr>
            <w:r>
              <w:rPr>
                <w:rFonts w:hint="default" w:ascii="Times New Roman" w:hAnsi="Times New Roman" w:cs="Times New Roman" w:eastAsiaTheme="minorEastAsia"/>
                <w:color w:val="auto"/>
                <w:sz w:val="21"/>
                <w:szCs w:val="21"/>
              </w:rPr>
              <w:t>（3）实施方案（10分）</w:t>
            </w:r>
            <w:r>
              <w:rPr>
                <w:rFonts w:hint="eastAsia" w:cs="Times New Roman" w:eastAsiaTheme="minorEastAsia"/>
                <w:color w:val="auto"/>
                <w:sz w:val="21"/>
                <w:szCs w:val="21"/>
                <w:lang w:eastAsia="zh-CN"/>
              </w:rPr>
              <w:t>：</w:t>
            </w:r>
            <w:r>
              <w:rPr>
                <w:rFonts w:hint="default" w:ascii="Times New Roman" w:hAnsi="Times New Roman" w:cs="Times New Roman" w:eastAsiaTheme="minorEastAsia"/>
                <w:color w:val="auto"/>
                <w:sz w:val="21"/>
                <w:szCs w:val="21"/>
              </w:rPr>
              <w:t>方案优秀得 10 分，方案良好得 5 分，方案一般得 2 分</w:t>
            </w:r>
            <w:r>
              <w:rPr>
                <w:rFonts w:hint="eastAsia" w:cs="Times New Roman" w:eastAsiaTheme="minorEastAsia"/>
                <w:color w:val="auto"/>
                <w:sz w:val="21"/>
                <w:szCs w:val="21"/>
                <w:lang w:eastAsia="zh-CN"/>
              </w:rPr>
              <w:t>。</w:t>
            </w:r>
          </w:p>
          <w:p>
            <w:pPr>
              <w:widowControl/>
              <w:rPr>
                <w:rFonts w:hint="default" w:ascii="Times New Roman" w:hAnsi="Times New Roman" w:cs="Times New Roman" w:eastAsiaTheme="minorEastAsia"/>
                <w:color w:val="auto"/>
                <w:sz w:val="21"/>
                <w:szCs w:val="21"/>
              </w:rPr>
            </w:pPr>
            <w:r>
              <w:rPr>
                <w:rFonts w:hint="default" w:ascii="Times New Roman" w:hAnsi="Times New Roman" w:cs="Times New Roman" w:eastAsiaTheme="minorEastAsia"/>
                <w:color w:val="auto"/>
                <w:sz w:val="21"/>
                <w:szCs w:val="21"/>
              </w:rPr>
              <w:t>（4）验收标准（4分）：方案优秀得 4 分，方案良好得 2 分，方案一般得 1 分。</w:t>
            </w:r>
          </w:p>
          <w:p>
            <w:pPr>
              <w:widowControl/>
              <w:rPr>
                <w:rFonts w:hint="default" w:ascii="Times New Roman" w:hAnsi="Times New Roman" w:cs="Times New Roman" w:eastAsiaTheme="minorEastAsia"/>
                <w:color w:val="auto"/>
                <w:sz w:val="21"/>
                <w:szCs w:val="21"/>
              </w:rPr>
            </w:pPr>
            <w:r>
              <w:rPr>
                <w:rFonts w:hint="default" w:ascii="Times New Roman" w:hAnsi="Times New Roman" w:cs="Times New Roman" w:eastAsiaTheme="minorEastAsia"/>
                <w:color w:val="auto"/>
                <w:sz w:val="21"/>
                <w:szCs w:val="21"/>
              </w:rPr>
              <w:t>（5）计划安排与人员配置（3分）：方案优秀得 3 分，方案良好得 2 分，方案一般得 1 分。</w:t>
            </w:r>
          </w:p>
          <w:p>
            <w:pPr>
              <w:widowControl/>
              <w:rPr>
                <w:rFonts w:hint="default" w:ascii="Times New Roman" w:hAnsi="Times New Roman" w:cs="Times New Roman" w:eastAsiaTheme="minorEastAsia"/>
                <w:color w:val="auto"/>
                <w:sz w:val="21"/>
                <w:szCs w:val="21"/>
              </w:rPr>
            </w:pPr>
            <w:r>
              <w:rPr>
                <w:rFonts w:hint="default" w:ascii="Times New Roman" w:hAnsi="Times New Roman" w:cs="Times New Roman" w:eastAsiaTheme="minorEastAsia"/>
                <w:color w:val="auto"/>
                <w:sz w:val="21"/>
                <w:szCs w:val="21"/>
              </w:rPr>
              <w:t>（6）项目培训方案（10分）：方案优秀得 10分，方案良好得 5 分，方案一般得 2 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761" w:type="dxa"/>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cs="Times New Roman" w:eastAsiaTheme="minorEastAsia"/>
                <w:color w:val="auto"/>
                <w:sz w:val="21"/>
                <w:szCs w:val="21"/>
              </w:rPr>
            </w:pPr>
            <w:r>
              <w:rPr>
                <w:rFonts w:hint="default" w:ascii="Times New Roman" w:hAnsi="Times New Roman" w:cs="Times New Roman" w:eastAsiaTheme="minorEastAsia"/>
                <w:color w:val="auto"/>
                <w:sz w:val="21"/>
                <w:szCs w:val="21"/>
              </w:rPr>
              <w:t xml:space="preserve">  技术方案</w:t>
            </w:r>
          </w:p>
        </w:tc>
        <w:tc>
          <w:tcPr>
            <w:tcW w:w="1080"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cs="Times New Roman" w:eastAsiaTheme="minorEastAsia"/>
                <w:color w:val="auto"/>
                <w:sz w:val="21"/>
                <w:szCs w:val="21"/>
              </w:rPr>
            </w:pPr>
            <w:r>
              <w:rPr>
                <w:rFonts w:hint="default" w:ascii="Times New Roman" w:hAnsi="Times New Roman" w:cs="Times New Roman" w:eastAsiaTheme="minorEastAsia"/>
                <w:color w:val="auto"/>
                <w:sz w:val="21"/>
                <w:szCs w:val="21"/>
              </w:rPr>
              <w:t>7</w:t>
            </w:r>
          </w:p>
        </w:tc>
        <w:tc>
          <w:tcPr>
            <w:tcW w:w="5695" w:type="dxa"/>
            <w:tcBorders>
              <w:top w:val="single" w:color="auto" w:sz="4" w:space="0"/>
              <w:left w:val="single" w:color="auto" w:sz="4" w:space="0"/>
              <w:bottom w:val="single" w:color="auto" w:sz="4" w:space="0"/>
              <w:right w:val="single" w:color="auto" w:sz="4" w:space="0"/>
            </w:tcBorders>
            <w:vAlign w:val="center"/>
          </w:tcPr>
          <w:p>
            <w:pPr>
              <w:spacing w:line="240" w:lineRule="auto"/>
              <w:jc w:val="left"/>
              <w:rPr>
                <w:rFonts w:hint="default" w:ascii="Times New Roman" w:hAnsi="Times New Roman" w:cs="Times New Roman" w:eastAsiaTheme="minorEastAsia"/>
                <w:color w:val="auto"/>
                <w:sz w:val="21"/>
                <w:szCs w:val="21"/>
              </w:rPr>
            </w:pPr>
            <w:r>
              <w:rPr>
                <w:rFonts w:hint="default" w:ascii="Times New Roman" w:hAnsi="Times New Roman" w:cs="Times New Roman" w:eastAsiaTheme="minorEastAsia"/>
                <w:color w:val="auto"/>
                <w:sz w:val="21"/>
                <w:szCs w:val="21"/>
              </w:rPr>
              <w:t>完全满足招标文件要求，得 7分，带▲的技术参数若出现负偏离每项扣</w:t>
            </w:r>
            <w:r>
              <w:rPr>
                <w:rFonts w:hint="eastAsia" w:ascii="Times New Roman" w:hAnsi="Times New Roman" w:cs="Times New Roman" w:eastAsiaTheme="minorEastAsia"/>
                <w:color w:val="auto"/>
                <w:sz w:val="21"/>
                <w:szCs w:val="21"/>
                <w:lang w:val="en-US" w:eastAsia="zh-CN"/>
              </w:rPr>
              <w:t>2</w:t>
            </w:r>
            <w:r>
              <w:rPr>
                <w:rFonts w:hint="default" w:ascii="Times New Roman" w:hAnsi="Times New Roman" w:cs="Times New Roman" w:eastAsiaTheme="minorEastAsia"/>
                <w:color w:val="auto"/>
                <w:sz w:val="21"/>
                <w:szCs w:val="21"/>
              </w:rPr>
              <w:t xml:space="preserve"> 分，其它条款如有负偏离每项扣 1 分，直至扣完为止。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761" w:type="dxa"/>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cs="Times New Roman" w:eastAsiaTheme="minorEastAsia"/>
                <w:color w:val="auto"/>
                <w:sz w:val="21"/>
                <w:szCs w:val="21"/>
              </w:rPr>
            </w:pPr>
            <w:r>
              <w:rPr>
                <w:rFonts w:hint="default" w:ascii="Times New Roman" w:hAnsi="Times New Roman" w:cs="Times New Roman" w:eastAsiaTheme="minorEastAsia"/>
                <w:color w:val="auto"/>
                <w:sz w:val="21"/>
                <w:szCs w:val="21"/>
              </w:rPr>
              <w:t xml:space="preserve">  质量与保障 </w:t>
            </w:r>
          </w:p>
        </w:tc>
        <w:tc>
          <w:tcPr>
            <w:tcW w:w="1080"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cs="Times New Roman" w:eastAsiaTheme="minorEastAsia"/>
                <w:color w:val="auto"/>
                <w:sz w:val="21"/>
                <w:szCs w:val="21"/>
              </w:rPr>
            </w:pPr>
            <w:r>
              <w:rPr>
                <w:rFonts w:hint="default" w:ascii="Times New Roman" w:hAnsi="Times New Roman" w:cs="Times New Roman" w:eastAsiaTheme="minorEastAsia"/>
                <w:color w:val="auto"/>
                <w:sz w:val="21"/>
                <w:szCs w:val="21"/>
              </w:rPr>
              <w:t>13</w:t>
            </w:r>
          </w:p>
        </w:tc>
        <w:tc>
          <w:tcPr>
            <w:tcW w:w="5695" w:type="dxa"/>
            <w:tcBorders>
              <w:top w:val="single" w:color="auto" w:sz="4" w:space="0"/>
              <w:left w:val="single" w:color="auto" w:sz="4" w:space="0"/>
              <w:bottom w:val="single" w:color="auto" w:sz="4" w:space="0"/>
              <w:right w:val="single" w:color="auto" w:sz="4" w:space="0"/>
            </w:tcBorders>
            <w:vAlign w:val="center"/>
          </w:tcPr>
          <w:p>
            <w:pPr>
              <w:widowControl/>
              <w:rPr>
                <w:rFonts w:hint="default" w:ascii="Times New Roman" w:hAnsi="Times New Roman" w:cs="Times New Roman" w:eastAsiaTheme="minorEastAsia"/>
                <w:color w:val="auto"/>
                <w:sz w:val="21"/>
                <w:szCs w:val="21"/>
              </w:rPr>
            </w:pPr>
            <w:r>
              <w:rPr>
                <w:rFonts w:hint="default" w:ascii="Times New Roman" w:hAnsi="Times New Roman" w:cs="Times New Roman" w:eastAsiaTheme="minorEastAsia"/>
                <w:color w:val="auto"/>
                <w:sz w:val="21"/>
                <w:szCs w:val="21"/>
              </w:rPr>
              <w:t>（1）与原学校网站群平台无缝整合，包括人员机构管理统一，后台管理统一，数据可灵活同步的合理化建议（10分）；</w:t>
            </w:r>
          </w:p>
          <w:p>
            <w:pPr>
              <w:widowControl/>
              <w:rPr>
                <w:rFonts w:hint="default" w:ascii="Times New Roman" w:hAnsi="Times New Roman" w:cs="Times New Roman" w:eastAsiaTheme="minorEastAsia"/>
                <w:color w:val="auto"/>
                <w:sz w:val="21"/>
                <w:szCs w:val="21"/>
              </w:rPr>
            </w:pPr>
            <w:r>
              <w:rPr>
                <w:rFonts w:hint="default" w:ascii="Times New Roman" w:hAnsi="Times New Roman" w:cs="Times New Roman" w:eastAsiaTheme="minorEastAsia"/>
                <w:color w:val="auto"/>
                <w:sz w:val="21"/>
                <w:szCs w:val="21"/>
              </w:rPr>
              <w:t>（2）质量保证措施（3分）。</w:t>
            </w:r>
          </w:p>
        </w:tc>
      </w:tr>
    </w:tbl>
    <w:p>
      <w:pPr>
        <w:snapToGrid w:val="0"/>
        <w:rPr>
          <w:rFonts w:hint="default" w:ascii="Times New Roman" w:hAnsi="Times New Roman" w:cs="Times New Roman" w:eastAsiaTheme="minorEastAsia"/>
          <w:color w:val="auto"/>
          <w:kern w:val="0"/>
          <w:sz w:val="21"/>
          <w:szCs w:val="21"/>
        </w:rPr>
      </w:pPr>
    </w:p>
    <w:p>
      <w:pPr>
        <w:snapToGrid w:val="0"/>
        <w:ind w:firstLine="420" w:firstLineChars="200"/>
        <w:rPr>
          <w:rFonts w:hint="eastAsia" w:ascii="Times New Roman" w:hAnsi="Times New Roman" w:cs="Times New Roman" w:eastAsiaTheme="minorEastAsia"/>
          <w:color w:val="auto"/>
          <w:kern w:val="0"/>
          <w:sz w:val="21"/>
          <w:szCs w:val="21"/>
          <w:lang w:val="zh-CN"/>
        </w:rPr>
      </w:pPr>
    </w:p>
    <w:p>
      <w:pPr>
        <w:spacing w:line="360" w:lineRule="auto"/>
        <w:rPr>
          <w:rFonts w:ascii="宋体" w:hAnsi="宋体" w:cs="宋体"/>
          <w:b/>
          <w:color w:val="auto"/>
          <w:kern w:val="0"/>
          <w:szCs w:val="21"/>
          <w:lang w:val="zh-CN"/>
        </w:rPr>
      </w:pPr>
      <w:r>
        <w:rPr>
          <w:rFonts w:hint="eastAsia" w:ascii="宋体" w:hAnsi="宋体" w:cs="宋体"/>
          <w:b/>
          <w:color w:val="auto"/>
          <w:kern w:val="0"/>
          <w:szCs w:val="21"/>
          <w:lang w:val="zh-CN"/>
        </w:rPr>
        <w:t>说明：</w:t>
      </w:r>
    </w:p>
    <w:p>
      <w:pPr>
        <w:spacing w:line="360" w:lineRule="auto"/>
        <w:rPr>
          <w:rFonts w:ascii="宋体" w:hAnsi="宋体" w:cs="宋体"/>
          <w:b/>
          <w:bCs/>
          <w:color w:val="auto"/>
          <w:kern w:val="0"/>
          <w:szCs w:val="21"/>
        </w:rPr>
      </w:pPr>
      <w:r>
        <w:rPr>
          <w:rFonts w:hint="eastAsia" w:ascii="宋体" w:hAnsi="宋体" w:cs="宋体"/>
          <w:b/>
          <w:bCs/>
          <w:color w:val="auto"/>
          <w:kern w:val="0"/>
          <w:szCs w:val="21"/>
        </w:rPr>
        <w:t>中小企业、残疾人福利性企业、监狱企业：</w:t>
      </w:r>
    </w:p>
    <w:p>
      <w:pPr>
        <w:spacing w:line="360" w:lineRule="auto"/>
        <w:ind w:firstLine="210" w:firstLineChars="100"/>
        <w:rPr>
          <w:rFonts w:ascii="宋体" w:hAnsi="宋体" w:cs="宋体"/>
          <w:color w:val="auto"/>
          <w:kern w:val="0"/>
          <w:szCs w:val="21"/>
          <w:lang w:val="zh-CN"/>
        </w:rPr>
      </w:pPr>
      <w:r>
        <w:rPr>
          <w:rFonts w:hint="eastAsia" w:ascii="宋体" w:hAnsi="宋体" w:cs="宋体"/>
          <w:color w:val="auto"/>
          <w:kern w:val="0"/>
          <w:szCs w:val="21"/>
          <w:lang w:val="zh-CN"/>
        </w:rPr>
        <w:t>（</w:t>
      </w:r>
      <w:r>
        <w:rPr>
          <w:rFonts w:hint="eastAsia" w:ascii="宋体" w:hAnsi="宋体" w:cs="宋体"/>
          <w:color w:val="auto"/>
          <w:kern w:val="0"/>
          <w:szCs w:val="21"/>
        </w:rPr>
        <w:t>1</w:t>
      </w:r>
      <w:r>
        <w:rPr>
          <w:rFonts w:hint="eastAsia" w:ascii="宋体" w:hAnsi="宋体" w:cs="宋体"/>
          <w:color w:val="auto"/>
          <w:kern w:val="0"/>
          <w:szCs w:val="21"/>
          <w:lang w:val="zh-CN"/>
        </w:rPr>
        <w:t>）如供应商为小企业（含小型、微型企业），应当符合《政府采购促进中小企业发展暂行办法》（财库〔2011〕181号）第二条或《关于政府采购支持监狱企业发展有关问题的通知》（财库〔2014〕68号）第一条或《关于促进残疾人就业政府采购政策的通知》（财库〔2017〕141号）第一条的相关规定。</w:t>
      </w:r>
    </w:p>
    <w:p>
      <w:pPr>
        <w:spacing w:line="360" w:lineRule="auto"/>
        <w:ind w:firstLine="210" w:firstLineChars="100"/>
        <w:rPr>
          <w:rFonts w:ascii="宋体" w:hAnsi="宋体" w:cs="宋体"/>
          <w:color w:val="auto"/>
          <w:kern w:val="0"/>
          <w:szCs w:val="21"/>
          <w:lang w:val="zh-CN"/>
        </w:rPr>
      </w:pPr>
      <w:r>
        <w:rPr>
          <w:rFonts w:hint="eastAsia" w:ascii="宋体" w:hAnsi="宋体" w:cs="宋体"/>
          <w:color w:val="auto"/>
          <w:kern w:val="0"/>
          <w:szCs w:val="21"/>
          <w:lang w:val="zh-CN"/>
        </w:rPr>
        <w:t>（</w:t>
      </w:r>
      <w:r>
        <w:rPr>
          <w:rFonts w:hint="eastAsia" w:ascii="宋体" w:hAnsi="宋体" w:cs="宋体"/>
          <w:color w:val="auto"/>
          <w:kern w:val="0"/>
          <w:szCs w:val="21"/>
        </w:rPr>
        <w:t>2</w:t>
      </w:r>
      <w:r>
        <w:rPr>
          <w:rFonts w:hint="eastAsia" w:ascii="宋体" w:hAnsi="宋体" w:cs="宋体"/>
          <w:color w:val="auto"/>
          <w:kern w:val="0"/>
          <w:szCs w:val="21"/>
          <w:lang w:val="zh-CN"/>
        </w:rPr>
        <w:t>）在政府采购活动中，残疾人福利性企业、监狱企业视同小型、微型企业，享受预留份额、评审中价格扣除等促进中小企业发展的政府采购政策。残疾人福利性企业、监狱企业属于小型、微型企业的，不重复享受价格折扣。</w:t>
      </w:r>
    </w:p>
    <w:p>
      <w:pPr>
        <w:autoSpaceDE w:val="0"/>
        <w:autoSpaceDN w:val="0"/>
        <w:adjustRightInd w:val="0"/>
        <w:spacing w:line="360" w:lineRule="auto"/>
        <w:ind w:firstLine="210" w:firstLineChars="100"/>
        <w:rPr>
          <w:rFonts w:ascii="Calibri" w:hAnsi="Calibri" w:eastAsia="Calibri" w:cs="宋体"/>
          <w:color w:val="auto"/>
          <w:kern w:val="0"/>
          <w:szCs w:val="21"/>
          <w:lang w:val="zh-CN"/>
        </w:rPr>
      </w:pPr>
      <w:r>
        <w:rPr>
          <w:rFonts w:hint="eastAsia" w:ascii="宋体" w:hAnsi="宋体" w:cs="宋体"/>
          <w:color w:val="auto"/>
          <w:kern w:val="0"/>
          <w:szCs w:val="21"/>
          <w:lang w:val="zh-CN"/>
        </w:rPr>
        <w:t>（</w:t>
      </w:r>
      <w:r>
        <w:rPr>
          <w:rFonts w:hint="eastAsia" w:ascii="宋体" w:hAnsi="宋体" w:cs="宋体"/>
          <w:color w:val="auto"/>
          <w:kern w:val="0"/>
          <w:szCs w:val="21"/>
        </w:rPr>
        <w:t>3</w:t>
      </w:r>
      <w:r>
        <w:rPr>
          <w:rFonts w:hint="eastAsia" w:ascii="宋体" w:hAnsi="宋体" w:cs="宋体"/>
          <w:color w:val="auto"/>
          <w:kern w:val="0"/>
          <w:szCs w:val="21"/>
          <w:lang w:val="zh-CN"/>
        </w:rPr>
        <w:t>）对小型和微型企业的投标价格给予6%扣除，用扣除后的价格参与评审。</w:t>
      </w:r>
    </w:p>
    <w:p>
      <w:pPr>
        <w:spacing w:line="360" w:lineRule="auto"/>
        <w:ind w:firstLine="210" w:firstLineChars="100"/>
        <w:rPr>
          <w:rFonts w:ascii="宋体" w:hAnsi="宋体" w:cs="宋体"/>
          <w:color w:val="auto"/>
          <w:kern w:val="0"/>
          <w:szCs w:val="21"/>
          <w:lang w:val="zh-CN"/>
        </w:rPr>
      </w:pPr>
      <w:r>
        <w:rPr>
          <w:rFonts w:hint="eastAsia" w:ascii="宋体" w:hAnsi="宋体" w:cs="宋体"/>
          <w:color w:val="auto"/>
          <w:kern w:val="0"/>
          <w:szCs w:val="21"/>
          <w:lang w:val="zh-CN"/>
        </w:rPr>
        <w:t>小企业（含小型、微型企业）应当同时符合以下条件：</w:t>
      </w:r>
    </w:p>
    <w:p>
      <w:pPr>
        <w:spacing w:line="360" w:lineRule="auto"/>
        <w:ind w:firstLine="210" w:firstLineChars="100"/>
        <w:rPr>
          <w:rFonts w:ascii="宋体" w:hAnsi="宋体" w:cs="宋体"/>
          <w:color w:val="auto"/>
          <w:kern w:val="0"/>
          <w:szCs w:val="21"/>
          <w:lang w:val="zh-CN"/>
        </w:rPr>
      </w:pPr>
      <w:r>
        <w:rPr>
          <w:rFonts w:hint="eastAsia" w:ascii="宋体" w:hAnsi="宋体" w:cs="宋体"/>
          <w:color w:val="auto"/>
          <w:kern w:val="0"/>
          <w:szCs w:val="21"/>
          <w:lang w:val="zh-CN"/>
        </w:rPr>
        <w:t>1）供应商为小企业，且符合中小企业划分标准；</w:t>
      </w:r>
    </w:p>
    <w:p>
      <w:pPr>
        <w:autoSpaceDE w:val="0"/>
        <w:autoSpaceDN w:val="0"/>
        <w:adjustRightInd w:val="0"/>
        <w:spacing w:line="360" w:lineRule="auto"/>
        <w:ind w:firstLine="210" w:firstLineChars="100"/>
        <w:rPr>
          <w:rFonts w:hint="default" w:ascii="Times New Roman" w:hAnsi="Times New Roman" w:cs="Times New Roman" w:eastAsiaTheme="minorEastAsia"/>
          <w:color w:val="auto"/>
          <w:kern w:val="0"/>
          <w:sz w:val="21"/>
          <w:szCs w:val="21"/>
        </w:rPr>
      </w:pPr>
      <w:r>
        <w:rPr>
          <w:rFonts w:hint="eastAsia" w:ascii="宋体" w:hAnsi="宋体" w:cs="宋体"/>
          <w:color w:val="auto"/>
          <w:kern w:val="0"/>
          <w:szCs w:val="21"/>
          <w:lang w:val="zh-CN"/>
        </w:rPr>
        <w:t>2）提供本企业制造的货物、承担的工程或者服务，或者提供其他小企业制造的货物。如果提供的货物为大中型企业注册商标的货物，视同大中型企业。</w:t>
      </w:r>
    </w:p>
    <w:p>
      <w:pPr>
        <w:pStyle w:val="16"/>
        <w:spacing w:line="360" w:lineRule="auto"/>
        <w:ind w:firstLine="420" w:firstLineChars="200"/>
        <w:rPr>
          <w:rFonts w:ascii="Times New Roman" w:hAnsi="Times New Roman"/>
          <w:color w:val="auto"/>
          <w:szCs w:val="21"/>
        </w:rPr>
      </w:pPr>
      <w:r>
        <w:rPr>
          <w:rFonts w:hint="eastAsia" w:ascii="Times New Roman" w:hAnsi="Times New Roman"/>
          <w:color w:val="auto"/>
          <w:szCs w:val="21"/>
          <w:lang w:val="en-US" w:eastAsia="zh-CN"/>
        </w:rPr>
        <w:t>4</w:t>
      </w:r>
      <w:r>
        <w:rPr>
          <w:rFonts w:hint="eastAsia" w:ascii="Times New Roman" w:hAnsi="Times New Roman"/>
          <w:color w:val="auto"/>
          <w:szCs w:val="21"/>
        </w:rPr>
        <w:t>、评标结束后，投标人可至</w:t>
      </w:r>
      <w:r>
        <w:rPr>
          <w:rFonts w:hint="default" w:ascii="Times New Roman" w:hAnsi="Times New Roman" w:cs="Times New Roman" w:eastAsiaTheme="minorEastAsia"/>
          <w:color w:val="auto"/>
          <w:sz w:val="21"/>
          <w:szCs w:val="21"/>
        </w:rPr>
        <w:t>江苏开放大学首页下方（</w:t>
      </w:r>
      <w:r>
        <w:rPr>
          <w:rFonts w:hint="default" w:ascii="Times New Roman" w:hAnsi="Times New Roman" w:cs="Times New Roman" w:eastAsiaTheme="minorEastAsia"/>
          <w:color w:val="auto"/>
        </w:rPr>
        <w:fldChar w:fldCharType="begin"/>
      </w:r>
      <w:r>
        <w:rPr>
          <w:rFonts w:hint="default" w:ascii="Times New Roman" w:hAnsi="Times New Roman" w:cs="Times New Roman" w:eastAsiaTheme="minorEastAsia"/>
          <w:color w:val="auto"/>
        </w:rPr>
        <w:instrText xml:space="preserve"> HYPERLINK "http://www.jsou.cn/" </w:instrText>
      </w:r>
      <w:r>
        <w:rPr>
          <w:rFonts w:hint="default" w:ascii="Times New Roman" w:hAnsi="Times New Roman" w:cs="Times New Roman" w:eastAsiaTheme="minorEastAsia"/>
          <w:color w:val="auto"/>
        </w:rPr>
        <w:fldChar w:fldCharType="separate"/>
      </w:r>
      <w:r>
        <w:rPr>
          <w:rStyle w:val="33"/>
          <w:rFonts w:hint="default" w:ascii="Times New Roman" w:hAnsi="Times New Roman" w:cs="Times New Roman" w:eastAsiaTheme="minorEastAsia"/>
          <w:color w:val="auto"/>
          <w:sz w:val="21"/>
          <w:szCs w:val="21"/>
        </w:rPr>
        <w:t>http://www.jsou.cn/</w:t>
      </w:r>
      <w:r>
        <w:rPr>
          <w:rFonts w:hint="default" w:ascii="Times New Roman" w:hAnsi="Times New Roman" w:cs="Times New Roman" w:eastAsiaTheme="minorEastAsia"/>
          <w:color w:val="auto"/>
          <w:sz w:val="21"/>
          <w:szCs w:val="21"/>
        </w:rPr>
        <w:fldChar w:fldCharType="end"/>
      </w:r>
      <w:r>
        <w:rPr>
          <w:rFonts w:hint="default" w:ascii="Times New Roman" w:hAnsi="Times New Roman" w:cs="Times New Roman" w:eastAsiaTheme="minorEastAsia"/>
          <w:color w:val="auto"/>
          <w:sz w:val="21"/>
          <w:szCs w:val="21"/>
        </w:rPr>
        <w:t>）</w:t>
      </w:r>
      <w:r>
        <w:rPr>
          <w:rFonts w:hint="eastAsia" w:ascii="Times New Roman" w:hAnsi="Times New Roman"/>
          <w:color w:val="auto"/>
          <w:szCs w:val="21"/>
        </w:rPr>
        <w:t>“招标公告”栏的“中标公示”中查看公示最终结果。</w:t>
      </w:r>
    </w:p>
    <w:p>
      <w:pPr>
        <w:pStyle w:val="5"/>
        <w:rPr>
          <w:rStyle w:val="31"/>
          <w:rFonts w:ascii="Times New Roman" w:hAnsi="Times New Roman"/>
          <w:b/>
          <w:bCs w:val="0"/>
          <w:color w:val="auto"/>
          <w:sz w:val="21"/>
          <w:szCs w:val="21"/>
        </w:rPr>
      </w:pPr>
      <w:bookmarkStart w:id="23" w:name="_Toc455914610"/>
      <w:bookmarkStart w:id="24" w:name="_Toc386980215"/>
      <w:bookmarkStart w:id="25" w:name="_Toc384844738"/>
      <w:r>
        <w:rPr>
          <w:rFonts w:ascii="Times New Roman" w:hAnsi="Times New Roman"/>
          <w:color w:val="auto"/>
          <w:sz w:val="21"/>
          <w:szCs w:val="21"/>
        </w:rPr>
        <w:t>2.</w:t>
      </w:r>
      <w:r>
        <w:rPr>
          <w:rFonts w:hint="eastAsia" w:ascii="Times New Roman" w:hAnsi="Times New Roman"/>
          <w:color w:val="auto"/>
          <w:sz w:val="21"/>
          <w:szCs w:val="21"/>
        </w:rPr>
        <w:t>5</w:t>
      </w:r>
      <w:r>
        <w:rPr>
          <w:rFonts w:ascii="Times New Roman" w:hAnsi="Times New Roman"/>
          <w:color w:val="auto"/>
          <w:sz w:val="21"/>
          <w:szCs w:val="21"/>
        </w:rPr>
        <w:t>投标保证金</w:t>
      </w:r>
      <w:bookmarkEnd w:id="23"/>
      <w:bookmarkEnd w:id="24"/>
      <w:bookmarkEnd w:id="25"/>
      <w:bookmarkStart w:id="26" w:name="_Toc384844739"/>
      <w:bookmarkStart w:id="27" w:name="_Toc455914611"/>
      <w:bookmarkStart w:id="28" w:name="_Toc386980216"/>
    </w:p>
    <w:p>
      <w:pPr>
        <w:spacing w:line="400" w:lineRule="exact"/>
        <w:ind w:firstLine="420" w:firstLineChars="200"/>
        <w:rPr>
          <w:color w:val="auto"/>
        </w:rPr>
      </w:pPr>
      <w:r>
        <w:rPr>
          <w:rFonts w:hint="eastAsia"/>
          <w:color w:val="auto"/>
        </w:rPr>
        <w:t>无。</w:t>
      </w:r>
    </w:p>
    <w:p>
      <w:pPr>
        <w:pStyle w:val="5"/>
        <w:rPr>
          <w:rFonts w:ascii="Times New Roman" w:hAnsi="Times New Roman"/>
          <w:color w:val="auto"/>
          <w:sz w:val="21"/>
          <w:szCs w:val="21"/>
        </w:rPr>
      </w:pPr>
      <w:r>
        <w:rPr>
          <w:rFonts w:ascii="Times New Roman" w:hAnsi="Times New Roman"/>
          <w:color w:val="auto"/>
          <w:sz w:val="21"/>
          <w:szCs w:val="21"/>
        </w:rPr>
        <w:t>2.</w:t>
      </w:r>
      <w:r>
        <w:rPr>
          <w:rFonts w:hint="eastAsia" w:ascii="Times New Roman" w:hAnsi="Times New Roman"/>
          <w:color w:val="auto"/>
          <w:sz w:val="21"/>
          <w:szCs w:val="21"/>
        </w:rPr>
        <w:t>6</w:t>
      </w:r>
      <w:r>
        <w:rPr>
          <w:rFonts w:ascii="Times New Roman" w:hAnsi="Times New Roman"/>
          <w:color w:val="auto"/>
          <w:sz w:val="21"/>
          <w:szCs w:val="21"/>
        </w:rPr>
        <w:t>投标有效期</w:t>
      </w:r>
      <w:bookmarkEnd w:id="26"/>
      <w:bookmarkEnd w:id="27"/>
      <w:bookmarkEnd w:id="28"/>
    </w:p>
    <w:p>
      <w:pPr>
        <w:pStyle w:val="16"/>
        <w:spacing w:line="360" w:lineRule="auto"/>
        <w:ind w:firstLine="420" w:firstLineChars="200"/>
        <w:rPr>
          <w:rFonts w:ascii="Times New Roman" w:hAnsi="Times New Roman"/>
          <w:color w:val="auto"/>
          <w:szCs w:val="21"/>
        </w:rPr>
      </w:pPr>
      <w:r>
        <w:rPr>
          <w:rFonts w:ascii="Times New Roman" w:hAnsi="Times New Roman"/>
          <w:color w:val="auto"/>
          <w:szCs w:val="21"/>
        </w:rPr>
        <w:t>1、本项目的投标有效期为投标文件递交截止时间结束后60日历天，有效期短于此规定的投标文件将被视为无效。</w:t>
      </w:r>
    </w:p>
    <w:p>
      <w:pPr>
        <w:pStyle w:val="16"/>
        <w:spacing w:line="360" w:lineRule="auto"/>
        <w:ind w:firstLine="420" w:firstLineChars="200"/>
        <w:rPr>
          <w:rFonts w:ascii="Times New Roman" w:hAnsi="Times New Roman"/>
          <w:color w:val="auto"/>
          <w:szCs w:val="21"/>
        </w:rPr>
      </w:pPr>
      <w:r>
        <w:rPr>
          <w:rFonts w:ascii="Times New Roman" w:hAnsi="Times New Roman"/>
          <w:color w:val="auto"/>
          <w:szCs w:val="21"/>
        </w:rPr>
        <w:t>2、在特殊情况下，招标人可于投标有效期满之前，向投标人提出延长投标有效期的要求，投标人应立即以传真等书面形式对此要求向招标人作出答复，投标人可以拒绝接受这一要求而放弃投标，投标保证金将尽快无息退还。同意这一要求的投标人，无需也不允许修改其投标文件，但须相应延长投标保证金的有效期。受投标有效期制约的所有权利和义务均应延长至新的有效期。</w:t>
      </w:r>
    </w:p>
    <w:p>
      <w:pPr>
        <w:pStyle w:val="5"/>
        <w:rPr>
          <w:rFonts w:ascii="Times New Roman" w:hAnsi="Times New Roman"/>
          <w:color w:val="auto"/>
          <w:sz w:val="21"/>
          <w:szCs w:val="21"/>
        </w:rPr>
      </w:pPr>
      <w:bookmarkStart w:id="29" w:name="_Toc455914612"/>
      <w:r>
        <w:rPr>
          <w:rFonts w:ascii="Times New Roman" w:hAnsi="Times New Roman"/>
          <w:color w:val="auto"/>
          <w:sz w:val="21"/>
          <w:szCs w:val="21"/>
        </w:rPr>
        <w:t>2.</w:t>
      </w:r>
      <w:r>
        <w:rPr>
          <w:rFonts w:hint="eastAsia" w:ascii="Times New Roman" w:hAnsi="Times New Roman"/>
          <w:color w:val="auto"/>
          <w:sz w:val="21"/>
          <w:szCs w:val="21"/>
        </w:rPr>
        <w:t>7</w:t>
      </w:r>
      <w:r>
        <w:rPr>
          <w:rFonts w:ascii="Times New Roman" w:hAnsi="Times New Roman"/>
          <w:color w:val="auto"/>
          <w:sz w:val="21"/>
          <w:szCs w:val="21"/>
        </w:rPr>
        <w:t>无效投标的情形</w:t>
      </w:r>
      <w:bookmarkEnd w:id="29"/>
    </w:p>
    <w:p>
      <w:pPr>
        <w:pStyle w:val="16"/>
        <w:spacing w:line="360" w:lineRule="auto"/>
        <w:ind w:firstLine="420" w:firstLineChars="200"/>
        <w:rPr>
          <w:rFonts w:ascii="Times New Roman" w:hAnsi="Times New Roman"/>
          <w:color w:val="auto"/>
          <w:szCs w:val="21"/>
        </w:rPr>
      </w:pPr>
      <w:bookmarkStart w:id="30" w:name="_Toc455914613"/>
      <w:r>
        <w:rPr>
          <w:rFonts w:hint="eastAsia" w:ascii="Times New Roman" w:hAnsi="Times New Roman"/>
          <w:color w:val="auto"/>
          <w:szCs w:val="21"/>
        </w:rPr>
        <w:t>1、投标文件资格审查项中任意一项不响应；</w:t>
      </w:r>
    </w:p>
    <w:p>
      <w:pPr>
        <w:pStyle w:val="16"/>
        <w:spacing w:line="360" w:lineRule="auto"/>
        <w:ind w:firstLine="420" w:firstLineChars="200"/>
        <w:rPr>
          <w:rFonts w:ascii="Times New Roman" w:hAnsi="Times New Roman"/>
          <w:color w:val="auto"/>
          <w:szCs w:val="21"/>
        </w:rPr>
      </w:pPr>
      <w:r>
        <w:rPr>
          <w:rFonts w:hint="eastAsia" w:ascii="Times New Roman" w:hAnsi="Times New Roman"/>
          <w:color w:val="auto"/>
          <w:szCs w:val="21"/>
        </w:rPr>
        <w:t>2、开标一览表、法人授权委托书提供信息不全或未盖公章或未手写签名；</w:t>
      </w:r>
    </w:p>
    <w:p>
      <w:pPr>
        <w:pStyle w:val="16"/>
        <w:spacing w:line="360" w:lineRule="auto"/>
        <w:ind w:firstLine="420" w:firstLineChars="200"/>
        <w:rPr>
          <w:rFonts w:ascii="Times New Roman" w:hAnsi="Times New Roman"/>
          <w:color w:val="auto"/>
          <w:szCs w:val="21"/>
        </w:rPr>
      </w:pPr>
      <w:r>
        <w:rPr>
          <w:rFonts w:hint="eastAsia" w:ascii="Times New Roman" w:hAnsi="Times New Roman"/>
          <w:color w:val="auto"/>
          <w:szCs w:val="21"/>
          <w:lang w:val="en-US" w:eastAsia="zh-CN"/>
        </w:rPr>
        <w:t>3</w:t>
      </w:r>
      <w:r>
        <w:rPr>
          <w:rFonts w:hint="eastAsia" w:ascii="Times New Roman" w:hAnsi="Times New Roman"/>
          <w:color w:val="auto"/>
          <w:szCs w:val="21"/>
        </w:rPr>
        <w:t>、投标文件附有招标人不能接受的条件；</w:t>
      </w:r>
    </w:p>
    <w:p>
      <w:pPr>
        <w:pStyle w:val="16"/>
        <w:spacing w:line="360" w:lineRule="auto"/>
        <w:ind w:firstLine="420" w:firstLineChars="200"/>
        <w:rPr>
          <w:rFonts w:ascii="Times New Roman" w:hAnsi="Times New Roman"/>
          <w:color w:val="auto"/>
          <w:szCs w:val="21"/>
        </w:rPr>
      </w:pPr>
      <w:r>
        <w:rPr>
          <w:rFonts w:hint="eastAsia" w:ascii="Times New Roman" w:hAnsi="Times New Roman"/>
          <w:color w:val="auto"/>
          <w:szCs w:val="21"/>
          <w:lang w:val="en-US" w:eastAsia="zh-CN"/>
        </w:rPr>
        <w:t>4</w:t>
      </w:r>
      <w:r>
        <w:rPr>
          <w:rFonts w:hint="eastAsia" w:ascii="Times New Roman" w:hAnsi="Times New Roman"/>
          <w:color w:val="auto"/>
          <w:szCs w:val="21"/>
        </w:rPr>
        <w:t>、不符合招标文件中规定的实质性要求（报价、技术要求、投标人资质要求）；</w:t>
      </w:r>
    </w:p>
    <w:p>
      <w:pPr>
        <w:pStyle w:val="16"/>
        <w:spacing w:line="360" w:lineRule="auto"/>
        <w:ind w:firstLine="420" w:firstLineChars="200"/>
        <w:rPr>
          <w:rFonts w:ascii="Times New Roman" w:hAnsi="Times New Roman"/>
          <w:color w:val="auto"/>
          <w:szCs w:val="21"/>
        </w:rPr>
      </w:pPr>
      <w:r>
        <w:rPr>
          <w:rFonts w:hint="eastAsia" w:ascii="Times New Roman" w:hAnsi="Times New Roman"/>
          <w:color w:val="auto"/>
          <w:szCs w:val="21"/>
          <w:lang w:val="en-US" w:eastAsia="zh-CN"/>
        </w:rPr>
        <w:t>5</w:t>
      </w:r>
      <w:r>
        <w:rPr>
          <w:rFonts w:hint="eastAsia" w:ascii="Times New Roman" w:hAnsi="Times New Roman"/>
          <w:color w:val="auto"/>
          <w:szCs w:val="21"/>
        </w:rPr>
        <w:t>、有三项及以上技术指标负偏离的；</w:t>
      </w:r>
    </w:p>
    <w:p>
      <w:pPr>
        <w:pStyle w:val="16"/>
        <w:spacing w:line="360" w:lineRule="auto"/>
        <w:ind w:firstLine="420" w:firstLineChars="200"/>
        <w:rPr>
          <w:rFonts w:ascii="Times New Roman" w:hAnsi="Times New Roman"/>
          <w:color w:val="auto"/>
          <w:szCs w:val="21"/>
        </w:rPr>
      </w:pPr>
      <w:r>
        <w:rPr>
          <w:rFonts w:hint="eastAsia" w:ascii="Times New Roman" w:hAnsi="Times New Roman"/>
          <w:color w:val="auto"/>
          <w:szCs w:val="21"/>
          <w:lang w:val="en-US" w:eastAsia="zh-CN"/>
        </w:rPr>
        <w:t>6</w:t>
      </w:r>
      <w:r>
        <w:rPr>
          <w:rFonts w:hint="eastAsia" w:ascii="Times New Roman" w:hAnsi="Times New Roman"/>
          <w:color w:val="auto"/>
          <w:szCs w:val="21"/>
        </w:rPr>
        <w:t>、不响应招标文件规定的付款方式；</w:t>
      </w:r>
    </w:p>
    <w:p>
      <w:pPr>
        <w:pStyle w:val="16"/>
        <w:spacing w:line="360" w:lineRule="auto"/>
        <w:ind w:firstLine="420" w:firstLineChars="200"/>
        <w:rPr>
          <w:rFonts w:ascii="Times New Roman" w:hAnsi="Times New Roman"/>
          <w:color w:val="auto"/>
          <w:szCs w:val="21"/>
        </w:rPr>
      </w:pPr>
      <w:r>
        <w:rPr>
          <w:rFonts w:hint="eastAsia" w:ascii="Times New Roman" w:hAnsi="Times New Roman"/>
          <w:color w:val="auto"/>
          <w:szCs w:val="21"/>
          <w:lang w:val="en-US" w:eastAsia="zh-CN"/>
        </w:rPr>
        <w:t>7</w:t>
      </w:r>
      <w:r>
        <w:rPr>
          <w:rFonts w:hint="eastAsia" w:ascii="Times New Roman" w:hAnsi="Times New Roman"/>
          <w:color w:val="auto"/>
          <w:szCs w:val="21"/>
        </w:rPr>
        <w:t>、有法律法规规定的其他违法行为。</w:t>
      </w:r>
    </w:p>
    <w:bookmarkEnd w:id="30"/>
    <w:p>
      <w:pPr>
        <w:pStyle w:val="5"/>
        <w:rPr>
          <w:rFonts w:ascii="Times New Roman" w:hAnsi="Times New Roman"/>
          <w:color w:val="auto"/>
          <w:sz w:val="21"/>
          <w:szCs w:val="21"/>
        </w:rPr>
      </w:pPr>
      <w:bookmarkStart w:id="31" w:name="_Toc386980217"/>
      <w:bookmarkStart w:id="32" w:name="_Toc384844740"/>
      <w:bookmarkStart w:id="33" w:name="_Toc455914614"/>
      <w:r>
        <w:rPr>
          <w:rFonts w:ascii="Times New Roman" w:hAnsi="Times New Roman"/>
          <w:color w:val="auto"/>
          <w:sz w:val="21"/>
          <w:szCs w:val="21"/>
        </w:rPr>
        <w:t>2.</w:t>
      </w:r>
      <w:r>
        <w:rPr>
          <w:rFonts w:hint="eastAsia" w:ascii="Times New Roman" w:hAnsi="Times New Roman"/>
          <w:color w:val="auto"/>
          <w:sz w:val="21"/>
          <w:szCs w:val="21"/>
        </w:rPr>
        <w:t>8</w:t>
      </w:r>
      <w:r>
        <w:rPr>
          <w:rFonts w:ascii="Times New Roman" w:hAnsi="Times New Roman"/>
          <w:color w:val="auto"/>
          <w:sz w:val="21"/>
          <w:szCs w:val="21"/>
        </w:rPr>
        <w:t>合同</w:t>
      </w:r>
      <w:bookmarkEnd w:id="31"/>
      <w:bookmarkEnd w:id="32"/>
      <w:r>
        <w:rPr>
          <w:rFonts w:ascii="Times New Roman" w:hAnsi="Times New Roman"/>
          <w:color w:val="auto"/>
          <w:sz w:val="21"/>
          <w:szCs w:val="21"/>
        </w:rPr>
        <w:t>签订</w:t>
      </w:r>
      <w:bookmarkEnd w:id="33"/>
    </w:p>
    <w:p>
      <w:pPr>
        <w:pStyle w:val="16"/>
        <w:spacing w:line="360" w:lineRule="auto"/>
        <w:ind w:firstLine="420" w:firstLineChars="200"/>
        <w:rPr>
          <w:rFonts w:ascii="Times New Roman" w:hAnsi="Times New Roman"/>
          <w:bCs/>
          <w:color w:val="auto"/>
          <w:szCs w:val="21"/>
        </w:rPr>
      </w:pPr>
      <w:r>
        <w:rPr>
          <w:rFonts w:ascii="Times New Roman" w:hAnsi="Times New Roman"/>
          <w:color w:val="auto"/>
          <w:szCs w:val="21"/>
        </w:rPr>
        <w:t>1、签订合同前，</w:t>
      </w:r>
      <w:r>
        <w:rPr>
          <w:rFonts w:ascii="Times New Roman" w:hAnsi="Times New Roman"/>
          <w:color w:val="auto"/>
          <w:kern w:val="0"/>
          <w:szCs w:val="21"/>
        </w:rPr>
        <w:t>招标人</w:t>
      </w:r>
      <w:r>
        <w:rPr>
          <w:rFonts w:ascii="Times New Roman" w:hAnsi="Times New Roman"/>
          <w:bCs/>
          <w:color w:val="auto"/>
          <w:szCs w:val="21"/>
        </w:rPr>
        <w:t>仍保留拒绝任何投标、取消招标过程和取消所有投标的权利，且无须向受影响的投标人解释这样做的原因。</w:t>
      </w:r>
    </w:p>
    <w:p>
      <w:pPr>
        <w:pStyle w:val="16"/>
        <w:spacing w:line="360" w:lineRule="auto"/>
        <w:ind w:firstLine="420" w:firstLineChars="200"/>
        <w:rPr>
          <w:rFonts w:ascii="Times New Roman" w:hAnsi="Times New Roman"/>
          <w:color w:val="auto"/>
          <w:szCs w:val="21"/>
        </w:rPr>
      </w:pPr>
      <w:r>
        <w:rPr>
          <w:rFonts w:ascii="Times New Roman" w:hAnsi="Times New Roman"/>
          <w:color w:val="auto"/>
          <w:szCs w:val="21"/>
        </w:rPr>
        <w:t>2、中标人应严格按照中标通知书要求的时间和地点与招标人签订合同，如中标人拒绝签订合同，并给招标人造成损失的，中标人应承担赔偿责任。</w:t>
      </w:r>
    </w:p>
    <w:p>
      <w:pPr>
        <w:pStyle w:val="16"/>
        <w:spacing w:line="360" w:lineRule="auto"/>
        <w:ind w:firstLine="420" w:firstLineChars="200"/>
        <w:rPr>
          <w:rFonts w:ascii="Times New Roman" w:hAnsi="Times New Roman"/>
          <w:color w:val="auto"/>
          <w:szCs w:val="21"/>
        </w:rPr>
      </w:pPr>
      <w:r>
        <w:rPr>
          <w:rFonts w:ascii="Times New Roman" w:hAnsi="Times New Roman"/>
          <w:color w:val="auto"/>
          <w:szCs w:val="21"/>
        </w:rPr>
        <w:t>3、签订合同应以招标文件和投标承诺为依据</w:t>
      </w:r>
      <w:r>
        <w:rPr>
          <w:rFonts w:hint="eastAsia" w:ascii="Times New Roman" w:hAnsi="Times New Roman"/>
          <w:color w:val="auto"/>
          <w:szCs w:val="21"/>
        </w:rPr>
        <w:t>。</w:t>
      </w:r>
    </w:p>
    <w:p>
      <w:pPr>
        <w:pStyle w:val="5"/>
        <w:rPr>
          <w:rFonts w:ascii="Times New Roman" w:hAnsi="Times New Roman"/>
          <w:color w:val="auto"/>
          <w:sz w:val="21"/>
          <w:szCs w:val="21"/>
        </w:rPr>
      </w:pPr>
      <w:bookmarkStart w:id="34" w:name="_Toc386980218"/>
      <w:bookmarkStart w:id="35" w:name="_Toc384844741"/>
      <w:bookmarkStart w:id="36" w:name="_Toc455914616"/>
      <w:r>
        <w:rPr>
          <w:rFonts w:ascii="Times New Roman" w:hAnsi="Times New Roman"/>
          <w:color w:val="auto"/>
          <w:sz w:val="21"/>
          <w:szCs w:val="21"/>
        </w:rPr>
        <w:t>2.</w:t>
      </w:r>
      <w:r>
        <w:rPr>
          <w:rFonts w:hint="eastAsia" w:ascii="Times New Roman" w:hAnsi="Times New Roman"/>
          <w:color w:val="auto"/>
          <w:sz w:val="21"/>
          <w:szCs w:val="21"/>
        </w:rPr>
        <w:t>9</w:t>
      </w:r>
      <w:r>
        <w:rPr>
          <w:rFonts w:ascii="Times New Roman" w:hAnsi="Times New Roman"/>
          <w:color w:val="auto"/>
          <w:sz w:val="21"/>
          <w:szCs w:val="21"/>
        </w:rPr>
        <w:t>付款方式</w:t>
      </w:r>
      <w:bookmarkEnd w:id="34"/>
      <w:bookmarkEnd w:id="35"/>
      <w:bookmarkEnd w:id="36"/>
    </w:p>
    <w:p>
      <w:pPr>
        <w:pStyle w:val="16"/>
        <w:spacing w:line="360" w:lineRule="auto"/>
        <w:ind w:firstLine="420" w:firstLineChars="200"/>
        <w:rPr>
          <w:rFonts w:ascii="Times New Roman" w:hAnsi="Times New Roman"/>
          <w:color w:val="auto"/>
          <w:szCs w:val="21"/>
        </w:rPr>
      </w:pPr>
      <w:r>
        <w:rPr>
          <w:rFonts w:hint="eastAsia" w:ascii="Times New Roman" w:hAnsi="Times New Roman"/>
          <w:color w:val="auto"/>
          <w:szCs w:val="21"/>
        </w:rPr>
        <w:t>1、</w:t>
      </w:r>
      <w:r>
        <w:rPr>
          <w:rFonts w:ascii="Times New Roman" w:hAnsi="Times New Roman"/>
          <w:color w:val="auto"/>
          <w:szCs w:val="21"/>
        </w:rPr>
        <w:t>中标人所供产品必须保证为正规渠道供货的正宗原厂新品，到货并安装调试完毕后</w:t>
      </w:r>
      <w:r>
        <w:rPr>
          <w:rFonts w:hint="eastAsia" w:ascii="Times New Roman" w:hAnsi="Times New Roman"/>
          <w:color w:val="auto"/>
          <w:szCs w:val="21"/>
        </w:rPr>
        <w:t>，</w:t>
      </w:r>
      <w:r>
        <w:rPr>
          <w:rFonts w:ascii="Times New Roman" w:hAnsi="Times New Roman"/>
          <w:color w:val="auto"/>
          <w:szCs w:val="21"/>
        </w:rPr>
        <w:t>如验收合格，采购人将在</w:t>
      </w:r>
      <w:r>
        <w:rPr>
          <w:rFonts w:hint="eastAsia" w:ascii="Times New Roman" w:hAnsi="Times New Roman"/>
          <w:color w:val="auto"/>
          <w:szCs w:val="21"/>
        </w:rPr>
        <w:t>合同约定时间</w:t>
      </w:r>
      <w:r>
        <w:rPr>
          <w:rFonts w:ascii="Times New Roman" w:hAnsi="Times New Roman"/>
          <w:color w:val="auto"/>
          <w:szCs w:val="21"/>
        </w:rPr>
        <w:t>内付清合同</w:t>
      </w:r>
      <w:r>
        <w:rPr>
          <w:rFonts w:hint="eastAsia" w:ascii="Times New Roman" w:hAnsi="Times New Roman"/>
          <w:color w:val="auto"/>
          <w:szCs w:val="21"/>
        </w:rPr>
        <w:t>价款</w:t>
      </w:r>
      <w:r>
        <w:rPr>
          <w:rFonts w:ascii="Times New Roman" w:hAnsi="Times New Roman"/>
          <w:color w:val="auto"/>
          <w:szCs w:val="21"/>
        </w:rPr>
        <w:t>（不计息）。如验收不合格以及发现伪劣产品等，采购人将视其情况，采取退货、拒付货款、索赔等措施，直至向质量技术监督部门报告，依法处理。</w:t>
      </w:r>
    </w:p>
    <w:p>
      <w:pPr>
        <w:pStyle w:val="16"/>
        <w:spacing w:line="360" w:lineRule="auto"/>
        <w:ind w:firstLine="420" w:firstLineChars="200"/>
        <w:rPr>
          <w:rFonts w:ascii="Times New Roman" w:hAnsi="Times New Roman"/>
          <w:color w:val="auto"/>
          <w:szCs w:val="21"/>
        </w:rPr>
      </w:pPr>
      <w:r>
        <w:rPr>
          <w:rFonts w:hint="eastAsia" w:ascii="Times New Roman" w:hAnsi="Times New Roman"/>
          <w:color w:val="auto"/>
          <w:szCs w:val="21"/>
        </w:rPr>
        <w:t>2、本项目分三个阶段实施。</w:t>
      </w:r>
    </w:p>
    <w:p>
      <w:pPr>
        <w:pStyle w:val="16"/>
        <w:spacing w:line="360" w:lineRule="auto"/>
        <w:ind w:firstLine="420" w:firstLineChars="200"/>
        <w:rPr>
          <w:rFonts w:ascii="Times New Roman" w:hAnsi="Times New Roman"/>
          <w:color w:val="auto"/>
          <w:szCs w:val="21"/>
        </w:rPr>
      </w:pPr>
      <w:r>
        <w:rPr>
          <w:rFonts w:hint="eastAsia" w:ascii="Times New Roman" w:hAnsi="Times New Roman"/>
          <w:color w:val="auto"/>
          <w:szCs w:val="21"/>
        </w:rPr>
        <w:t>第一次付款：在合同签订之日起30个工作日内，甲方向乙方支付合同总金额50%的款项；</w:t>
      </w:r>
    </w:p>
    <w:p>
      <w:pPr>
        <w:pStyle w:val="16"/>
        <w:spacing w:line="360" w:lineRule="auto"/>
        <w:ind w:firstLine="420" w:firstLineChars="200"/>
        <w:rPr>
          <w:rFonts w:hint="eastAsia" w:ascii="Times New Roman" w:hAnsi="Times New Roman" w:eastAsia="宋体"/>
          <w:color w:val="auto"/>
          <w:szCs w:val="21"/>
          <w:lang w:eastAsia="zh-CN"/>
        </w:rPr>
      </w:pPr>
      <w:r>
        <w:rPr>
          <w:rFonts w:hint="eastAsia" w:ascii="Times New Roman" w:hAnsi="Times New Roman"/>
          <w:color w:val="auto"/>
          <w:szCs w:val="21"/>
        </w:rPr>
        <w:t>第二次付款：在系统完成最终检测并且通过由甲方组织的验收后，甲方向乙方支付合同总金额45%的款项</w:t>
      </w:r>
      <w:r>
        <w:rPr>
          <w:rFonts w:hint="eastAsia" w:ascii="Times New Roman" w:hAnsi="Times New Roman"/>
          <w:color w:val="auto"/>
          <w:szCs w:val="21"/>
          <w:lang w:eastAsia="zh-CN"/>
        </w:rPr>
        <w:t>；</w:t>
      </w:r>
    </w:p>
    <w:p>
      <w:pPr>
        <w:pStyle w:val="16"/>
        <w:spacing w:line="360" w:lineRule="auto"/>
        <w:ind w:firstLine="420" w:firstLineChars="200"/>
        <w:rPr>
          <w:rFonts w:ascii="Times New Roman" w:hAnsi="Times New Roman"/>
          <w:color w:val="auto"/>
          <w:szCs w:val="21"/>
        </w:rPr>
      </w:pPr>
      <w:r>
        <w:rPr>
          <w:rFonts w:hint="eastAsia" w:ascii="Times New Roman" w:hAnsi="Times New Roman"/>
          <w:color w:val="auto"/>
          <w:szCs w:val="21"/>
        </w:rPr>
        <w:t>第三次付款：在系统完成最终验收后，维护期满一年后30个工作日内，甲方向乙方支付合同总金额5%的款项。</w:t>
      </w:r>
    </w:p>
    <w:p>
      <w:pPr>
        <w:pStyle w:val="16"/>
        <w:spacing w:line="360" w:lineRule="auto"/>
        <w:ind w:firstLine="420" w:firstLineChars="200"/>
        <w:rPr>
          <w:rFonts w:ascii="Times New Roman" w:hAnsi="Times New Roman"/>
          <w:color w:val="auto"/>
          <w:szCs w:val="21"/>
        </w:rPr>
        <w:sectPr>
          <w:pgSz w:w="11906" w:h="16838"/>
          <w:pgMar w:top="1440" w:right="1800" w:bottom="1440" w:left="1800" w:header="850" w:footer="850" w:gutter="0"/>
          <w:cols w:space="720" w:num="1"/>
          <w:docGrid w:type="lines" w:linePitch="312" w:charSpace="0"/>
        </w:sectPr>
      </w:pPr>
    </w:p>
    <w:p>
      <w:pPr>
        <w:pStyle w:val="5"/>
        <w:spacing w:line="360" w:lineRule="auto"/>
        <w:jc w:val="center"/>
        <w:rPr>
          <w:rFonts w:ascii="Times New Roman" w:hAnsi="Times New Roman" w:eastAsia="楷体"/>
          <w:color w:val="auto"/>
          <w:sz w:val="44"/>
        </w:rPr>
      </w:pPr>
      <w:bookmarkStart w:id="37" w:name="_Toc455914617"/>
      <w:r>
        <w:rPr>
          <w:rFonts w:ascii="Times New Roman" w:hAnsi="Times New Roman" w:eastAsia="楷体"/>
          <w:color w:val="auto"/>
          <w:sz w:val="44"/>
        </w:rPr>
        <w:t>第三部分</w:t>
      </w:r>
      <w:r>
        <w:rPr>
          <w:rFonts w:hint="eastAsia" w:ascii="Times New Roman" w:hAnsi="Times New Roman" w:eastAsia="楷体"/>
          <w:color w:val="auto"/>
          <w:sz w:val="44"/>
        </w:rPr>
        <w:t xml:space="preserve">  </w:t>
      </w:r>
      <w:r>
        <w:rPr>
          <w:rFonts w:ascii="Times New Roman" w:hAnsi="Times New Roman" w:eastAsia="楷体"/>
          <w:color w:val="auto"/>
          <w:sz w:val="44"/>
        </w:rPr>
        <w:t>项目需求</w:t>
      </w:r>
      <w:bookmarkEnd w:id="37"/>
    </w:p>
    <w:p>
      <w:pPr>
        <w:pStyle w:val="3"/>
        <w:numPr>
          <w:ilvl w:val="0"/>
          <w:numId w:val="6"/>
        </w:numPr>
        <w:spacing w:before="0" w:after="0" w:line="360" w:lineRule="auto"/>
        <w:rPr>
          <w:rFonts w:hint="default" w:ascii="Times New Roman" w:hAnsi="Times New Roman" w:cs="Times New Roman" w:eastAsiaTheme="minorEastAsia"/>
          <w:color w:val="auto"/>
          <w:sz w:val="21"/>
          <w:szCs w:val="21"/>
        </w:rPr>
      </w:pPr>
      <w:r>
        <w:rPr>
          <w:rFonts w:hint="default" w:ascii="Times New Roman" w:hAnsi="Times New Roman" w:cs="Times New Roman" w:eastAsiaTheme="minorEastAsia"/>
          <w:color w:val="auto"/>
          <w:sz w:val="21"/>
          <w:szCs w:val="21"/>
        </w:rPr>
        <w:t>概述</w:t>
      </w:r>
    </w:p>
    <w:p>
      <w:pPr>
        <w:spacing w:line="360" w:lineRule="auto"/>
        <w:ind w:firstLine="420" w:firstLineChars="200"/>
        <w:rPr>
          <w:rFonts w:hint="default" w:ascii="Times New Roman" w:hAnsi="Times New Roman" w:cs="Times New Roman" w:eastAsiaTheme="minorEastAsia"/>
          <w:color w:val="auto"/>
          <w:sz w:val="21"/>
          <w:szCs w:val="21"/>
        </w:rPr>
      </w:pPr>
      <w:r>
        <w:rPr>
          <w:rFonts w:hint="default" w:ascii="Times New Roman" w:hAnsi="Times New Roman" w:cs="Times New Roman" w:eastAsiaTheme="minorEastAsia"/>
          <w:color w:val="auto"/>
          <w:sz w:val="21"/>
          <w:szCs w:val="21"/>
        </w:rPr>
        <w:t>江苏开放大学已建设网站群平台，通过校内各二级网站梳理、资源整合与服务重构，以网站群平台方式为江苏开放大学及部门学院提供个性化、智能化、门户网站的服务环境。同时，网站群平台已对校内非二级网站提供建站服务,并同时实现了这些网站的个性化环境。</w:t>
      </w:r>
    </w:p>
    <w:p>
      <w:pPr>
        <w:spacing w:line="360" w:lineRule="auto"/>
        <w:ind w:firstLine="420" w:firstLineChars="200"/>
        <w:rPr>
          <w:rFonts w:hint="default" w:ascii="Times New Roman" w:hAnsi="Times New Roman" w:cs="Times New Roman" w:eastAsiaTheme="minorEastAsia"/>
          <w:color w:val="auto"/>
          <w:sz w:val="21"/>
          <w:szCs w:val="21"/>
        </w:rPr>
      </w:pPr>
      <w:r>
        <w:rPr>
          <w:rFonts w:hint="default" w:ascii="Times New Roman" w:hAnsi="Times New Roman" w:cs="Times New Roman" w:eastAsiaTheme="minorEastAsia"/>
          <w:color w:val="auto"/>
          <w:sz w:val="21"/>
          <w:szCs w:val="21"/>
        </w:rPr>
        <w:t>为满足江苏开放大学网站的统一规划、统一建设、统一管理、统一维护，减少硬件设备、人工管理投入等，在对部门学院网站进行调研的基础上，对部分网站进行改版并对对新部门网站进行建设，并将改版网站数据完成迁移。</w:t>
      </w:r>
    </w:p>
    <w:p>
      <w:pPr>
        <w:pStyle w:val="5"/>
        <w:numPr>
          <w:ilvl w:val="0"/>
          <w:numId w:val="6"/>
        </w:numPr>
        <w:spacing w:before="0" w:after="0" w:line="400" w:lineRule="exact"/>
        <w:rPr>
          <w:rFonts w:hint="default" w:ascii="Times New Roman" w:hAnsi="Times New Roman" w:cs="Times New Roman" w:eastAsiaTheme="minorEastAsia"/>
          <w:color w:val="auto"/>
          <w:sz w:val="21"/>
          <w:szCs w:val="21"/>
        </w:rPr>
      </w:pPr>
      <w:r>
        <w:rPr>
          <w:rFonts w:hint="default" w:ascii="Times New Roman" w:hAnsi="Times New Roman" w:cs="Times New Roman" w:eastAsiaTheme="minorEastAsia"/>
          <w:color w:val="auto"/>
          <w:sz w:val="21"/>
          <w:szCs w:val="21"/>
        </w:rPr>
        <w:t>建设目标</w:t>
      </w:r>
    </w:p>
    <w:p>
      <w:pPr>
        <w:spacing w:line="360" w:lineRule="auto"/>
        <w:ind w:firstLine="420" w:firstLineChars="200"/>
        <w:rPr>
          <w:rFonts w:hint="default" w:ascii="Times New Roman" w:hAnsi="Times New Roman" w:cs="Times New Roman" w:eastAsiaTheme="minorEastAsia"/>
          <w:color w:val="auto"/>
          <w:sz w:val="21"/>
          <w:szCs w:val="21"/>
        </w:rPr>
      </w:pPr>
      <w:r>
        <w:rPr>
          <w:rFonts w:hint="default" w:ascii="Times New Roman" w:hAnsi="Times New Roman" w:cs="Times New Roman" w:eastAsiaTheme="minorEastAsia"/>
          <w:color w:val="auto"/>
          <w:sz w:val="21"/>
          <w:szCs w:val="21"/>
        </w:rPr>
        <w:t>基于江苏开放大学现有网站群系统，对学校指定的部分部门、学院网站进行建设。建设完成后，可对全校网站进行整体规划和管理，降低建设成本和运营成本，统一规划提高效率，方便用户使用，提高用户满意度，提升用户对网站的关注程度，为网站日后的良性发展奠定基础。根据学校各个部门的业务职责，提供“多人协作，共同管理”的建站管理机制，网站管理维护更加高效、规范。</w:t>
      </w:r>
    </w:p>
    <w:p>
      <w:pPr>
        <w:pStyle w:val="5"/>
        <w:numPr>
          <w:ilvl w:val="0"/>
          <w:numId w:val="6"/>
        </w:numPr>
        <w:spacing w:before="0" w:after="0" w:line="400" w:lineRule="exact"/>
        <w:rPr>
          <w:rFonts w:hint="default" w:ascii="Times New Roman" w:hAnsi="Times New Roman" w:cs="Times New Roman" w:eastAsiaTheme="minorEastAsia"/>
          <w:color w:val="auto"/>
          <w:sz w:val="21"/>
          <w:szCs w:val="21"/>
        </w:rPr>
      </w:pPr>
      <w:r>
        <w:rPr>
          <w:rFonts w:hint="default" w:ascii="Times New Roman" w:hAnsi="Times New Roman" w:cs="Times New Roman" w:eastAsiaTheme="minorEastAsia"/>
          <w:color w:val="auto"/>
          <w:sz w:val="21"/>
          <w:szCs w:val="21"/>
        </w:rPr>
        <w:t>部门及学院网站建设要求</w:t>
      </w:r>
    </w:p>
    <w:p>
      <w:pPr>
        <w:spacing w:line="420" w:lineRule="exact"/>
        <w:ind w:firstLine="420"/>
        <w:rPr>
          <w:rFonts w:hint="default" w:ascii="Times New Roman" w:hAnsi="Times New Roman" w:cs="Times New Roman" w:eastAsiaTheme="minorEastAsia"/>
          <w:color w:val="auto"/>
          <w:sz w:val="21"/>
          <w:szCs w:val="21"/>
        </w:rPr>
      </w:pPr>
      <w:r>
        <w:rPr>
          <w:rFonts w:hint="default" w:ascii="Times New Roman" w:hAnsi="Times New Roman" w:cs="Times New Roman" w:eastAsiaTheme="minorEastAsia"/>
          <w:color w:val="auto"/>
          <w:sz w:val="21"/>
          <w:szCs w:val="21"/>
        </w:rPr>
        <w:t>须满足以下需求：</w:t>
      </w:r>
    </w:p>
    <w:p>
      <w:pPr>
        <w:numPr>
          <w:ilvl w:val="0"/>
          <w:numId w:val="7"/>
        </w:numPr>
        <w:spacing w:line="420" w:lineRule="exact"/>
        <w:rPr>
          <w:rFonts w:hint="default" w:ascii="Times New Roman" w:hAnsi="Times New Roman" w:cs="Times New Roman" w:eastAsiaTheme="minorEastAsia"/>
          <w:color w:val="auto"/>
          <w:sz w:val="21"/>
          <w:szCs w:val="21"/>
        </w:rPr>
      </w:pPr>
      <w:r>
        <w:rPr>
          <w:rFonts w:hint="default" w:ascii="Times New Roman" w:hAnsi="Times New Roman" w:cs="Times New Roman" w:eastAsiaTheme="minorEastAsia"/>
          <w:color w:val="auto"/>
          <w:sz w:val="21"/>
          <w:szCs w:val="21"/>
        </w:rPr>
        <w:t>所有网站建设都须基于学校现有网站群系统建设，实现现有网站群模式的统一部署和管理；</w:t>
      </w:r>
    </w:p>
    <w:p>
      <w:pPr>
        <w:numPr>
          <w:ilvl w:val="0"/>
          <w:numId w:val="7"/>
        </w:numPr>
        <w:spacing w:line="420" w:lineRule="exact"/>
        <w:rPr>
          <w:rFonts w:hint="default" w:ascii="Times New Roman" w:hAnsi="Times New Roman" w:cs="Times New Roman" w:eastAsiaTheme="minorEastAsia"/>
          <w:color w:val="auto"/>
          <w:sz w:val="21"/>
          <w:szCs w:val="21"/>
        </w:rPr>
      </w:pPr>
      <w:r>
        <w:rPr>
          <w:rFonts w:hint="default" w:ascii="Times New Roman" w:hAnsi="Times New Roman" w:cs="Times New Roman" w:eastAsiaTheme="minorEastAsia"/>
          <w:color w:val="auto"/>
          <w:sz w:val="21"/>
          <w:szCs w:val="21"/>
        </w:rPr>
        <w:t>中标商在项目实施时，须逐个部门</w:t>
      </w:r>
      <w:r>
        <w:rPr>
          <w:rFonts w:hint="eastAsia" w:cs="Times New Roman" w:eastAsiaTheme="minorEastAsia"/>
          <w:color w:val="auto"/>
          <w:sz w:val="21"/>
          <w:szCs w:val="21"/>
          <w:lang w:val="en-US" w:eastAsia="zh-CN"/>
        </w:rPr>
        <w:t>学院</w:t>
      </w:r>
      <w:r>
        <w:rPr>
          <w:rFonts w:hint="default" w:ascii="Times New Roman" w:hAnsi="Times New Roman" w:cs="Times New Roman" w:eastAsiaTheme="minorEastAsia"/>
          <w:color w:val="auto"/>
          <w:sz w:val="21"/>
          <w:szCs w:val="21"/>
        </w:rPr>
        <w:t>进行需求调研，根据要求分别进行页面设计、网站建设及老数据迁移等；</w:t>
      </w:r>
    </w:p>
    <w:p>
      <w:pPr>
        <w:numPr>
          <w:ilvl w:val="0"/>
          <w:numId w:val="7"/>
        </w:numPr>
        <w:spacing w:line="420" w:lineRule="exact"/>
        <w:rPr>
          <w:rFonts w:hint="default" w:ascii="Times New Roman" w:hAnsi="Times New Roman" w:cs="Times New Roman" w:eastAsiaTheme="minorEastAsia"/>
          <w:color w:val="auto"/>
          <w:sz w:val="21"/>
          <w:szCs w:val="21"/>
        </w:rPr>
      </w:pPr>
      <w:r>
        <w:rPr>
          <w:rFonts w:hint="default" w:ascii="Times New Roman" w:hAnsi="Times New Roman" w:cs="Times New Roman" w:eastAsiaTheme="minorEastAsia"/>
          <w:color w:val="auto"/>
          <w:sz w:val="21"/>
          <w:szCs w:val="21"/>
        </w:rPr>
        <w:t>重建的所有网站须与学校主页进行对接，实现各网站相关栏目内容能够推送到学校主页进行发布；</w:t>
      </w:r>
    </w:p>
    <w:p>
      <w:pPr>
        <w:spacing w:line="420" w:lineRule="exact"/>
        <w:rPr>
          <w:rFonts w:hint="default" w:ascii="Times New Roman" w:hAnsi="Times New Roman" w:cs="Times New Roman" w:eastAsiaTheme="minorEastAsia"/>
          <w:color w:val="auto"/>
          <w:sz w:val="21"/>
          <w:szCs w:val="21"/>
        </w:rPr>
      </w:pPr>
      <w:r>
        <w:rPr>
          <w:rFonts w:hint="default" w:ascii="Times New Roman" w:hAnsi="Times New Roman" w:cs="Times New Roman" w:eastAsiaTheme="minorEastAsia"/>
          <w:color w:val="auto"/>
          <w:sz w:val="21"/>
          <w:szCs w:val="21"/>
        </w:rPr>
        <w:t>具体要求如下：</w:t>
      </w:r>
    </w:p>
    <w:p>
      <w:pPr>
        <w:pStyle w:val="3"/>
        <w:numPr>
          <w:ilvl w:val="0"/>
          <w:numId w:val="8"/>
        </w:numPr>
        <w:adjustRightInd w:val="0"/>
        <w:spacing w:before="0" w:after="0" w:line="420" w:lineRule="exact"/>
        <w:textAlignment w:val="baseline"/>
        <w:rPr>
          <w:rFonts w:hint="default" w:ascii="Times New Roman" w:hAnsi="Times New Roman" w:cs="Times New Roman" w:eastAsiaTheme="minorEastAsia"/>
          <w:b w:val="0"/>
          <w:bCs/>
          <w:color w:val="auto"/>
          <w:sz w:val="21"/>
          <w:szCs w:val="21"/>
        </w:rPr>
      </w:pPr>
      <w:r>
        <w:rPr>
          <w:rFonts w:hint="default" w:ascii="Times New Roman" w:hAnsi="Times New Roman" w:cs="Times New Roman" w:eastAsiaTheme="minorEastAsia"/>
          <w:b w:val="0"/>
          <w:bCs/>
          <w:color w:val="auto"/>
          <w:sz w:val="21"/>
          <w:szCs w:val="21"/>
        </w:rPr>
        <w:t>前端页面设计</w:t>
      </w:r>
    </w:p>
    <w:p>
      <w:pPr>
        <w:pStyle w:val="82"/>
        <w:widowControl/>
        <w:numPr>
          <w:ilvl w:val="0"/>
          <w:numId w:val="9"/>
        </w:numPr>
        <w:overflowPunct w:val="0"/>
        <w:autoSpaceDE w:val="0"/>
        <w:autoSpaceDN w:val="0"/>
        <w:adjustRightInd w:val="0"/>
        <w:spacing w:line="420" w:lineRule="exact"/>
        <w:ind w:left="0" w:firstLine="367" w:firstLineChars="175"/>
        <w:jc w:val="left"/>
        <w:textAlignment w:val="baseline"/>
        <w:rPr>
          <w:rFonts w:hint="default" w:ascii="Times New Roman" w:hAnsi="Times New Roman" w:cs="Times New Roman" w:eastAsiaTheme="minorEastAsia"/>
          <w:color w:val="auto"/>
          <w:sz w:val="21"/>
          <w:szCs w:val="21"/>
        </w:rPr>
      </w:pPr>
      <w:r>
        <w:rPr>
          <w:rFonts w:hint="default" w:ascii="Times New Roman" w:hAnsi="Times New Roman" w:cs="Times New Roman" w:eastAsiaTheme="minorEastAsia"/>
          <w:color w:val="auto"/>
          <w:sz w:val="21"/>
          <w:szCs w:val="21"/>
        </w:rPr>
        <w:t>界面外观的设计应体现国际化，符合当下高校部门网站的国际主流设计思路，融入江苏开放大学的VI系统。</w:t>
      </w:r>
    </w:p>
    <w:p>
      <w:pPr>
        <w:pStyle w:val="82"/>
        <w:widowControl/>
        <w:numPr>
          <w:ilvl w:val="0"/>
          <w:numId w:val="9"/>
        </w:numPr>
        <w:overflowPunct w:val="0"/>
        <w:autoSpaceDE w:val="0"/>
        <w:autoSpaceDN w:val="0"/>
        <w:adjustRightInd w:val="0"/>
        <w:spacing w:line="420" w:lineRule="exact"/>
        <w:ind w:left="0" w:firstLine="367" w:firstLineChars="175"/>
        <w:jc w:val="left"/>
        <w:textAlignment w:val="baseline"/>
        <w:rPr>
          <w:rFonts w:hint="default" w:ascii="Times New Roman" w:hAnsi="Times New Roman" w:cs="Times New Roman" w:eastAsiaTheme="minorEastAsia"/>
          <w:color w:val="auto"/>
          <w:sz w:val="21"/>
          <w:szCs w:val="21"/>
        </w:rPr>
      </w:pPr>
      <w:r>
        <w:rPr>
          <w:rFonts w:hint="default" w:ascii="Times New Roman" w:hAnsi="Times New Roman" w:cs="Times New Roman" w:eastAsiaTheme="minorEastAsia"/>
          <w:color w:val="auto"/>
          <w:sz w:val="21"/>
          <w:szCs w:val="21"/>
        </w:rPr>
        <w:t>网站的栏目架构与布局设计，应以用户需求为建设的出发点和落脚点，对网站现有的信息进行重新整合分类，方便其快捷的获取所需信息。</w:t>
      </w:r>
    </w:p>
    <w:p>
      <w:pPr>
        <w:pStyle w:val="3"/>
        <w:numPr>
          <w:ilvl w:val="0"/>
          <w:numId w:val="8"/>
        </w:numPr>
        <w:adjustRightInd w:val="0"/>
        <w:spacing w:before="0" w:after="0" w:line="420" w:lineRule="exact"/>
        <w:textAlignment w:val="baseline"/>
        <w:rPr>
          <w:rFonts w:hint="default" w:ascii="Times New Roman" w:hAnsi="Times New Roman" w:cs="Times New Roman" w:eastAsiaTheme="minorEastAsia"/>
          <w:b w:val="0"/>
          <w:bCs/>
          <w:color w:val="auto"/>
          <w:sz w:val="21"/>
          <w:szCs w:val="21"/>
        </w:rPr>
      </w:pPr>
      <w:r>
        <w:rPr>
          <w:rFonts w:hint="default" w:ascii="Times New Roman" w:hAnsi="Times New Roman" w:cs="Times New Roman" w:eastAsiaTheme="minorEastAsia"/>
          <w:b w:val="0"/>
          <w:bCs/>
          <w:color w:val="auto"/>
          <w:sz w:val="21"/>
          <w:szCs w:val="21"/>
        </w:rPr>
        <w:t>内容管理</w:t>
      </w:r>
    </w:p>
    <w:p>
      <w:pPr>
        <w:pStyle w:val="82"/>
        <w:widowControl/>
        <w:numPr>
          <w:ilvl w:val="0"/>
          <w:numId w:val="10"/>
        </w:numPr>
        <w:overflowPunct w:val="0"/>
        <w:autoSpaceDE w:val="0"/>
        <w:autoSpaceDN w:val="0"/>
        <w:adjustRightInd w:val="0"/>
        <w:spacing w:line="420" w:lineRule="exact"/>
        <w:ind w:left="0" w:firstLine="367" w:firstLineChars="175"/>
        <w:jc w:val="left"/>
        <w:textAlignment w:val="baseline"/>
        <w:rPr>
          <w:rFonts w:hint="default" w:ascii="Times New Roman" w:hAnsi="Times New Roman" w:cs="Times New Roman" w:eastAsiaTheme="minorEastAsia"/>
          <w:color w:val="auto"/>
          <w:sz w:val="21"/>
          <w:szCs w:val="21"/>
        </w:rPr>
      </w:pPr>
      <w:r>
        <w:rPr>
          <w:rFonts w:hint="default" w:ascii="Times New Roman" w:hAnsi="Times New Roman" w:cs="Times New Roman" w:eastAsiaTheme="minorEastAsia"/>
          <w:color w:val="auto"/>
          <w:sz w:val="21"/>
          <w:szCs w:val="21"/>
        </w:rPr>
        <w:t>提供全面的内容管理功能，包括对单篇或批量文档的移动、复制、排序、置顶、推荐、发布、放入回收站、预览功能。</w:t>
      </w:r>
    </w:p>
    <w:p>
      <w:pPr>
        <w:pStyle w:val="82"/>
        <w:widowControl/>
        <w:numPr>
          <w:ilvl w:val="0"/>
          <w:numId w:val="10"/>
        </w:numPr>
        <w:overflowPunct w:val="0"/>
        <w:autoSpaceDE w:val="0"/>
        <w:autoSpaceDN w:val="0"/>
        <w:adjustRightInd w:val="0"/>
        <w:spacing w:line="420" w:lineRule="exact"/>
        <w:ind w:left="0" w:firstLine="367" w:firstLineChars="175"/>
        <w:jc w:val="left"/>
        <w:textAlignment w:val="baseline"/>
        <w:rPr>
          <w:rFonts w:hint="default" w:ascii="Times New Roman" w:hAnsi="Times New Roman" w:cs="Times New Roman" w:eastAsiaTheme="minorEastAsia"/>
          <w:color w:val="auto"/>
          <w:sz w:val="21"/>
          <w:szCs w:val="21"/>
        </w:rPr>
      </w:pPr>
      <w:r>
        <w:rPr>
          <w:rFonts w:hint="default" w:ascii="Times New Roman" w:hAnsi="Times New Roman" w:cs="Times New Roman" w:eastAsiaTheme="minorEastAsia"/>
          <w:color w:val="auto"/>
          <w:sz w:val="21"/>
          <w:szCs w:val="21"/>
        </w:rPr>
        <w:t>提供类似word的可视化的文章编辑工具，便于信息起草员的日常编辑工作，支持文本、表格、图片、Flash、视频文件等多种元素；支持一键排版，对文档自动设定段落缩进、段间距、行间距等；支持文章分页；</w:t>
      </w:r>
    </w:p>
    <w:p>
      <w:pPr>
        <w:pStyle w:val="82"/>
        <w:widowControl/>
        <w:numPr>
          <w:ilvl w:val="0"/>
          <w:numId w:val="10"/>
        </w:numPr>
        <w:overflowPunct w:val="0"/>
        <w:autoSpaceDE w:val="0"/>
        <w:autoSpaceDN w:val="0"/>
        <w:adjustRightInd w:val="0"/>
        <w:spacing w:line="420" w:lineRule="exact"/>
        <w:ind w:left="0" w:firstLine="367" w:firstLineChars="175"/>
        <w:jc w:val="left"/>
        <w:textAlignment w:val="baseline"/>
        <w:rPr>
          <w:rFonts w:hint="default" w:ascii="Times New Roman" w:hAnsi="Times New Roman" w:cs="Times New Roman" w:eastAsiaTheme="minorEastAsia"/>
          <w:color w:val="auto"/>
          <w:sz w:val="21"/>
          <w:szCs w:val="21"/>
        </w:rPr>
      </w:pPr>
      <w:r>
        <w:rPr>
          <w:rFonts w:hint="default" w:ascii="Times New Roman" w:hAnsi="Times New Roman" w:cs="Times New Roman" w:eastAsiaTheme="minorEastAsia"/>
          <w:color w:val="auto"/>
          <w:sz w:val="21"/>
          <w:szCs w:val="21"/>
        </w:rPr>
        <w:t>▲支持office（word、excel、ppt等）文档、PDF文档内容原样导入功能，导入后的格式、字体不发生任何变化。</w:t>
      </w:r>
    </w:p>
    <w:p>
      <w:pPr>
        <w:pStyle w:val="82"/>
        <w:widowControl/>
        <w:numPr>
          <w:ilvl w:val="0"/>
          <w:numId w:val="10"/>
        </w:numPr>
        <w:overflowPunct w:val="0"/>
        <w:autoSpaceDE w:val="0"/>
        <w:autoSpaceDN w:val="0"/>
        <w:adjustRightInd w:val="0"/>
        <w:spacing w:line="420" w:lineRule="exact"/>
        <w:ind w:left="0" w:firstLine="367" w:firstLineChars="175"/>
        <w:jc w:val="left"/>
        <w:textAlignment w:val="baseline"/>
        <w:rPr>
          <w:rFonts w:hint="default" w:ascii="Times New Roman" w:hAnsi="Times New Roman" w:cs="Times New Roman" w:eastAsiaTheme="minorEastAsia"/>
          <w:color w:val="auto"/>
          <w:sz w:val="21"/>
          <w:szCs w:val="21"/>
        </w:rPr>
      </w:pPr>
      <w:r>
        <w:rPr>
          <w:rFonts w:hint="default" w:ascii="Times New Roman" w:hAnsi="Times New Roman" w:cs="Times New Roman" w:eastAsiaTheme="minorEastAsia"/>
          <w:color w:val="auto"/>
          <w:sz w:val="21"/>
          <w:szCs w:val="21"/>
        </w:rPr>
        <w:t>提供文章的审核、发布流程管理，并可对不同的文件夹设置不同的审核流程。</w:t>
      </w:r>
    </w:p>
    <w:p>
      <w:pPr>
        <w:pStyle w:val="82"/>
        <w:widowControl/>
        <w:numPr>
          <w:ilvl w:val="0"/>
          <w:numId w:val="10"/>
        </w:numPr>
        <w:overflowPunct w:val="0"/>
        <w:autoSpaceDE w:val="0"/>
        <w:autoSpaceDN w:val="0"/>
        <w:adjustRightInd w:val="0"/>
        <w:spacing w:line="420" w:lineRule="exact"/>
        <w:ind w:left="0" w:firstLine="420" w:firstLineChars="0"/>
        <w:jc w:val="left"/>
        <w:textAlignment w:val="baseline"/>
        <w:rPr>
          <w:rFonts w:hint="default" w:ascii="Times New Roman" w:hAnsi="Times New Roman" w:cs="Times New Roman" w:eastAsiaTheme="minorEastAsia"/>
          <w:color w:val="auto"/>
          <w:sz w:val="21"/>
          <w:szCs w:val="21"/>
        </w:rPr>
      </w:pPr>
      <w:r>
        <w:rPr>
          <w:rFonts w:hint="default" w:ascii="Times New Roman" w:hAnsi="Times New Roman" w:cs="Times New Roman" w:eastAsiaTheme="minorEastAsia"/>
          <w:color w:val="auto"/>
          <w:sz w:val="21"/>
          <w:szCs w:val="21"/>
        </w:rPr>
        <w:t>▲提供敏感词过滤功能，提供系统级别以及站点级别的敏感词库，站点管理员可以扩展自己站点内的敏感词库。</w:t>
      </w:r>
    </w:p>
    <w:p>
      <w:pPr>
        <w:pStyle w:val="82"/>
        <w:widowControl/>
        <w:numPr>
          <w:ilvl w:val="0"/>
          <w:numId w:val="10"/>
        </w:numPr>
        <w:overflowPunct w:val="0"/>
        <w:autoSpaceDE w:val="0"/>
        <w:autoSpaceDN w:val="0"/>
        <w:adjustRightInd w:val="0"/>
        <w:spacing w:line="420" w:lineRule="exact"/>
        <w:ind w:left="0" w:firstLine="367" w:firstLineChars="175"/>
        <w:jc w:val="left"/>
        <w:textAlignment w:val="baseline"/>
        <w:rPr>
          <w:rFonts w:hint="default" w:ascii="Times New Roman" w:hAnsi="Times New Roman" w:cs="Times New Roman" w:eastAsiaTheme="minorEastAsia"/>
          <w:color w:val="auto"/>
          <w:sz w:val="21"/>
          <w:szCs w:val="21"/>
        </w:rPr>
      </w:pPr>
      <w:r>
        <w:rPr>
          <w:rFonts w:hint="default" w:ascii="Times New Roman" w:hAnsi="Times New Roman" w:cs="Times New Roman" w:eastAsiaTheme="minorEastAsia"/>
          <w:color w:val="auto"/>
          <w:sz w:val="21"/>
          <w:szCs w:val="21"/>
        </w:rPr>
        <w:t>具有文章软删除功能，防止文章被误删，所有文章删除之后存放在“回收站”并可以被恢复。</w:t>
      </w:r>
    </w:p>
    <w:p>
      <w:pPr>
        <w:pStyle w:val="82"/>
        <w:widowControl/>
        <w:numPr>
          <w:ilvl w:val="0"/>
          <w:numId w:val="10"/>
        </w:numPr>
        <w:overflowPunct w:val="0"/>
        <w:autoSpaceDE w:val="0"/>
        <w:autoSpaceDN w:val="0"/>
        <w:adjustRightInd w:val="0"/>
        <w:spacing w:line="420" w:lineRule="exact"/>
        <w:ind w:left="0" w:firstLine="420" w:firstLineChars="0"/>
        <w:jc w:val="left"/>
        <w:textAlignment w:val="baseline"/>
        <w:rPr>
          <w:rFonts w:hint="default" w:ascii="Times New Roman" w:hAnsi="Times New Roman" w:cs="Times New Roman" w:eastAsiaTheme="minorEastAsia"/>
          <w:color w:val="auto"/>
          <w:sz w:val="21"/>
          <w:szCs w:val="21"/>
        </w:rPr>
      </w:pPr>
      <w:r>
        <w:rPr>
          <w:rFonts w:hint="default" w:ascii="Times New Roman" w:hAnsi="Times New Roman" w:cs="Times New Roman" w:eastAsiaTheme="minorEastAsia"/>
          <w:color w:val="auto"/>
          <w:sz w:val="21"/>
          <w:szCs w:val="21"/>
        </w:rPr>
        <w:t>具有缩略图自动生成功能，可以给图片追加水印。</w:t>
      </w:r>
    </w:p>
    <w:p>
      <w:pPr>
        <w:pStyle w:val="82"/>
        <w:widowControl/>
        <w:numPr>
          <w:ilvl w:val="0"/>
          <w:numId w:val="10"/>
        </w:numPr>
        <w:overflowPunct w:val="0"/>
        <w:autoSpaceDE w:val="0"/>
        <w:autoSpaceDN w:val="0"/>
        <w:adjustRightInd w:val="0"/>
        <w:spacing w:line="420" w:lineRule="exact"/>
        <w:ind w:left="0" w:firstLine="367" w:firstLineChars="175"/>
        <w:jc w:val="left"/>
        <w:textAlignment w:val="baseline"/>
        <w:rPr>
          <w:rFonts w:hint="default" w:ascii="Times New Roman" w:hAnsi="Times New Roman" w:cs="Times New Roman" w:eastAsiaTheme="minorEastAsia"/>
          <w:color w:val="auto"/>
          <w:sz w:val="21"/>
          <w:szCs w:val="21"/>
        </w:rPr>
      </w:pPr>
      <w:r>
        <w:rPr>
          <w:rFonts w:hint="default" w:ascii="Times New Roman" w:hAnsi="Times New Roman" w:cs="Times New Roman" w:eastAsiaTheme="minorEastAsia"/>
          <w:color w:val="auto"/>
          <w:sz w:val="21"/>
          <w:szCs w:val="21"/>
        </w:rPr>
        <w:t>▲支持文章版本历史功能，可以为不同的文件夹配置是否开启版本历史功能。</w:t>
      </w:r>
    </w:p>
    <w:p>
      <w:pPr>
        <w:pStyle w:val="82"/>
        <w:widowControl/>
        <w:numPr>
          <w:ilvl w:val="0"/>
          <w:numId w:val="10"/>
        </w:numPr>
        <w:overflowPunct w:val="0"/>
        <w:autoSpaceDE w:val="0"/>
        <w:autoSpaceDN w:val="0"/>
        <w:adjustRightInd w:val="0"/>
        <w:spacing w:line="420" w:lineRule="exact"/>
        <w:ind w:left="0" w:firstLine="367" w:firstLineChars="175"/>
        <w:jc w:val="left"/>
        <w:textAlignment w:val="baseline"/>
        <w:rPr>
          <w:rFonts w:hint="default" w:ascii="Times New Roman" w:hAnsi="Times New Roman" w:cs="Times New Roman" w:eastAsiaTheme="minorEastAsia"/>
          <w:color w:val="auto"/>
          <w:sz w:val="21"/>
          <w:szCs w:val="21"/>
        </w:rPr>
      </w:pPr>
      <w:r>
        <w:rPr>
          <w:rFonts w:hint="default" w:ascii="Times New Roman" w:hAnsi="Times New Roman" w:cs="Times New Roman" w:eastAsiaTheme="minorEastAsia"/>
          <w:color w:val="auto"/>
          <w:sz w:val="21"/>
          <w:szCs w:val="21"/>
        </w:rPr>
        <w:t>▲支持文章信息字段的自定义功能。</w:t>
      </w:r>
    </w:p>
    <w:p>
      <w:pPr>
        <w:pStyle w:val="82"/>
        <w:widowControl/>
        <w:numPr>
          <w:ilvl w:val="0"/>
          <w:numId w:val="10"/>
        </w:numPr>
        <w:overflowPunct w:val="0"/>
        <w:autoSpaceDE w:val="0"/>
        <w:autoSpaceDN w:val="0"/>
        <w:adjustRightInd w:val="0"/>
        <w:spacing w:line="420" w:lineRule="exact"/>
        <w:ind w:firstLine="0" w:firstLineChars="0"/>
        <w:jc w:val="left"/>
        <w:textAlignment w:val="baseline"/>
        <w:rPr>
          <w:rFonts w:hint="default" w:ascii="Times New Roman" w:hAnsi="Times New Roman" w:cs="Times New Roman" w:eastAsiaTheme="minorEastAsia"/>
          <w:color w:val="auto"/>
          <w:sz w:val="21"/>
          <w:szCs w:val="21"/>
        </w:rPr>
      </w:pPr>
      <w:r>
        <w:rPr>
          <w:rFonts w:hint="default" w:ascii="Times New Roman" w:hAnsi="Times New Roman" w:cs="Times New Roman" w:eastAsiaTheme="minorEastAsia"/>
          <w:color w:val="auto"/>
          <w:sz w:val="21"/>
          <w:szCs w:val="21"/>
        </w:rPr>
        <w:t>支持发布时权限设定，指定文章只允许被特定的浏览者访问。</w:t>
      </w:r>
    </w:p>
    <w:p>
      <w:pPr>
        <w:pStyle w:val="82"/>
        <w:widowControl/>
        <w:numPr>
          <w:ilvl w:val="0"/>
          <w:numId w:val="10"/>
        </w:numPr>
        <w:overflowPunct w:val="0"/>
        <w:autoSpaceDE w:val="0"/>
        <w:autoSpaceDN w:val="0"/>
        <w:adjustRightInd w:val="0"/>
        <w:spacing w:line="420" w:lineRule="exact"/>
        <w:ind w:left="0" w:firstLine="367" w:firstLineChars="175"/>
        <w:jc w:val="left"/>
        <w:textAlignment w:val="baseline"/>
        <w:rPr>
          <w:rFonts w:hint="default" w:ascii="Times New Roman" w:hAnsi="Times New Roman" w:cs="Times New Roman" w:eastAsiaTheme="minorEastAsia"/>
          <w:color w:val="auto"/>
          <w:sz w:val="21"/>
          <w:szCs w:val="21"/>
        </w:rPr>
      </w:pPr>
      <w:r>
        <w:rPr>
          <w:rFonts w:hint="default" w:ascii="Times New Roman" w:hAnsi="Times New Roman" w:cs="Times New Roman" w:eastAsiaTheme="minorEastAsia"/>
          <w:color w:val="auto"/>
          <w:sz w:val="21"/>
          <w:szCs w:val="21"/>
        </w:rPr>
        <w:t>支持视频上传，在线播放功能，且须至少支持flv格式的视频播放，不需要配置专门的视频点播服务。</w:t>
      </w:r>
    </w:p>
    <w:p>
      <w:pPr>
        <w:pStyle w:val="82"/>
        <w:widowControl/>
        <w:numPr>
          <w:ilvl w:val="0"/>
          <w:numId w:val="10"/>
        </w:numPr>
        <w:overflowPunct w:val="0"/>
        <w:autoSpaceDE w:val="0"/>
        <w:autoSpaceDN w:val="0"/>
        <w:adjustRightInd w:val="0"/>
        <w:spacing w:line="420" w:lineRule="exact"/>
        <w:ind w:left="0" w:firstLine="367" w:firstLineChars="175"/>
        <w:jc w:val="left"/>
        <w:textAlignment w:val="baseline"/>
        <w:rPr>
          <w:rFonts w:hint="default" w:ascii="Times New Roman" w:hAnsi="Times New Roman" w:cs="Times New Roman" w:eastAsiaTheme="minorEastAsia"/>
          <w:color w:val="auto"/>
          <w:sz w:val="21"/>
          <w:szCs w:val="21"/>
        </w:rPr>
      </w:pPr>
      <w:r>
        <w:rPr>
          <w:rFonts w:hint="default" w:ascii="Times New Roman" w:hAnsi="Times New Roman" w:cs="Times New Roman" w:eastAsiaTheme="minorEastAsia"/>
          <w:color w:val="auto"/>
          <w:sz w:val="21"/>
          <w:szCs w:val="21"/>
        </w:rPr>
        <w:t>支持RSS功能，能够自动生成网站内的RSS摘要信息，便于RSS客户端快速获取站内相关信息；也能够对互联网上支持RSS的网站内的新闻摘要信息自动引用，并在自己的网站发布。</w:t>
      </w:r>
    </w:p>
    <w:p>
      <w:pPr>
        <w:pStyle w:val="3"/>
        <w:numPr>
          <w:ilvl w:val="0"/>
          <w:numId w:val="8"/>
        </w:numPr>
        <w:adjustRightInd w:val="0"/>
        <w:spacing w:before="0" w:after="0" w:line="420" w:lineRule="exact"/>
        <w:ind w:left="0" w:leftChars="0" w:firstLine="0" w:firstLineChars="0"/>
        <w:textAlignment w:val="baseline"/>
        <w:rPr>
          <w:rFonts w:hint="default" w:ascii="Times New Roman" w:hAnsi="Times New Roman" w:cs="Times New Roman" w:eastAsiaTheme="minorEastAsia"/>
          <w:b w:val="0"/>
          <w:bCs/>
          <w:color w:val="auto"/>
          <w:sz w:val="21"/>
          <w:szCs w:val="21"/>
        </w:rPr>
      </w:pPr>
      <w:r>
        <w:rPr>
          <w:rFonts w:hint="default" w:ascii="Times New Roman" w:hAnsi="Times New Roman" w:cs="Times New Roman" w:eastAsiaTheme="minorEastAsia"/>
          <w:b w:val="0"/>
          <w:bCs/>
          <w:color w:val="auto"/>
          <w:sz w:val="21"/>
          <w:szCs w:val="21"/>
        </w:rPr>
        <w:t>权限管理</w:t>
      </w:r>
    </w:p>
    <w:p>
      <w:pPr>
        <w:pStyle w:val="82"/>
        <w:numPr>
          <w:ilvl w:val="0"/>
          <w:numId w:val="11"/>
        </w:numPr>
        <w:spacing w:line="420" w:lineRule="exact"/>
        <w:ind w:left="0" w:firstLine="367" w:firstLineChars="175"/>
        <w:rPr>
          <w:rFonts w:hint="default" w:ascii="Times New Roman" w:hAnsi="Times New Roman" w:cs="Times New Roman" w:eastAsiaTheme="minorEastAsia"/>
          <w:color w:val="auto"/>
          <w:sz w:val="21"/>
          <w:szCs w:val="21"/>
        </w:rPr>
      </w:pPr>
      <w:r>
        <w:rPr>
          <w:rFonts w:hint="default" w:ascii="Times New Roman" w:hAnsi="Times New Roman" w:cs="Times New Roman" w:eastAsiaTheme="minorEastAsia"/>
          <w:color w:val="auto"/>
          <w:sz w:val="21"/>
          <w:szCs w:val="21"/>
        </w:rPr>
        <w:t>▲提供完善的权限管理及授权模式，可对所有模块、功能、组件、第三方插件统一管理授权与鉴权，能实现细粒度的权限控制与再授权功能；授权模块提供统一授权API，新增的应用模块以及第三方插件只要按照统一授权API实现授权插件，就能把应用内部的授权功能统一集中系统平台的授权模块中来管理。</w:t>
      </w:r>
    </w:p>
    <w:p>
      <w:pPr>
        <w:pStyle w:val="82"/>
        <w:numPr>
          <w:ilvl w:val="0"/>
          <w:numId w:val="11"/>
        </w:numPr>
        <w:spacing w:line="420" w:lineRule="exact"/>
        <w:ind w:left="0" w:firstLine="420" w:firstLineChars="0"/>
        <w:rPr>
          <w:rFonts w:hint="default" w:ascii="Times New Roman" w:hAnsi="Times New Roman" w:cs="Times New Roman" w:eastAsiaTheme="minorEastAsia"/>
          <w:color w:val="auto"/>
          <w:sz w:val="21"/>
          <w:szCs w:val="21"/>
        </w:rPr>
      </w:pPr>
      <w:r>
        <w:rPr>
          <w:rFonts w:hint="default" w:ascii="Times New Roman" w:hAnsi="Times New Roman" w:cs="Times New Roman" w:eastAsiaTheme="minorEastAsia"/>
          <w:color w:val="auto"/>
          <w:sz w:val="21"/>
          <w:szCs w:val="21"/>
        </w:rPr>
        <w:t>▲支持上下级站点之间的分级授权，级站点可以设置下级站点的信息管理范围、能使用的功能组件等。</w:t>
      </w:r>
    </w:p>
    <w:p>
      <w:pPr>
        <w:pStyle w:val="82"/>
        <w:numPr>
          <w:ilvl w:val="0"/>
          <w:numId w:val="11"/>
        </w:numPr>
        <w:spacing w:line="420" w:lineRule="exact"/>
        <w:ind w:left="0" w:firstLine="367" w:firstLineChars="175"/>
        <w:rPr>
          <w:rFonts w:hint="default" w:ascii="Times New Roman" w:hAnsi="Times New Roman" w:cs="Times New Roman" w:eastAsiaTheme="minorEastAsia"/>
          <w:color w:val="auto"/>
          <w:sz w:val="21"/>
          <w:szCs w:val="21"/>
        </w:rPr>
      </w:pPr>
      <w:r>
        <w:rPr>
          <w:rFonts w:hint="default" w:ascii="Times New Roman" w:hAnsi="Times New Roman" w:cs="Times New Roman" w:eastAsiaTheme="minorEastAsia"/>
          <w:color w:val="auto"/>
          <w:sz w:val="21"/>
          <w:szCs w:val="21"/>
        </w:rPr>
        <w:t>支持各网站管理员自定义站内人员的权限，包括模板管理权限、栏目建设与信息发布权限、文档创建与审核权限、各类功能组件的管理与使用权限、创建子站的权限等，可按机构、个人、角色、IP进行授权。</w:t>
      </w:r>
    </w:p>
    <w:p>
      <w:pPr>
        <w:pStyle w:val="3"/>
        <w:numPr>
          <w:ilvl w:val="0"/>
          <w:numId w:val="8"/>
        </w:numPr>
        <w:adjustRightInd w:val="0"/>
        <w:spacing w:before="0" w:after="0" w:line="420" w:lineRule="exact"/>
        <w:ind w:left="0" w:leftChars="0" w:firstLine="0" w:firstLineChars="0"/>
        <w:textAlignment w:val="baseline"/>
        <w:rPr>
          <w:rFonts w:hint="default" w:ascii="Times New Roman" w:hAnsi="Times New Roman" w:cs="Times New Roman" w:eastAsiaTheme="minorEastAsia"/>
          <w:b w:val="0"/>
          <w:bCs/>
          <w:color w:val="auto"/>
          <w:sz w:val="21"/>
          <w:szCs w:val="21"/>
        </w:rPr>
      </w:pPr>
      <w:r>
        <w:rPr>
          <w:rFonts w:hint="default" w:ascii="Times New Roman" w:hAnsi="Times New Roman" w:cs="Times New Roman" w:eastAsiaTheme="minorEastAsia"/>
          <w:b w:val="0"/>
          <w:bCs/>
          <w:color w:val="auto"/>
          <w:sz w:val="21"/>
          <w:szCs w:val="21"/>
        </w:rPr>
        <w:t>统计分析</w:t>
      </w:r>
    </w:p>
    <w:p>
      <w:pPr>
        <w:spacing w:line="420" w:lineRule="exact"/>
        <w:ind w:firstLine="482"/>
        <w:rPr>
          <w:rFonts w:hint="default" w:ascii="Times New Roman" w:hAnsi="Times New Roman" w:cs="Times New Roman" w:eastAsiaTheme="minorEastAsia"/>
          <w:color w:val="auto"/>
          <w:sz w:val="21"/>
          <w:szCs w:val="21"/>
        </w:rPr>
      </w:pPr>
      <w:r>
        <w:rPr>
          <w:rFonts w:hint="default" w:ascii="Times New Roman" w:hAnsi="Times New Roman" w:cs="Times New Roman" w:eastAsiaTheme="minorEastAsia"/>
          <w:color w:val="auto"/>
          <w:sz w:val="21"/>
          <w:szCs w:val="21"/>
        </w:rPr>
        <w:t>需提供访问统计分析功能，技术指标如下：</w:t>
      </w:r>
    </w:p>
    <w:p>
      <w:pPr>
        <w:pStyle w:val="86"/>
        <w:numPr>
          <w:ilvl w:val="0"/>
          <w:numId w:val="12"/>
        </w:numPr>
        <w:spacing w:before="0" w:beforeAutospacing="0" w:after="0" w:afterAutospacing="0" w:line="420" w:lineRule="exact"/>
        <w:ind w:right="17"/>
        <w:rPr>
          <w:rFonts w:hint="default" w:ascii="Times New Roman" w:hAnsi="Times New Roman" w:cs="Times New Roman" w:eastAsiaTheme="minorEastAsia"/>
          <w:color w:val="auto"/>
          <w:kern w:val="2"/>
          <w:sz w:val="21"/>
          <w:szCs w:val="21"/>
        </w:rPr>
      </w:pPr>
      <w:r>
        <w:rPr>
          <w:rFonts w:hint="default" w:ascii="Times New Roman" w:hAnsi="Times New Roman" w:cs="Times New Roman" w:eastAsiaTheme="minorEastAsia"/>
          <w:color w:val="auto"/>
          <w:kern w:val="2"/>
          <w:sz w:val="21"/>
          <w:szCs w:val="21"/>
        </w:rPr>
        <w:t>访问量：可查看网站的总计访问量以及网站的平均访问量。</w:t>
      </w:r>
    </w:p>
    <w:p>
      <w:pPr>
        <w:pStyle w:val="86"/>
        <w:numPr>
          <w:ilvl w:val="0"/>
          <w:numId w:val="12"/>
        </w:numPr>
        <w:spacing w:before="0" w:beforeAutospacing="0" w:after="0" w:afterAutospacing="0" w:line="420" w:lineRule="exact"/>
        <w:ind w:right="17"/>
        <w:rPr>
          <w:rFonts w:hint="default" w:ascii="Times New Roman" w:hAnsi="Times New Roman" w:cs="Times New Roman" w:eastAsiaTheme="minorEastAsia"/>
          <w:color w:val="auto"/>
          <w:kern w:val="2"/>
          <w:sz w:val="21"/>
          <w:szCs w:val="21"/>
        </w:rPr>
      </w:pPr>
      <w:r>
        <w:rPr>
          <w:rFonts w:hint="default" w:ascii="Times New Roman" w:hAnsi="Times New Roman" w:cs="Times New Roman" w:eastAsiaTheme="minorEastAsia"/>
          <w:color w:val="auto"/>
          <w:kern w:val="2"/>
          <w:sz w:val="21"/>
          <w:szCs w:val="21"/>
        </w:rPr>
        <w:t>支持按照年、月、日、小时、时段对网站的访问量进行统计。</w:t>
      </w:r>
    </w:p>
    <w:p>
      <w:pPr>
        <w:pStyle w:val="86"/>
        <w:numPr>
          <w:ilvl w:val="0"/>
          <w:numId w:val="12"/>
        </w:numPr>
        <w:spacing w:before="0" w:beforeAutospacing="0" w:after="0" w:afterAutospacing="0" w:line="420" w:lineRule="exact"/>
        <w:ind w:right="17"/>
        <w:rPr>
          <w:rFonts w:hint="default" w:ascii="Times New Roman" w:hAnsi="Times New Roman" w:cs="Times New Roman" w:eastAsiaTheme="minorEastAsia"/>
          <w:color w:val="auto"/>
          <w:kern w:val="2"/>
          <w:sz w:val="21"/>
          <w:szCs w:val="21"/>
        </w:rPr>
      </w:pPr>
      <w:r>
        <w:rPr>
          <w:rFonts w:hint="default" w:ascii="Times New Roman" w:hAnsi="Times New Roman" w:cs="Times New Roman" w:eastAsiaTheme="minorEastAsia"/>
          <w:color w:val="auto"/>
          <w:kern w:val="2"/>
          <w:sz w:val="21"/>
          <w:szCs w:val="21"/>
        </w:rPr>
        <w:t>支持按照地址分析，统计分析省内省外访问量，校内校外访问量</w:t>
      </w:r>
      <w:r>
        <w:rPr>
          <w:rFonts w:hint="eastAsia" w:ascii="Times New Roman" w:hAnsi="Times New Roman" w:cs="Times New Roman" w:eastAsiaTheme="minorEastAsia"/>
          <w:color w:val="auto"/>
          <w:kern w:val="2"/>
          <w:sz w:val="21"/>
          <w:szCs w:val="21"/>
          <w:lang w:eastAsia="zh-CN"/>
        </w:rPr>
        <w:t>。</w:t>
      </w:r>
    </w:p>
    <w:p>
      <w:pPr>
        <w:pStyle w:val="86"/>
        <w:numPr>
          <w:ilvl w:val="0"/>
          <w:numId w:val="12"/>
        </w:numPr>
        <w:spacing w:before="0" w:beforeAutospacing="0" w:after="0" w:afterAutospacing="0" w:line="420" w:lineRule="exact"/>
        <w:ind w:right="17"/>
        <w:rPr>
          <w:rFonts w:hint="default" w:ascii="Times New Roman" w:hAnsi="Times New Roman" w:cs="Times New Roman" w:eastAsiaTheme="minorEastAsia"/>
          <w:color w:val="auto"/>
          <w:kern w:val="2"/>
          <w:sz w:val="21"/>
          <w:szCs w:val="21"/>
        </w:rPr>
      </w:pPr>
      <w:r>
        <w:rPr>
          <w:rFonts w:hint="default" w:ascii="Times New Roman" w:hAnsi="Times New Roman" w:cs="Times New Roman" w:eastAsiaTheme="minorEastAsia"/>
          <w:color w:val="auto"/>
          <w:kern w:val="2"/>
          <w:sz w:val="21"/>
          <w:szCs w:val="21"/>
        </w:rPr>
        <w:t>显示方式：系统支持以数字和图形的方式显示统计情况。</w:t>
      </w:r>
    </w:p>
    <w:p>
      <w:pPr>
        <w:pStyle w:val="86"/>
        <w:numPr>
          <w:ilvl w:val="0"/>
          <w:numId w:val="12"/>
        </w:numPr>
        <w:spacing w:before="0" w:beforeAutospacing="0" w:after="0" w:afterAutospacing="0" w:line="420" w:lineRule="exact"/>
        <w:ind w:right="17"/>
        <w:rPr>
          <w:rFonts w:hint="default" w:ascii="Times New Roman" w:hAnsi="Times New Roman" w:cs="Times New Roman" w:eastAsiaTheme="minorEastAsia"/>
          <w:color w:val="auto"/>
          <w:kern w:val="2"/>
          <w:sz w:val="21"/>
          <w:szCs w:val="21"/>
        </w:rPr>
      </w:pPr>
      <w:r>
        <w:rPr>
          <w:rFonts w:hint="default" w:ascii="Times New Roman" w:hAnsi="Times New Roman" w:cs="Times New Roman" w:eastAsiaTheme="minorEastAsia"/>
          <w:color w:val="auto"/>
          <w:kern w:val="2"/>
          <w:sz w:val="21"/>
          <w:szCs w:val="21"/>
        </w:rPr>
        <w:t>支持首页、各栏目及文章页的访问统计。</w:t>
      </w:r>
    </w:p>
    <w:p>
      <w:pPr>
        <w:pStyle w:val="86"/>
        <w:numPr>
          <w:ilvl w:val="0"/>
          <w:numId w:val="12"/>
        </w:numPr>
        <w:spacing w:before="0" w:beforeAutospacing="0" w:after="0" w:afterAutospacing="0" w:line="420" w:lineRule="exact"/>
        <w:ind w:right="17"/>
        <w:rPr>
          <w:rFonts w:hint="default" w:ascii="Times New Roman" w:hAnsi="Times New Roman" w:cs="Times New Roman" w:eastAsiaTheme="minorEastAsia"/>
          <w:color w:val="auto"/>
          <w:kern w:val="2"/>
          <w:sz w:val="21"/>
          <w:szCs w:val="21"/>
        </w:rPr>
      </w:pPr>
      <w:r>
        <w:rPr>
          <w:rFonts w:hint="default" w:ascii="Times New Roman" w:hAnsi="Times New Roman" w:cs="Times New Roman" w:eastAsiaTheme="minorEastAsia"/>
          <w:color w:val="auto"/>
          <w:kern w:val="2"/>
          <w:sz w:val="21"/>
          <w:szCs w:val="21"/>
        </w:rPr>
        <w:t>支持统计报表的自定义格式，能够对日/月/年/历史报表查询</w:t>
      </w:r>
      <w:r>
        <w:rPr>
          <w:rFonts w:hint="eastAsia" w:ascii="Times New Roman" w:hAnsi="Times New Roman" w:cs="Times New Roman" w:eastAsiaTheme="minorEastAsia"/>
          <w:color w:val="auto"/>
          <w:kern w:val="2"/>
          <w:sz w:val="21"/>
          <w:szCs w:val="21"/>
          <w:lang w:val="en-US" w:eastAsia="zh-CN"/>
        </w:rPr>
        <w:t>.</w:t>
      </w:r>
      <w:r>
        <w:rPr>
          <w:rFonts w:hint="eastAsia" w:ascii="Times New Roman" w:hAnsi="Times New Roman" w:cs="Times New Roman" w:eastAsiaTheme="minorEastAsia"/>
          <w:color w:val="auto"/>
          <w:kern w:val="2"/>
          <w:sz w:val="21"/>
          <w:szCs w:val="21"/>
          <w:lang w:eastAsia="zh-CN"/>
        </w:rPr>
        <w:t>。</w:t>
      </w:r>
    </w:p>
    <w:p>
      <w:pPr>
        <w:pStyle w:val="86"/>
        <w:numPr>
          <w:ilvl w:val="0"/>
          <w:numId w:val="12"/>
        </w:numPr>
        <w:spacing w:before="0" w:beforeAutospacing="0" w:after="0" w:afterAutospacing="0" w:line="420" w:lineRule="exact"/>
        <w:ind w:right="17"/>
        <w:rPr>
          <w:rFonts w:hint="default" w:ascii="Times New Roman" w:hAnsi="Times New Roman" w:cs="Times New Roman" w:eastAsiaTheme="minorEastAsia"/>
          <w:color w:val="auto"/>
          <w:kern w:val="2"/>
          <w:sz w:val="21"/>
          <w:szCs w:val="21"/>
        </w:rPr>
      </w:pPr>
      <w:r>
        <w:rPr>
          <w:rFonts w:hint="default" w:ascii="Times New Roman" w:hAnsi="Times New Roman" w:cs="Times New Roman" w:eastAsiaTheme="minorEastAsia"/>
          <w:color w:val="auto"/>
          <w:kern w:val="2"/>
          <w:sz w:val="21"/>
          <w:szCs w:val="21"/>
        </w:rPr>
        <w:t>可以根据部门或IP地址统计并分析访问量。</w:t>
      </w:r>
    </w:p>
    <w:p>
      <w:pPr>
        <w:pStyle w:val="5"/>
        <w:numPr>
          <w:ilvl w:val="0"/>
          <w:numId w:val="6"/>
        </w:numPr>
        <w:spacing w:before="0" w:after="0" w:line="400" w:lineRule="exact"/>
        <w:rPr>
          <w:rFonts w:hint="default" w:ascii="Times New Roman" w:hAnsi="Times New Roman" w:cs="Times New Roman" w:eastAsiaTheme="minorEastAsia"/>
          <w:bCs/>
          <w:color w:val="auto"/>
          <w:sz w:val="21"/>
          <w:szCs w:val="21"/>
        </w:rPr>
      </w:pPr>
      <w:r>
        <w:rPr>
          <w:rFonts w:hint="default" w:ascii="Times New Roman" w:hAnsi="Times New Roman" w:cs="Times New Roman" w:eastAsiaTheme="minorEastAsia"/>
          <w:bCs/>
          <w:color w:val="auto"/>
          <w:sz w:val="21"/>
          <w:szCs w:val="21"/>
        </w:rPr>
        <w:t>技术要求</w:t>
      </w:r>
    </w:p>
    <w:p>
      <w:pPr>
        <w:pStyle w:val="82"/>
        <w:numPr>
          <w:ilvl w:val="0"/>
          <w:numId w:val="13"/>
        </w:numPr>
        <w:spacing w:line="360" w:lineRule="auto"/>
        <w:ind w:left="0" w:firstLine="367" w:firstLineChars="175"/>
        <w:rPr>
          <w:rFonts w:hint="default" w:ascii="Times New Roman" w:hAnsi="Times New Roman" w:cs="Times New Roman" w:eastAsiaTheme="minorEastAsia"/>
          <w:color w:val="auto"/>
          <w:sz w:val="21"/>
          <w:szCs w:val="21"/>
        </w:rPr>
      </w:pPr>
      <w:r>
        <w:rPr>
          <w:rFonts w:hint="default" w:ascii="Times New Roman" w:hAnsi="Times New Roman" w:cs="Times New Roman" w:eastAsiaTheme="minorEastAsia"/>
          <w:color w:val="auto"/>
          <w:sz w:val="21"/>
          <w:szCs w:val="21"/>
        </w:rPr>
        <w:t>系统完全基于B/S的体系结构，网站的后台管理和发布浏览均基于浏览器，无须安装任何客户端或插件；</w:t>
      </w:r>
    </w:p>
    <w:p>
      <w:pPr>
        <w:pStyle w:val="82"/>
        <w:numPr>
          <w:ilvl w:val="0"/>
          <w:numId w:val="13"/>
        </w:numPr>
        <w:spacing w:line="360" w:lineRule="auto"/>
        <w:ind w:left="0" w:firstLine="420" w:firstLineChars="0"/>
        <w:rPr>
          <w:rFonts w:hint="default" w:ascii="Times New Roman" w:hAnsi="Times New Roman" w:cs="Times New Roman" w:eastAsiaTheme="minorEastAsia"/>
          <w:color w:val="auto"/>
          <w:sz w:val="21"/>
          <w:szCs w:val="21"/>
        </w:rPr>
      </w:pPr>
      <w:r>
        <w:rPr>
          <w:rFonts w:hint="default" w:ascii="Times New Roman" w:hAnsi="Times New Roman" w:cs="Times New Roman" w:eastAsiaTheme="minorEastAsia"/>
          <w:color w:val="auto"/>
          <w:sz w:val="21"/>
          <w:szCs w:val="21"/>
        </w:rPr>
        <w:t>系统（站群）后台和各个网站管理后台实现单点登录，有权限的用户如超级管理员登陆一次，可在系统后台和各个网站后台自由切换，方便统一管理。</w:t>
      </w:r>
    </w:p>
    <w:p>
      <w:pPr>
        <w:pStyle w:val="82"/>
        <w:numPr>
          <w:ilvl w:val="0"/>
          <w:numId w:val="13"/>
        </w:numPr>
        <w:spacing w:line="360" w:lineRule="auto"/>
        <w:ind w:left="0" w:firstLine="420" w:firstLineChars="0"/>
        <w:rPr>
          <w:rFonts w:hint="default" w:ascii="Times New Roman" w:hAnsi="Times New Roman" w:cs="Times New Roman" w:eastAsiaTheme="minorEastAsia"/>
          <w:color w:val="auto"/>
          <w:sz w:val="21"/>
          <w:szCs w:val="21"/>
        </w:rPr>
      </w:pPr>
      <w:r>
        <w:rPr>
          <w:rFonts w:hint="default" w:ascii="Times New Roman" w:hAnsi="Times New Roman" w:cs="Times New Roman" w:eastAsiaTheme="minorEastAsia"/>
          <w:color w:val="auto"/>
          <w:sz w:val="21"/>
          <w:szCs w:val="21"/>
        </w:rPr>
        <w:t>系统采用Java技术开发，具有跨平台、跨数据库的通用性和移植性，支持Windows、Linux等主流操作系统，支持Oracle、My SQL、SQL Server等主流数据库，支持Websphere、Weblogic、Tomcat等中间件。</w:t>
      </w:r>
    </w:p>
    <w:p>
      <w:pPr>
        <w:pStyle w:val="82"/>
        <w:numPr>
          <w:ilvl w:val="0"/>
          <w:numId w:val="13"/>
        </w:numPr>
        <w:spacing w:line="360" w:lineRule="auto"/>
        <w:ind w:left="0" w:firstLine="367" w:firstLineChars="175"/>
        <w:rPr>
          <w:rFonts w:hint="default" w:ascii="Times New Roman" w:hAnsi="Times New Roman" w:cs="Times New Roman" w:eastAsiaTheme="minorEastAsia"/>
          <w:color w:val="auto"/>
          <w:sz w:val="21"/>
          <w:szCs w:val="21"/>
        </w:rPr>
      </w:pPr>
      <w:r>
        <w:rPr>
          <w:rFonts w:hint="default" w:ascii="Times New Roman" w:hAnsi="Times New Roman" w:cs="Times New Roman" w:eastAsiaTheme="minorEastAsia"/>
          <w:color w:val="auto"/>
          <w:sz w:val="21"/>
          <w:szCs w:val="21"/>
        </w:rPr>
        <w:t>保证客户端使用不同浏览器时，网站页面的最终显示效果与在本系统可视化编辑状态保持一致。至少支持IE6以上版本IE、Firefox、chrome等主流浏览器。</w:t>
      </w:r>
    </w:p>
    <w:p>
      <w:pPr>
        <w:pStyle w:val="82"/>
        <w:numPr>
          <w:ilvl w:val="0"/>
          <w:numId w:val="13"/>
        </w:numPr>
        <w:spacing w:line="360" w:lineRule="auto"/>
        <w:ind w:left="0" w:firstLine="367" w:firstLineChars="175"/>
        <w:rPr>
          <w:rFonts w:hint="default" w:ascii="Times New Roman" w:hAnsi="Times New Roman" w:cs="Times New Roman" w:eastAsiaTheme="minorEastAsia"/>
          <w:color w:val="auto"/>
          <w:sz w:val="21"/>
          <w:szCs w:val="21"/>
        </w:rPr>
      </w:pPr>
      <w:r>
        <w:rPr>
          <w:rFonts w:hint="default" w:ascii="Times New Roman" w:hAnsi="Times New Roman" w:cs="Times New Roman" w:eastAsiaTheme="minorEastAsia"/>
          <w:color w:val="auto"/>
          <w:sz w:val="21"/>
          <w:szCs w:val="21"/>
        </w:rPr>
        <w:t>应用功能组件采用插拔式管理，可根据需要灵活扩展或取舍（在高校应用中成功扩展过具有高校特征的应用系统组件）；</w:t>
      </w:r>
    </w:p>
    <w:p>
      <w:pPr>
        <w:widowControl/>
        <w:overflowPunct w:val="0"/>
        <w:autoSpaceDE w:val="0"/>
        <w:autoSpaceDN w:val="0"/>
        <w:adjustRightInd w:val="0"/>
        <w:spacing w:line="420" w:lineRule="exact"/>
        <w:ind w:firstLine="367" w:firstLineChars="175"/>
        <w:jc w:val="left"/>
        <w:textAlignment w:val="baseline"/>
        <w:rPr>
          <w:rFonts w:hint="default" w:ascii="Times New Roman" w:hAnsi="Times New Roman" w:cs="Times New Roman" w:eastAsiaTheme="minorEastAsia"/>
          <w:color w:val="auto"/>
          <w:sz w:val="21"/>
          <w:szCs w:val="21"/>
        </w:rPr>
      </w:pPr>
      <w:r>
        <w:rPr>
          <w:rFonts w:hint="default" w:ascii="Times New Roman" w:hAnsi="Times New Roman" w:cs="Times New Roman" w:eastAsiaTheme="minorEastAsia"/>
          <w:color w:val="auto"/>
          <w:sz w:val="21"/>
          <w:szCs w:val="21"/>
        </w:rPr>
        <w:t>6）采用模板与信息分离的技术，栏目与模板构建了站点的展示结构，后台栏目内容可任意组合在前台页面显示。</w:t>
      </w:r>
    </w:p>
    <w:p>
      <w:pPr>
        <w:widowControl/>
        <w:overflowPunct w:val="0"/>
        <w:autoSpaceDE w:val="0"/>
        <w:autoSpaceDN w:val="0"/>
        <w:adjustRightInd w:val="0"/>
        <w:spacing w:line="420" w:lineRule="exact"/>
        <w:ind w:firstLine="367" w:firstLineChars="175"/>
        <w:jc w:val="left"/>
        <w:textAlignment w:val="baseline"/>
        <w:rPr>
          <w:rFonts w:hint="default" w:ascii="Times New Roman" w:hAnsi="Times New Roman" w:cs="Times New Roman" w:eastAsiaTheme="minorEastAsia"/>
          <w:color w:val="auto"/>
          <w:sz w:val="21"/>
          <w:szCs w:val="21"/>
        </w:rPr>
      </w:pPr>
      <w:r>
        <w:rPr>
          <w:rFonts w:hint="default" w:ascii="Times New Roman" w:hAnsi="Times New Roman" w:cs="Times New Roman" w:eastAsiaTheme="minorEastAsia"/>
          <w:color w:val="auto"/>
          <w:sz w:val="21"/>
          <w:szCs w:val="21"/>
        </w:rPr>
        <w:t>7）具备静态页面生成功能，支持动静结合的部署方式，动、静态可分开部署，当动态服务器出现故障时，静态发布页面可正常访问。</w:t>
      </w:r>
    </w:p>
    <w:p>
      <w:pPr>
        <w:widowControl/>
        <w:overflowPunct w:val="0"/>
        <w:autoSpaceDE w:val="0"/>
        <w:autoSpaceDN w:val="0"/>
        <w:adjustRightInd w:val="0"/>
        <w:spacing w:line="420" w:lineRule="exact"/>
        <w:ind w:firstLine="367" w:firstLineChars="175"/>
        <w:jc w:val="left"/>
        <w:textAlignment w:val="baseline"/>
        <w:rPr>
          <w:rFonts w:hint="default" w:ascii="Times New Roman" w:hAnsi="Times New Roman" w:cs="Times New Roman" w:eastAsiaTheme="minorEastAsia"/>
          <w:color w:val="auto"/>
          <w:sz w:val="21"/>
          <w:szCs w:val="21"/>
        </w:rPr>
      </w:pPr>
      <w:r>
        <w:rPr>
          <w:rFonts w:hint="default" w:ascii="Times New Roman" w:hAnsi="Times New Roman" w:cs="Times New Roman" w:eastAsiaTheme="minorEastAsia"/>
          <w:color w:val="auto"/>
          <w:sz w:val="21"/>
          <w:szCs w:val="21"/>
        </w:rPr>
        <w:t>8）可实现所有站点静态页面同时发布到一台或多台服务器上，或不同站点的静态页面发布到不同的服务器上。静态页面需自动生成，在对站点模板、栏目或文章做任何修改后，静态页面能自动增量更新，无需手工触发。</w:t>
      </w:r>
    </w:p>
    <w:p>
      <w:pPr>
        <w:widowControl/>
        <w:overflowPunct w:val="0"/>
        <w:autoSpaceDE w:val="0"/>
        <w:autoSpaceDN w:val="0"/>
        <w:adjustRightInd w:val="0"/>
        <w:spacing w:line="420" w:lineRule="exact"/>
        <w:ind w:firstLine="367" w:firstLineChars="175"/>
        <w:jc w:val="left"/>
        <w:textAlignment w:val="baseline"/>
        <w:rPr>
          <w:rFonts w:hint="default" w:ascii="Times New Roman" w:hAnsi="Times New Roman" w:cs="Times New Roman" w:eastAsiaTheme="minorEastAsia"/>
          <w:color w:val="auto"/>
          <w:sz w:val="21"/>
          <w:szCs w:val="21"/>
        </w:rPr>
      </w:pPr>
      <w:r>
        <w:rPr>
          <w:rFonts w:hint="default" w:ascii="Times New Roman" w:hAnsi="Times New Roman" w:cs="Times New Roman" w:eastAsiaTheme="minorEastAsia"/>
          <w:color w:val="auto"/>
          <w:sz w:val="21"/>
          <w:szCs w:val="21"/>
        </w:rPr>
        <w:t>9）静态页面自动生成，在对站点模板、栏目或文章做任何修改后，静态页面能自动增量更新，无需手工触发。</w:t>
      </w:r>
    </w:p>
    <w:p>
      <w:pPr>
        <w:spacing w:line="360" w:lineRule="auto"/>
        <w:ind w:firstLine="367" w:firstLineChars="175"/>
        <w:rPr>
          <w:rFonts w:hint="default" w:ascii="Times New Roman" w:hAnsi="Times New Roman" w:cs="Times New Roman" w:eastAsiaTheme="minorEastAsia"/>
          <w:color w:val="auto"/>
          <w:sz w:val="21"/>
          <w:szCs w:val="21"/>
        </w:rPr>
      </w:pPr>
      <w:r>
        <w:rPr>
          <w:rFonts w:hint="default" w:ascii="Times New Roman" w:hAnsi="Times New Roman" w:cs="Times New Roman" w:eastAsiaTheme="minorEastAsia"/>
          <w:color w:val="auto"/>
          <w:sz w:val="21"/>
          <w:szCs w:val="21"/>
        </w:rPr>
        <w:t>10）系统具有高度的安全性和稳定性，防止非授权用户的非法侵入、攻击，避免操作人员的越级操作，软件自身具备网页防篡改（无需采购第三方防篡改软件）、防注入式攻击、脚本过滤、防口令猜测、ip地址访问控制等安全措施；</w:t>
      </w:r>
    </w:p>
    <w:p>
      <w:pPr>
        <w:spacing w:line="360" w:lineRule="auto"/>
        <w:ind w:firstLine="367" w:firstLineChars="175"/>
        <w:rPr>
          <w:rFonts w:hint="default" w:ascii="Times New Roman" w:hAnsi="Times New Roman" w:cs="Times New Roman" w:eastAsiaTheme="minorEastAsia"/>
          <w:color w:val="auto"/>
          <w:sz w:val="21"/>
          <w:szCs w:val="21"/>
        </w:rPr>
      </w:pPr>
      <w:r>
        <w:rPr>
          <w:rFonts w:hint="default" w:ascii="Times New Roman" w:hAnsi="Times New Roman" w:cs="Times New Roman" w:eastAsiaTheme="minorEastAsia"/>
          <w:color w:val="auto"/>
          <w:sz w:val="21"/>
          <w:szCs w:val="21"/>
        </w:rPr>
        <w:t>11）系统应提供7×24小时的连续运行，平均年故障时间小于1天，平均故障修复时间小于60分钟。</w:t>
      </w:r>
    </w:p>
    <w:p>
      <w:pPr>
        <w:spacing w:line="360" w:lineRule="auto"/>
        <w:ind w:firstLine="367" w:firstLineChars="175"/>
        <w:rPr>
          <w:rFonts w:hint="default" w:ascii="Times New Roman" w:hAnsi="Times New Roman" w:cs="Times New Roman" w:eastAsiaTheme="minorEastAsia"/>
          <w:color w:val="auto"/>
          <w:sz w:val="21"/>
          <w:szCs w:val="21"/>
        </w:rPr>
      </w:pPr>
      <w:r>
        <w:rPr>
          <w:rFonts w:hint="default" w:ascii="Times New Roman" w:hAnsi="Times New Roman" w:cs="Times New Roman" w:eastAsiaTheme="minorEastAsia"/>
          <w:color w:val="auto"/>
          <w:sz w:val="21"/>
          <w:szCs w:val="21"/>
        </w:rPr>
        <w:t>12）系统具备容灾备份能力，根据学校网站的特点，能够记录系统访问日志及操作日志，备份和恢复系统数据，保证系统安全稳定运行。</w:t>
      </w:r>
    </w:p>
    <w:p>
      <w:pPr>
        <w:pStyle w:val="86"/>
        <w:spacing w:before="0" w:beforeAutospacing="0" w:after="0" w:afterAutospacing="0" w:line="420" w:lineRule="exact"/>
        <w:ind w:right="17" w:firstLine="367" w:firstLineChars="175"/>
        <w:rPr>
          <w:rFonts w:hint="default" w:ascii="Times New Roman" w:hAnsi="Times New Roman" w:cs="Times New Roman" w:eastAsiaTheme="minorEastAsia"/>
          <w:color w:val="auto"/>
          <w:kern w:val="2"/>
          <w:sz w:val="21"/>
          <w:szCs w:val="21"/>
        </w:rPr>
      </w:pPr>
      <w:r>
        <w:rPr>
          <w:rFonts w:hint="default" w:ascii="Times New Roman" w:hAnsi="Times New Roman" w:cs="Times New Roman" w:eastAsiaTheme="minorEastAsia"/>
          <w:color w:val="auto"/>
          <w:kern w:val="2"/>
          <w:sz w:val="21"/>
          <w:szCs w:val="21"/>
        </w:rPr>
        <w:t>13）系统具备良好的应用集成扩展能力，提供标准的数据接口，支持二次开发，能实现与其他应用系统的数据交换；支持与数字化校园相关身份认证平台的集成，满足学校将来数字化校园项目建设的规划。</w:t>
      </w:r>
    </w:p>
    <w:p>
      <w:pPr>
        <w:pStyle w:val="5"/>
        <w:numPr>
          <w:ilvl w:val="0"/>
          <w:numId w:val="6"/>
        </w:numPr>
        <w:spacing w:before="0" w:after="0" w:line="400" w:lineRule="exact"/>
        <w:rPr>
          <w:rFonts w:hint="default" w:ascii="Times New Roman" w:hAnsi="Times New Roman" w:cs="Times New Roman" w:eastAsiaTheme="minorEastAsia"/>
          <w:bCs/>
          <w:color w:val="auto"/>
          <w:sz w:val="21"/>
          <w:szCs w:val="21"/>
        </w:rPr>
      </w:pPr>
      <w:r>
        <w:rPr>
          <w:rFonts w:hint="default" w:ascii="Times New Roman" w:hAnsi="Times New Roman" w:cs="Times New Roman" w:eastAsiaTheme="minorEastAsia"/>
          <w:bCs/>
          <w:color w:val="auto"/>
          <w:sz w:val="21"/>
          <w:szCs w:val="21"/>
        </w:rPr>
        <w:t>项目实施内容及要求</w:t>
      </w:r>
    </w:p>
    <w:p>
      <w:pPr>
        <w:snapToGrid w:val="0"/>
        <w:spacing w:line="360" w:lineRule="auto"/>
        <w:ind w:firstLine="420" w:firstLineChars="200"/>
        <w:rPr>
          <w:rFonts w:hint="default" w:ascii="Times New Roman" w:hAnsi="Times New Roman" w:cs="Times New Roman" w:eastAsiaTheme="minorEastAsia"/>
          <w:color w:val="auto"/>
          <w:sz w:val="21"/>
          <w:szCs w:val="21"/>
        </w:rPr>
      </w:pPr>
    </w:p>
    <w:tbl>
      <w:tblPr>
        <w:tblStyle w:val="28"/>
        <w:tblW w:w="7784" w:type="dxa"/>
        <w:tblInd w:w="113" w:type="dxa"/>
        <w:tblLayout w:type="fixed"/>
        <w:tblCellMar>
          <w:top w:w="0" w:type="dxa"/>
          <w:left w:w="108" w:type="dxa"/>
          <w:bottom w:w="0" w:type="dxa"/>
          <w:right w:w="108" w:type="dxa"/>
        </w:tblCellMar>
      </w:tblPr>
      <w:tblGrid>
        <w:gridCol w:w="1000"/>
        <w:gridCol w:w="3949"/>
        <w:gridCol w:w="2835"/>
      </w:tblGrid>
      <w:tr>
        <w:trPr>
          <w:trHeight w:val="500" w:hRule="atLeast"/>
        </w:trPr>
        <w:tc>
          <w:tcPr>
            <w:tcW w:w="1000"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center"/>
              <w:rPr>
                <w:rFonts w:hint="default" w:ascii="Times New Roman" w:hAnsi="Times New Roman" w:cs="Times New Roman" w:eastAsiaTheme="minorEastAsia"/>
                <w:b/>
                <w:bCs/>
                <w:color w:val="auto"/>
                <w:kern w:val="0"/>
                <w:sz w:val="21"/>
                <w:szCs w:val="21"/>
              </w:rPr>
            </w:pPr>
            <w:bookmarkStart w:id="38" w:name="RANGE!A1:E17"/>
            <w:r>
              <w:rPr>
                <w:rFonts w:hint="default" w:ascii="Times New Roman" w:hAnsi="Times New Roman" w:cs="Times New Roman" w:eastAsiaTheme="minorEastAsia"/>
                <w:b/>
                <w:bCs/>
                <w:color w:val="auto"/>
                <w:kern w:val="0"/>
                <w:sz w:val="21"/>
                <w:szCs w:val="21"/>
              </w:rPr>
              <w:t>序号</w:t>
            </w:r>
            <w:bookmarkEnd w:id="38"/>
          </w:p>
        </w:tc>
        <w:tc>
          <w:tcPr>
            <w:tcW w:w="3949" w:type="dxa"/>
            <w:tcBorders>
              <w:top w:val="single" w:color="auto" w:sz="4" w:space="0"/>
              <w:left w:val="nil"/>
              <w:bottom w:val="single" w:color="auto" w:sz="4" w:space="0"/>
              <w:right w:val="single" w:color="auto" w:sz="4" w:space="0"/>
            </w:tcBorders>
            <w:shd w:val="clear" w:color="000000" w:fill="FFFFFF"/>
            <w:noWrap/>
            <w:vAlign w:val="center"/>
          </w:tcPr>
          <w:p>
            <w:pPr>
              <w:widowControl/>
              <w:jc w:val="center"/>
              <w:rPr>
                <w:rFonts w:hint="default" w:ascii="Times New Roman" w:hAnsi="Times New Roman" w:cs="Times New Roman" w:eastAsiaTheme="minorEastAsia"/>
                <w:b/>
                <w:bCs/>
                <w:color w:val="auto"/>
                <w:kern w:val="0"/>
                <w:sz w:val="21"/>
                <w:szCs w:val="21"/>
              </w:rPr>
            </w:pPr>
            <w:r>
              <w:rPr>
                <w:rFonts w:hint="default" w:ascii="Times New Roman" w:hAnsi="Times New Roman" w:cs="Times New Roman" w:eastAsiaTheme="minorEastAsia"/>
                <w:b/>
                <w:bCs/>
                <w:color w:val="auto"/>
                <w:kern w:val="0"/>
                <w:sz w:val="21"/>
                <w:szCs w:val="21"/>
              </w:rPr>
              <w:t>网站名称</w:t>
            </w:r>
          </w:p>
        </w:tc>
        <w:tc>
          <w:tcPr>
            <w:tcW w:w="2835" w:type="dxa"/>
            <w:tcBorders>
              <w:top w:val="single" w:color="auto" w:sz="4" w:space="0"/>
              <w:left w:val="nil"/>
              <w:bottom w:val="single" w:color="auto" w:sz="4" w:space="0"/>
              <w:right w:val="single" w:color="auto" w:sz="4" w:space="0"/>
            </w:tcBorders>
            <w:shd w:val="clear" w:color="000000" w:fill="FFFFFF"/>
            <w:noWrap/>
            <w:vAlign w:val="center"/>
          </w:tcPr>
          <w:p>
            <w:pPr>
              <w:widowControl/>
              <w:jc w:val="center"/>
              <w:rPr>
                <w:rFonts w:hint="default" w:ascii="Times New Roman" w:hAnsi="Times New Roman" w:cs="Times New Roman" w:eastAsiaTheme="minorEastAsia"/>
                <w:b/>
                <w:bCs/>
                <w:color w:val="auto"/>
                <w:kern w:val="0"/>
                <w:sz w:val="21"/>
                <w:szCs w:val="21"/>
              </w:rPr>
            </w:pPr>
            <w:r>
              <w:rPr>
                <w:rFonts w:hint="default" w:ascii="Times New Roman" w:hAnsi="Times New Roman" w:cs="Times New Roman" w:eastAsiaTheme="minorEastAsia"/>
                <w:b/>
                <w:bCs/>
                <w:color w:val="auto"/>
                <w:kern w:val="0"/>
                <w:sz w:val="21"/>
                <w:szCs w:val="21"/>
              </w:rPr>
              <w:t>备忘</w:t>
            </w:r>
          </w:p>
        </w:tc>
      </w:tr>
      <w:tr>
        <w:tblPrEx>
          <w:tblCellMar>
            <w:top w:w="0" w:type="dxa"/>
            <w:left w:w="108" w:type="dxa"/>
            <w:bottom w:w="0" w:type="dxa"/>
            <w:right w:w="108" w:type="dxa"/>
          </w:tblCellMar>
        </w:tblPrEx>
        <w:trPr>
          <w:trHeight w:val="500" w:hRule="atLeast"/>
        </w:trPr>
        <w:tc>
          <w:tcPr>
            <w:tcW w:w="1000" w:type="dxa"/>
            <w:tcBorders>
              <w:top w:val="nil"/>
              <w:left w:val="single" w:color="auto" w:sz="4" w:space="0"/>
              <w:bottom w:val="single" w:color="auto" w:sz="4" w:space="0"/>
              <w:right w:val="single" w:color="auto" w:sz="4" w:space="0"/>
            </w:tcBorders>
            <w:shd w:val="clear" w:color="000000" w:fill="FFFFFF"/>
            <w:noWrap/>
            <w:vAlign w:val="center"/>
          </w:tcPr>
          <w:p>
            <w:pPr>
              <w:widowControl/>
              <w:jc w:val="center"/>
              <w:rPr>
                <w:rFonts w:hint="default" w:ascii="Times New Roman" w:hAnsi="Times New Roman" w:cs="Times New Roman" w:eastAsiaTheme="minorEastAsia"/>
                <w:color w:val="auto"/>
                <w:kern w:val="0"/>
                <w:sz w:val="21"/>
                <w:szCs w:val="21"/>
              </w:rPr>
            </w:pPr>
            <w:r>
              <w:rPr>
                <w:rFonts w:hint="default" w:ascii="Times New Roman" w:hAnsi="Times New Roman" w:cs="Times New Roman" w:eastAsiaTheme="minorEastAsia"/>
                <w:color w:val="auto"/>
                <w:kern w:val="0"/>
                <w:sz w:val="21"/>
                <w:szCs w:val="21"/>
              </w:rPr>
              <w:t>1</w:t>
            </w:r>
          </w:p>
        </w:tc>
        <w:tc>
          <w:tcPr>
            <w:tcW w:w="3949" w:type="dxa"/>
            <w:tcBorders>
              <w:top w:val="nil"/>
              <w:left w:val="nil"/>
              <w:bottom w:val="single" w:color="auto" w:sz="4" w:space="0"/>
              <w:right w:val="single" w:color="auto" w:sz="4" w:space="0"/>
            </w:tcBorders>
            <w:shd w:val="clear" w:color="000000" w:fill="FFFFFF"/>
            <w:noWrap/>
            <w:vAlign w:val="center"/>
          </w:tcPr>
          <w:p>
            <w:pPr>
              <w:widowControl/>
              <w:jc w:val="center"/>
              <w:rPr>
                <w:rFonts w:hint="default" w:ascii="Times New Roman" w:hAnsi="Times New Roman" w:cs="Times New Roman" w:eastAsiaTheme="minorEastAsia"/>
                <w:color w:val="auto"/>
                <w:kern w:val="0"/>
                <w:sz w:val="21"/>
                <w:szCs w:val="21"/>
              </w:rPr>
            </w:pPr>
            <w:r>
              <w:rPr>
                <w:rFonts w:hint="default" w:ascii="Times New Roman" w:hAnsi="Times New Roman" w:cs="Times New Roman" w:eastAsiaTheme="minorEastAsia"/>
                <w:color w:val="auto"/>
                <w:kern w:val="0"/>
                <w:sz w:val="21"/>
                <w:szCs w:val="21"/>
              </w:rPr>
              <w:t>工会</w:t>
            </w:r>
          </w:p>
        </w:tc>
        <w:tc>
          <w:tcPr>
            <w:tcW w:w="2835" w:type="dxa"/>
            <w:tcBorders>
              <w:top w:val="nil"/>
              <w:left w:val="nil"/>
              <w:bottom w:val="single" w:color="auto" w:sz="4" w:space="0"/>
              <w:right w:val="single" w:color="auto" w:sz="4" w:space="0"/>
            </w:tcBorders>
            <w:shd w:val="clear" w:color="000000" w:fill="FFFFFF"/>
            <w:noWrap/>
            <w:vAlign w:val="center"/>
          </w:tcPr>
          <w:p>
            <w:pPr>
              <w:widowControl/>
              <w:jc w:val="center"/>
              <w:rPr>
                <w:rFonts w:hint="default" w:ascii="Times New Roman" w:hAnsi="Times New Roman" w:cs="Times New Roman" w:eastAsiaTheme="minorEastAsia"/>
                <w:color w:val="auto"/>
                <w:kern w:val="0"/>
                <w:sz w:val="21"/>
                <w:szCs w:val="21"/>
              </w:rPr>
            </w:pPr>
            <w:r>
              <w:rPr>
                <w:rFonts w:hint="default" w:ascii="Times New Roman" w:hAnsi="Times New Roman" w:cs="Times New Roman" w:eastAsiaTheme="minorEastAsia"/>
                <w:color w:val="auto"/>
                <w:kern w:val="0"/>
                <w:sz w:val="21"/>
                <w:szCs w:val="21"/>
              </w:rPr>
              <w:t>优化</w:t>
            </w:r>
          </w:p>
        </w:tc>
      </w:tr>
      <w:tr>
        <w:tblPrEx>
          <w:tblCellMar>
            <w:top w:w="0" w:type="dxa"/>
            <w:left w:w="108" w:type="dxa"/>
            <w:bottom w:w="0" w:type="dxa"/>
            <w:right w:w="108" w:type="dxa"/>
          </w:tblCellMar>
        </w:tblPrEx>
        <w:trPr>
          <w:trHeight w:val="500" w:hRule="atLeast"/>
        </w:trPr>
        <w:tc>
          <w:tcPr>
            <w:tcW w:w="1000" w:type="dxa"/>
            <w:tcBorders>
              <w:top w:val="nil"/>
              <w:left w:val="single" w:color="auto" w:sz="4" w:space="0"/>
              <w:bottom w:val="single" w:color="auto" w:sz="4" w:space="0"/>
              <w:right w:val="single" w:color="auto" w:sz="4" w:space="0"/>
            </w:tcBorders>
            <w:shd w:val="clear" w:color="000000" w:fill="FFFFFF"/>
            <w:noWrap/>
            <w:vAlign w:val="center"/>
          </w:tcPr>
          <w:p>
            <w:pPr>
              <w:widowControl/>
              <w:jc w:val="center"/>
              <w:rPr>
                <w:rFonts w:hint="default" w:ascii="Times New Roman" w:hAnsi="Times New Roman" w:cs="Times New Roman" w:eastAsiaTheme="minorEastAsia"/>
                <w:color w:val="auto"/>
                <w:kern w:val="0"/>
                <w:sz w:val="21"/>
                <w:szCs w:val="21"/>
              </w:rPr>
            </w:pPr>
            <w:r>
              <w:rPr>
                <w:rFonts w:hint="default" w:ascii="Times New Roman" w:hAnsi="Times New Roman" w:cs="Times New Roman" w:eastAsiaTheme="minorEastAsia"/>
                <w:color w:val="auto"/>
                <w:kern w:val="0"/>
                <w:sz w:val="21"/>
                <w:szCs w:val="21"/>
              </w:rPr>
              <w:t>2</w:t>
            </w:r>
          </w:p>
        </w:tc>
        <w:tc>
          <w:tcPr>
            <w:tcW w:w="3949" w:type="dxa"/>
            <w:tcBorders>
              <w:top w:val="nil"/>
              <w:left w:val="nil"/>
              <w:bottom w:val="single" w:color="auto" w:sz="4" w:space="0"/>
              <w:right w:val="single" w:color="auto" w:sz="4" w:space="0"/>
            </w:tcBorders>
            <w:shd w:val="clear" w:color="000000" w:fill="FFFFFF"/>
            <w:noWrap/>
            <w:vAlign w:val="center"/>
          </w:tcPr>
          <w:p>
            <w:pPr>
              <w:widowControl/>
              <w:jc w:val="center"/>
              <w:rPr>
                <w:rFonts w:hint="default" w:ascii="Times New Roman" w:hAnsi="Times New Roman" w:cs="Times New Roman" w:eastAsiaTheme="minorEastAsia"/>
                <w:color w:val="auto"/>
                <w:kern w:val="0"/>
                <w:sz w:val="21"/>
                <w:szCs w:val="21"/>
              </w:rPr>
            </w:pPr>
            <w:r>
              <w:rPr>
                <w:rFonts w:hint="default" w:ascii="Times New Roman" w:hAnsi="Times New Roman" w:cs="Times New Roman" w:eastAsiaTheme="minorEastAsia"/>
                <w:color w:val="auto"/>
                <w:kern w:val="0"/>
                <w:sz w:val="21"/>
                <w:szCs w:val="21"/>
              </w:rPr>
              <w:t>离退休</w:t>
            </w:r>
          </w:p>
        </w:tc>
        <w:tc>
          <w:tcPr>
            <w:tcW w:w="2835" w:type="dxa"/>
            <w:tcBorders>
              <w:top w:val="nil"/>
              <w:left w:val="nil"/>
              <w:bottom w:val="single" w:color="auto" w:sz="4" w:space="0"/>
              <w:right w:val="single" w:color="auto" w:sz="4" w:space="0"/>
            </w:tcBorders>
            <w:shd w:val="clear" w:color="000000" w:fill="FFFFFF"/>
            <w:noWrap/>
            <w:vAlign w:val="center"/>
          </w:tcPr>
          <w:p>
            <w:pPr>
              <w:widowControl/>
              <w:jc w:val="center"/>
              <w:rPr>
                <w:rFonts w:hint="default" w:ascii="Times New Roman" w:hAnsi="Times New Roman" w:cs="Times New Roman" w:eastAsiaTheme="minorEastAsia"/>
                <w:color w:val="auto"/>
                <w:kern w:val="0"/>
                <w:sz w:val="21"/>
                <w:szCs w:val="21"/>
              </w:rPr>
            </w:pPr>
            <w:r>
              <w:rPr>
                <w:rFonts w:hint="default" w:ascii="Times New Roman" w:hAnsi="Times New Roman" w:cs="Times New Roman" w:eastAsiaTheme="minorEastAsia"/>
                <w:color w:val="auto"/>
                <w:kern w:val="0"/>
                <w:sz w:val="21"/>
                <w:szCs w:val="21"/>
              </w:rPr>
              <w:t>优化</w:t>
            </w:r>
          </w:p>
        </w:tc>
      </w:tr>
      <w:tr>
        <w:tblPrEx>
          <w:tblCellMar>
            <w:top w:w="0" w:type="dxa"/>
            <w:left w:w="108" w:type="dxa"/>
            <w:bottom w:w="0" w:type="dxa"/>
            <w:right w:w="108" w:type="dxa"/>
          </w:tblCellMar>
        </w:tblPrEx>
        <w:trPr>
          <w:trHeight w:val="500" w:hRule="atLeast"/>
        </w:trPr>
        <w:tc>
          <w:tcPr>
            <w:tcW w:w="1000" w:type="dxa"/>
            <w:tcBorders>
              <w:top w:val="nil"/>
              <w:left w:val="single" w:color="auto" w:sz="4" w:space="0"/>
              <w:bottom w:val="single" w:color="auto" w:sz="4" w:space="0"/>
              <w:right w:val="single" w:color="auto" w:sz="4" w:space="0"/>
            </w:tcBorders>
            <w:shd w:val="clear" w:color="000000" w:fill="FFFFFF"/>
            <w:noWrap/>
            <w:vAlign w:val="center"/>
          </w:tcPr>
          <w:p>
            <w:pPr>
              <w:widowControl/>
              <w:jc w:val="center"/>
              <w:rPr>
                <w:rFonts w:hint="default" w:ascii="Times New Roman" w:hAnsi="Times New Roman" w:cs="Times New Roman" w:eastAsiaTheme="minorEastAsia"/>
                <w:color w:val="auto"/>
                <w:kern w:val="0"/>
                <w:sz w:val="21"/>
                <w:szCs w:val="21"/>
              </w:rPr>
            </w:pPr>
            <w:r>
              <w:rPr>
                <w:rFonts w:hint="default" w:ascii="Times New Roman" w:hAnsi="Times New Roman" w:cs="Times New Roman" w:eastAsiaTheme="minorEastAsia"/>
                <w:color w:val="auto"/>
                <w:kern w:val="0"/>
                <w:sz w:val="21"/>
                <w:szCs w:val="21"/>
              </w:rPr>
              <w:t>3</w:t>
            </w:r>
          </w:p>
        </w:tc>
        <w:tc>
          <w:tcPr>
            <w:tcW w:w="3949" w:type="dxa"/>
            <w:tcBorders>
              <w:top w:val="nil"/>
              <w:left w:val="nil"/>
              <w:bottom w:val="single" w:color="auto" w:sz="4" w:space="0"/>
              <w:right w:val="single" w:color="auto" w:sz="4" w:space="0"/>
            </w:tcBorders>
            <w:shd w:val="clear" w:color="000000" w:fill="FFFFFF"/>
            <w:noWrap/>
            <w:vAlign w:val="center"/>
          </w:tcPr>
          <w:p>
            <w:pPr>
              <w:widowControl/>
              <w:jc w:val="center"/>
              <w:rPr>
                <w:rFonts w:hint="default" w:ascii="Times New Roman" w:hAnsi="Times New Roman" w:cs="Times New Roman" w:eastAsiaTheme="minorEastAsia"/>
                <w:color w:val="auto"/>
                <w:kern w:val="0"/>
                <w:sz w:val="21"/>
                <w:szCs w:val="21"/>
              </w:rPr>
            </w:pPr>
            <w:r>
              <w:rPr>
                <w:rFonts w:hint="default" w:ascii="Times New Roman" w:hAnsi="Times New Roman" w:cs="Times New Roman" w:eastAsiaTheme="minorEastAsia"/>
                <w:color w:val="auto"/>
                <w:kern w:val="0"/>
                <w:sz w:val="21"/>
                <w:szCs w:val="21"/>
              </w:rPr>
              <w:t>商学院</w:t>
            </w:r>
          </w:p>
        </w:tc>
        <w:tc>
          <w:tcPr>
            <w:tcW w:w="2835" w:type="dxa"/>
            <w:tcBorders>
              <w:top w:val="nil"/>
              <w:left w:val="nil"/>
              <w:bottom w:val="single" w:color="auto" w:sz="4" w:space="0"/>
              <w:right w:val="single" w:color="auto" w:sz="4" w:space="0"/>
            </w:tcBorders>
            <w:shd w:val="clear" w:color="000000" w:fill="FFFFFF"/>
            <w:noWrap/>
            <w:vAlign w:val="center"/>
          </w:tcPr>
          <w:p>
            <w:pPr>
              <w:widowControl/>
              <w:jc w:val="center"/>
              <w:rPr>
                <w:rFonts w:hint="default" w:ascii="Times New Roman" w:hAnsi="Times New Roman" w:cs="Times New Roman" w:eastAsiaTheme="minorEastAsia"/>
                <w:color w:val="auto"/>
                <w:kern w:val="0"/>
                <w:sz w:val="21"/>
                <w:szCs w:val="21"/>
              </w:rPr>
            </w:pPr>
            <w:r>
              <w:rPr>
                <w:rFonts w:hint="default" w:ascii="Times New Roman" w:hAnsi="Times New Roman" w:cs="Times New Roman" w:eastAsiaTheme="minorEastAsia"/>
                <w:color w:val="auto"/>
                <w:kern w:val="0"/>
                <w:sz w:val="21"/>
                <w:szCs w:val="21"/>
              </w:rPr>
              <w:t>优化</w:t>
            </w:r>
          </w:p>
        </w:tc>
      </w:tr>
      <w:tr>
        <w:tblPrEx>
          <w:tblCellMar>
            <w:top w:w="0" w:type="dxa"/>
            <w:left w:w="108" w:type="dxa"/>
            <w:bottom w:w="0" w:type="dxa"/>
            <w:right w:w="108" w:type="dxa"/>
          </w:tblCellMar>
        </w:tblPrEx>
        <w:trPr>
          <w:trHeight w:val="500" w:hRule="atLeast"/>
        </w:trPr>
        <w:tc>
          <w:tcPr>
            <w:tcW w:w="1000" w:type="dxa"/>
            <w:tcBorders>
              <w:top w:val="nil"/>
              <w:left w:val="single" w:color="auto" w:sz="4" w:space="0"/>
              <w:bottom w:val="single" w:color="auto" w:sz="4" w:space="0"/>
              <w:right w:val="single" w:color="auto" w:sz="4" w:space="0"/>
            </w:tcBorders>
            <w:shd w:val="clear" w:color="000000" w:fill="FFFFFF"/>
            <w:noWrap/>
            <w:vAlign w:val="center"/>
          </w:tcPr>
          <w:p>
            <w:pPr>
              <w:widowControl/>
              <w:jc w:val="center"/>
              <w:rPr>
                <w:rFonts w:hint="default" w:ascii="Times New Roman" w:hAnsi="Times New Roman" w:cs="Times New Roman" w:eastAsiaTheme="minorEastAsia"/>
                <w:color w:val="auto"/>
                <w:kern w:val="0"/>
                <w:sz w:val="21"/>
                <w:szCs w:val="21"/>
              </w:rPr>
            </w:pPr>
            <w:r>
              <w:rPr>
                <w:rFonts w:hint="default" w:ascii="Times New Roman" w:hAnsi="Times New Roman" w:cs="Times New Roman" w:eastAsiaTheme="minorEastAsia"/>
                <w:color w:val="auto"/>
                <w:kern w:val="0"/>
                <w:sz w:val="21"/>
                <w:szCs w:val="21"/>
              </w:rPr>
              <w:t>4</w:t>
            </w:r>
          </w:p>
        </w:tc>
        <w:tc>
          <w:tcPr>
            <w:tcW w:w="3949" w:type="dxa"/>
            <w:tcBorders>
              <w:top w:val="nil"/>
              <w:left w:val="nil"/>
              <w:bottom w:val="single" w:color="auto" w:sz="4" w:space="0"/>
              <w:right w:val="single" w:color="auto" w:sz="4" w:space="0"/>
            </w:tcBorders>
            <w:shd w:val="clear" w:color="000000" w:fill="FFFFFF"/>
            <w:noWrap/>
            <w:vAlign w:val="center"/>
          </w:tcPr>
          <w:p>
            <w:pPr>
              <w:widowControl/>
              <w:jc w:val="center"/>
              <w:rPr>
                <w:rFonts w:hint="default" w:ascii="Times New Roman" w:hAnsi="Times New Roman" w:cs="Times New Roman" w:eastAsiaTheme="minorEastAsia"/>
                <w:color w:val="auto"/>
                <w:kern w:val="0"/>
                <w:sz w:val="21"/>
                <w:szCs w:val="21"/>
              </w:rPr>
            </w:pPr>
            <w:r>
              <w:rPr>
                <w:rFonts w:hint="default" w:ascii="Times New Roman" w:hAnsi="Times New Roman" w:cs="Times New Roman" w:eastAsiaTheme="minorEastAsia"/>
                <w:color w:val="auto"/>
                <w:kern w:val="0"/>
                <w:sz w:val="21"/>
                <w:szCs w:val="21"/>
              </w:rPr>
              <w:t>纪委</w:t>
            </w:r>
          </w:p>
        </w:tc>
        <w:tc>
          <w:tcPr>
            <w:tcW w:w="2835" w:type="dxa"/>
            <w:tcBorders>
              <w:top w:val="nil"/>
              <w:left w:val="nil"/>
              <w:bottom w:val="single" w:color="auto" w:sz="4" w:space="0"/>
              <w:right w:val="single" w:color="auto" w:sz="4" w:space="0"/>
            </w:tcBorders>
            <w:shd w:val="clear" w:color="000000" w:fill="FFFFFF"/>
            <w:noWrap/>
            <w:vAlign w:val="center"/>
          </w:tcPr>
          <w:p>
            <w:pPr>
              <w:widowControl/>
              <w:jc w:val="center"/>
              <w:rPr>
                <w:rFonts w:hint="default" w:ascii="Times New Roman" w:hAnsi="Times New Roman" w:cs="Times New Roman" w:eastAsiaTheme="minorEastAsia"/>
                <w:color w:val="auto"/>
                <w:kern w:val="0"/>
                <w:sz w:val="21"/>
                <w:szCs w:val="21"/>
              </w:rPr>
            </w:pPr>
            <w:r>
              <w:rPr>
                <w:rFonts w:hint="default" w:ascii="Times New Roman" w:hAnsi="Times New Roman" w:cs="Times New Roman" w:eastAsiaTheme="minorEastAsia"/>
                <w:color w:val="auto"/>
                <w:kern w:val="0"/>
                <w:sz w:val="21"/>
                <w:szCs w:val="21"/>
              </w:rPr>
              <w:t>优化</w:t>
            </w:r>
          </w:p>
        </w:tc>
      </w:tr>
      <w:tr>
        <w:tblPrEx>
          <w:tblCellMar>
            <w:top w:w="0" w:type="dxa"/>
            <w:left w:w="108" w:type="dxa"/>
            <w:bottom w:w="0" w:type="dxa"/>
            <w:right w:w="108" w:type="dxa"/>
          </w:tblCellMar>
        </w:tblPrEx>
        <w:trPr>
          <w:trHeight w:val="500" w:hRule="atLeast"/>
        </w:trPr>
        <w:tc>
          <w:tcPr>
            <w:tcW w:w="1000" w:type="dxa"/>
            <w:tcBorders>
              <w:top w:val="nil"/>
              <w:left w:val="single" w:color="auto" w:sz="4" w:space="0"/>
              <w:bottom w:val="single" w:color="auto" w:sz="4" w:space="0"/>
              <w:right w:val="single" w:color="auto" w:sz="4" w:space="0"/>
            </w:tcBorders>
            <w:shd w:val="clear" w:color="000000" w:fill="FFFFFF"/>
            <w:noWrap/>
            <w:vAlign w:val="center"/>
          </w:tcPr>
          <w:p>
            <w:pPr>
              <w:widowControl/>
              <w:jc w:val="center"/>
              <w:rPr>
                <w:rFonts w:hint="default" w:ascii="Times New Roman" w:hAnsi="Times New Roman" w:cs="Times New Roman" w:eastAsiaTheme="minorEastAsia"/>
                <w:color w:val="auto"/>
                <w:kern w:val="0"/>
                <w:sz w:val="21"/>
                <w:szCs w:val="21"/>
              </w:rPr>
            </w:pPr>
            <w:r>
              <w:rPr>
                <w:rFonts w:hint="default" w:ascii="Times New Roman" w:hAnsi="Times New Roman" w:cs="Times New Roman" w:eastAsiaTheme="minorEastAsia"/>
                <w:color w:val="auto"/>
                <w:kern w:val="0"/>
                <w:sz w:val="21"/>
                <w:szCs w:val="21"/>
              </w:rPr>
              <w:t>5</w:t>
            </w:r>
          </w:p>
        </w:tc>
        <w:tc>
          <w:tcPr>
            <w:tcW w:w="3949" w:type="dxa"/>
            <w:tcBorders>
              <w:top w:val="nil"/>
              <w:left w:val="nil"/>
              <w:bottom w:val="single" w:color="auto" w:sz="4" w:space="0"/>
              <w:right w:val="single" w:color="auto" w:sz="4" w:space="0"/>
            </w:tcBorders>
            <w:shd w:val="clear" w:color="000000" w:fill="FFFFFF"/>
            <w:noWrap/>
            <w:vAlign w:val="center"/>
          </w:tcPr>
          <w:p>
            <w:pPr>
              <w:widowControl/>
              <w:jc w:val="center"/>
              <w:rPr>
                <w:rFonts w:hint="default" w:ascii="Times New Roman" w:hAnsi="Times New Roman" w:cs="Times New Roman" w:eastAsiaTheme="minorEastAsia"/>
                <w:color w:val="auto"/>
                <w:kern w:val="0"/>
                <w:sz w:val="21"/>
                <w:szCs w:val="21"/>
              </w:rPr>
            </w:pPr>
            <w:r>
              <w:rPr>
                <w:rFonts w:hint="default" w:ascii="Times New Roman" w:hAnsi="Times New Roman" w:cs="Times New Roman" w:eastAsiaTheme="minorEastAsia"/>
                <w:color w:val="auto"/>
                <w:kern w:val="0"/>
                <w:sz w:val="21"/>
                <w:szCs w:val="21"/>
              </w:rPr>
              <w:t>基建处</w:t>
            </w:r>
          </w:p>
        </w:tc>
        <w:tc>
          <w:tcPr>
            <w:tcW w:w="2835" w:type="dxa"/>
            <w:tcBorders>
              <w:top w:val="nil"/>
              <w:left w:val="nil"/>
              <w:bottom w:val="single" w:color="auto" w:sz="4" w:space="0"/>
              <w:right w:val="single" w:color="auto" w:sz="4" w:space="0"/>
            </w:tcBorders>
            <w:shd w:val="clear" w:color="000000" w:fill="FFFFFF"/>
            <w:noWrap/>
            <w:vAlign w:val="center"/>
          </w:tcPr>
          <w:p>
            <w:pPr>
              <w:widowControl/>
              <w:jc w:val="center"/>
              <w:rPr>
                <w:rFonts w:hint="default" w:ascii="Times New Roman" w:hAnsi="Times New Roman" w:cs="Times New Roman" w:eastAsiaTheme="minorEastAsia"/>
                <w:color w:val="auto"/>
                <w:kern w:val="0"/>
                <w:sz w:val="21"/>
                <w:szCs w:val="21"/>
              </w:rPr>
            </w:pPr>
            <w:r>
              <w:rPr>
                <w:rFonts w:hint="default" w:ascii="Times New Roman" w:hAnsi="Times New Roman" w:cs="Times New Roman" w:eastAsiaTheme="minorEastAsia"/>
                <w:color w:val="auto"/>
                <w:kern w:val="0"/>
                <w:sz w:val="21"/>
                <w:szCs w:val="21"/>
              </w:rPr>
              <w:t>新建</w:t>
            </w:r>
          </w:p>
        </w:tc>
      </w:tr>
      <w:tr>
        <w:tblPrEx>
          <w:tblCellMar>
            <w:top w:w="0" w:type="dxa"/>
            <w:left w:w="108" w:type="dxa"/>
            <w:bottom w:w="0" w:type="dxa"/>
            <w:right w:w="108" w:type="dxa"/>
          </w:tblCellMar>
        </w:tblPrEx>
        <w:trPr>
          <w:trHeight w:val="500" w:hRule="atLeast"/>
        </w:trPr>
        <w:tc>
          <w:tcPr>
            <w:tcW w:w="1000" w:type="dxa"/>
            <w:tcBorders>
              <w:top w:val="nil"/>
              <w:left w:val="single" w:color="auto" w:sz="4" w:space="0"/>
              <w:bottom w:val="single" w:color="auto" w:sz="4" w:space="0"/>
              <w:right w:val="single" w:color="auto" w:sz="4" w:space="0"/>
            </w:tcBorders>
            <w:shd w:val="clear" w:color="000000" w:fill="FFFFFF"/>
            <w:noWrap/>
            <w:vAlign w:val="center"/>
          </w:tcPr>
          <w:p>
            <w:pPr>
              <w:widowControl/>
              <w:jc w:val="center"/>
              <w:rPr>
                <w:rFonts w:hint="default" w:ascii="Times New Roman" w:hAnsi="Times New Roman" w:cs="Times New Roman" w:eastAsiaTheme="minorEastAsia"/>
                <w:color w:val="auto"/>
                <w:kern w:val="0"/>
                <w:sz w:val="21"/>
                <w:szCs w:val="21"/>
              </w:rPr>
            </w:pPr>
            <w:r>
              <w:rPr>
                <w:rFonts w:hint="default" w:ascii="Times New Roman" w:hAnsi="Times New Roman" w:cs="Times New Roman" w:eastAsiaTheme="minorEastAsia"/>
                <w:color w:val="auto"/>
                <w:kern w:val="0"/>
                <w:sz w:val="21"/>
                <w:szCs w:val="21"/>
              </w:rPr>
              <w:t>6</w:t>
            </w:r>
          </w:p>
        </w:tc>
        <w:tc>
          <w:tcPr>
            <w:tcW w:w="3949" w:type="dxa"/>
            <w:tcBorders>
              <w:top w:val="nil"/>
              <w:left w:val="nil"/>
              <w:bottom w:val="single" w:color="auto" w:sz="4" w:space="0"/>
              <w:right w:val="single" w:color="auto" w:sz="4" w:space="0"/>
            </w:tcBorders>
            <w:shd w:val="clear" w:color="000000" w:fill="FFFFFF"/>
            <w:noWrap/>
            <w:vAlign w:val="center"/>
          </w:tcPr>
          <w:p>
            <w:pPr>
              <w:widowControl/>
              <w:jc w:val="center"/>
              <w:rPr>
                <w:rFonts w:hint="default" w:ascii="Times New Roman" w:hAnsi="Times New Roman" w:cs="Times New Roman" w:eastAsiaTheme="minorEastAsia"/>
                <w:color w:val="auto"/>
                <w:kern w:val="0"/>
                <w:sz w:val="21"/>
                <w:szCs w:val="21"/>
              </w:rPr>
            </w:pPr>
            <w:r>
              <w:rPr>
                <w:rFonts w:hint="default" w:ascii="Times New Roman" w:hAnsi="Times New Roman" w:cs="Times New Roman" w:eastAsiaTheme="minorEastAsia"/>
                <w:color w:val="auto"/>
                <w:kern w:val="0"/>
                <w:sz w:val="21"/>
                <w:szCs w:val="21"/>
              </w:rPr>
              <w:t>信息工程学院</w:t>
            </w:r>
          </w:p>
        </w:tc>
        <w:tc>
          <w:tcPr>
            <w:tcW w:w="2835" w:type="dxa"/>
            <w:tcBorders>
              <w:top w:val="nil"/>
              <w:left w:val="nil"/>
              <w:bottom w:val="single" w:color="auto" w:sz="4" w:space="0"/>
              <w:right w:val="single" w:color="auto" w:sz="4" w:space="0"/>
            </w:tcBorders>
            <w:shd w:val="clear" w:color="000000" w:fill="FFFFFF"/>
            <w:noWrap/>
            <w:vAlign w:val="center"/>
          </w:tcPr>
          <w:p>
            <w:pPr>
              <w:widowControl/>
              <w:jc w:val="center"/>
              <w:rPr>
                <w:rFonts w:hint="default" w:ascii="Times New Roman" w:hAnsi="Times New Roman" w:cs="Times New Roman" w:eastAsiaTheme="minorEastAsia"/>
                <w:color w:val="auto"/>
                <w:kern w:val="0"/>
                <w:sz w:val="21"/>
                <w:szCs w:val="21"/>
              </w:rPr>
            </w:pPr>
            <w:r>
              <w:rPr>
                <w:rFonts w:hint="default" w:ascii="Times New Roman" w:hAnsi="Times New Roman" w:cs="Times New Roman" w:eastAsiaTheme="minorEastAsia"/>
                <w:color w:val="auto"/>
                <w:kern w:val="0"/>
                <w:sz w:val="21"/>
                <w:szCs w:val="21"/>
              </w:rPr>
              <w:t>新建</w:t>
            </w:r>
          </w:p>
        </w:tc>
      </w:tr>
      <w:tr>
        <w:tblPrEx>
          <w:tblCellMar>
            <w:top w:w="0" w:type="dxa"/>
            <w:left w:w="108" w:type="dxa"/>
            <w:bottom w:w="0" w:type="dxa"/>
            <w:right w:w="108" w:type="dxa"/>
          </w:tblCellMar>
        </w:tblPrEx>
        <w:trPr>
          <w:trHeight w:val="500" w:hRule="atLeast"/>
        </w:trPr>
        <w:tc>
          <w:tcPr>
            <w:tcW w:w="1000" w:type="dxa"/>
            <w:tcBorders>
              <w:top w:val="nil"/>
              <w:left w:val="single" w:color="auto" w:sz="4" w:space="0"/>
              <w:bottom w:val="single" w:color="auto" w:sz="4" w:space="0"/>
              <w:right w:val="single" w:color="auto" w:sz="4" w:space="0"/>
            </w:tcBorders>
            <w:shd w:val="clear" w:color="000000" w:fill="FFFFFF"/>
            <w:noWrap/>
            <w:vAlign w:val="center"/>
          </w:tcPr>
          <w:p>
            <w:pPr>
              <w:widowControl/>
              <w:jc w:val="center"/>
              <w:rPr>
                <w:rFonts w:hint="default" w:ascii="Times New Roman" w:hAnsi="Times New Roman" w:cs="Times New Roman" w:eastAsiaTheme="minorEastAsia"/>
                <w:color w:val="auto"/>
                <w:kern w:val="0"/>
                <w:sz w:val="21"/>
                <w:szCs w:val="21"/>
              </w:rPr>
            </w:pPr>
            <w:r>
              <w:rPr>
                <w:rFonts w:hint="default" w:ascii="Times New Roman" w:hAnsi="Times New Roman" w:cs="Times New Roman" w:eastAsiaTheme="minorEastAsia"/>
                <w:color w:val="auto"/>
                <w:kern w:val="0"/>
                <w:sz w:val="21"/>
                <w:szCs w:val="21"/>
              </w:rPr>
              <w:t>7</w:t>
            </w:r>
          </w:p>
        </w:tc>
        <w:tc>
          <w:tcPr>
            <w:tcW w:w="3949" w:type="dxa"/>
            <w:tcBorders>
              <w:top w:val="nil"/>
              <w:left w:val="nil"/>
              <w:bottom w:val="single" w:color="auto" w:sz="4" w:space="0"/>
              <w:right w:val="single" w:color="auto" w:sz="4" w:space="0"/>
            </w:tcBorders>
            <w:shd w:val="clear" w:color="000000" w:fill="FFFFFF"/>
            <w:noWrap/>
            <w:vAlign w:val="center"/>
          </w:tcPr>
          <w:p>
            <w:pPr>
              <w:widowControl/>
              <w:jc w:val="center"/>
              <w:rPr>
                <w:rFonts w:hint="default" w:ascii="Times New Roman" w:hAnsi="Times New Roman" w:cs="Times New Roman" w:eastAsiaTheme="minorEastAsia"/>
                <w:color w:val="auto"/>
                <w:kern w:val="0"/>
                <w:sz w:val="21"/>
                <w:szCs w:val="21"/>
              </w:rPr>
            </w:pPr>
            <w:r>
              <w:rPr>
                <w:rFonts w:hint="default" w:ascii="Times New Roman" w:hAnsi="Times New Roman" w:cs="Times New Roman" w:eastAsiaTheme="minorEastAsia"/>
                <w:color w:val="auto"/>
                <w:kern w:val="0"/>
                <w:sz w:val="21"/>
                <w:szCs w:val="21"/>
              </w:rPr>
              <w:t>信息化建设处</w:t>
            </w:r>
          </w:p>
        </w:tc>
        <w:tc>
          <w:tcPr>
            <w:tcW w:w="2835" w:type="dxa"/>
            <w:tcBorders>
              <w:top w:val="nil"/>
              <w:left w:val="nil"/>
              <w:bottom w:val="single" w:color="auto" w:sz="4" w:space="0"/>
              <w:right w:val="single" w:color="auto" w:sz="4" w:space="0"/>
            </w:tcBorders>
            <w:shd w:val="clear" w:color="000000" w:fill="FFFFFF"/>
            <w:noWrap/>
            <w:vAlign w:val="center"/>
          </w:tcPr>
          <w:p>
            <w:pPr>
              <w:widowControl/>
              <w:jc w:val="center"/>
              <w:rPr>
                <w:rFonts w:hint="default" w:ascii="Times New Roman" w:hAnsi="Times New Roman" w:cs="Times New Roman" w:eastAsiaTheme="minorEastAsia"/>
                <w:color w:val="auto"/>
                <w:kern w:val="0"/>
                <w:sz w:val="21"/>
                <w:szCs w:val="21"/>
              </w:rPr>
            </w:pPr>
            <w:r>
              <w:rPr>
                <w:rFonts w:hint="default" w:ascii="Times New Roman" w:hAnsi="Times New Roman" w:cs="Times New Roman" w:eastAsiaTheme="minorEastAsia"/>
                <w:color w:val="auto"/>
                <w:kern w:val="0"/>
                <w:sz w:val="21"/>
                <w:szCs w:val="21"/>
              </w:rPr>
              <w:t>新建</w:t>
            </w:r>
          </w:p>
        </w:tc>
      </w:tr>
      <w:tr>
        <w:tblPrEx>
          <w:tblCellMar>
            <w:top w:w="0" w:type="dxa"/>
            <w:left w:w="108" w:type="dxa"/>
            <w:bottom w:w="0" w:type="dxa"/>
            <w:right w:w="108" w:type="dxa"/>
          </w:tblCellMar>
        </w:tblPrEx>
        <w:trPr>
          <w:trHeight w:val="500" w:hRule="atLeast"/>
        </w:trPr>
        <w:tc>
          <w:tcPr>
            <w:tcW w:w="1000" w:type="dxa"/>
            <w:tcBorders>
              <w:top w:val="nil"/>
              <w:left w:val="single" w:color="auto" w:sz="4" w:space="0"/>
              <w:bottom w:val="single" w:color="auto" w:sz="4" w:space="0"/>
              <w:right w:val="single" w:color="auto" w:sz="4" w:space="0"/>
            </w:tcBorders>
            <w:shd w:val="clear" w:color="000000" w:fill="FFFFFF"/>
            <w:noWrap/>
            <w:vAlign w:val="center"/>
          </w:tcPr>
          <w:p>
            <w:pPr>
              <w:widowControl/>
              <w:jc w:val="center"/>
              <w:rPr>
                <w:rFonts w:hint="default" w:ascii="Times New Roman" w:hAnsi="Times New Roman" w:cs="Times New Roman" w:eastAsiaTheme="minorEastAsia"/>
                <w:color w:val="auto"/>
                <w:kern w:val="0"/>
                <w:sz w:val="21"/>
                <w:szCs w:val="21"/>
              </w:rPr>
            </w:pPr>
            <w:r>
              <w:rPr>
                <w:rFonts w:hint="default" w:ascii="Times New Roman" w:hAnsi="Times New Roman" w:cs="Times New Roman" w:eastAsiaTheme="minorEastAsia"/>
                <w:color w:val="auto"/>
                <w:kern w:val="0"/>
                <w:sz w:val="21"/>
                <w:szCs w:val="21"/>
              </w:rPr>
              <w:t>8</w:t>
            </w:r>
          </w:p>
        </w:tc>
        <w:tc>
          <w:tcPr>
            <w:tcW w:w="3949" w:type="dxa"/>
            <w:tcBorders>
              <w:top w:val="nil"/>
              <w:left w:val="nil"/>
              <w:bottom w:val="single" w:color="auto" w:sz="4" w:space="0"/>
              <w:right w:val="single" w:color="auto" w:sz="4" w:space="0"/>
            </w:tcBorders>
            <w:shd w:val="clear" w:color="000000" w:fill="FFFFFF"/>
            <w:noWrap/>
            <w:vAlign w:val="center"/>
          </w:tcPr>
          <w:p>
            <w:pPr>
              <w:widowControl/>
              <w:jc w:val="center"/>
              <w:rPr>
                <w:rFonts w:hint="default" w:ascii="Times New Roman" w:hAnsi="Times New Roman" w:cs="Times New Roman" w:eastAsiaTheme="minorEastAsia"/>
                <w:color w:val="auto"/>
                <w:kern w:val="0"/>
                <w:sz w:val="21"/>
                <w:szCs w:val="21"/>
              </w:rPr>
            </w:pPr>
            <w:r>
              <w:rPr>
                <w:rFonts w:hint="default" w:ascii="Times New Roman" w:hAnsi="Times New Roman" w:cs="Times New Roman" w:eastAsiaTheme="minorEastAsia"/>
                <w:color w:val="auto"/>
                <w:kern w:val="0"/>
                <w:sz w:val="21"/>
                <w:szCs w:val="21"/>
              </w:rPr>
              <w:t>老年文化艺术研究所</w:t>
            </w:r>
          </w:p>
        </w:tc>
        <w:tc>
          <w:tcPr>
            <w:tcW w:w="2835" w:type="dxa"/>
            <w:tcBorders>
              <w:top w:val="nil"/>
              <w:left w:val="nil"/>
              <w:bottom w:val="single" w:color="auto" w:sz="4" w:space="0"/>
              <w:right w:val="single" w:color="auto" w:sz="4" w:space="0"/>
            </w:tcBorders>
            <w:shd w:val="clear" w:color="000000" w:fill="FFFFFF"/>
            <w:noWrap/>
            <w:vAlign w:val="center"/>
          </w:tcPr>
          <w:p>
            <w:pPr>
              <w:widowControl/>
              <w:jc w:val="center"/>
              <w:rPr>
                <w:rFonts w:hint="default" w:ascii="Times New Roman" w:hAnsi="Times New Roman" w:cs="Times New Roman" w:eastAsiaTheme="minorEastAsia"/>
                <w:color w:val="auto"/>
                <w:kern w:val="0"/>
                <w:sz w:val="21"/>
                <w:szCs w:val="21"/>
              </w:rPr>
            </w:pPr>
            <w:r>
              <w:rPr>
                <w:rFonts w:hint="default" w:ascii="Times New Roman" w:hAnsi="Times New Roman" w:cs="Times New Roman" w:eastAsiaTheme="minorEastAsia"/>
                <w:color w:val="auto"/>
                <w:kern w:val="0"/>
                <w:sz w:val="21"/>
                <w:szCs w:val="21"/>
              </w:rPr>
              <w:t>新建</w:t>
            </w:r>
          </w:p>
        </w:tc>
      </w:tr>
      <w:tr>
        <w:tblPrEx>
          <w:tblCellMar>
            <w:top w:w="0" w:type="dxa"/>
            <w:left w:w="108" w:type="dxa"/>
            <w:bottom w:w="0" w:type="dxa"/>
            <w:right w:w="108" w:type="dxa"/>
          </w:tblCellMar>
        </w:tblPrEx>
        <w:trPr>
          <w:trHeight w:val="500" w:hRule="atLeast"/>
        </w:trPr>
        <w:tc>
          <w:tcPr>
            <w:tcW w:w="1000" w:type="dxa"/>
            <w:tcBorders>
              <w:top w:val="nil"/>
              <w:left w:val="single" w:color="auto" w:sz="4" w:space="0"/>
              <w:bottom w:val="single" w:color="auto" w:sz="4" w:space="0"/>
              <w:right w:val="single" w:color="auto" w:sz="4" w:space="0"/>
            </w:tcBorders>
            <w:shd w:val="clear" w:color="000000" w:fill="FFFFFF"/>
            <w:noWrap/>
            <w:vAlign w:val="center"/>
          </w:tcPr>
          <w:p>
            <w:pPr>
              <w:widowControl/>
              <w:jc w:val="center"/>
              <w:rPr>
                <w:rFonts w:hint="default" w:ascii="Times New Roman" w:hAnsi="Times New Roman" w:cs="Times New Roman" w:eastAsiaTheme="minorEastAsia"/>
                <w:color w:val="auto"/>
                <w:kern w:val="0"/>
                <w:sz w:val="21"/>
                <w:szCs w:val="21"/>
              </w:rPr>
            </w:pPr>
            <w:r>
              <w:rPr>
                <w:rFonts w:hint="default" w:ascii="Times New Roman" w:hAnsi="Times New Roman" w:cs="Times New Roman" w:eastAsiaTheme="minorEastAsia"/>
                <w:color w:val="auto"/>
                <w:kern w:val="0"/>
                <w:sz w:val="21"/>
                <w:szCs w:val="21"/>
              </w:rPr>
              <w:t>9</w:t>
            </w:r>
          </w:p>
        </w:tc>
        <w:tc>
          <w:tcPr>
            <w:tcW w:w="3949" w:type="dxa"/>
            <w:tcBorders>
              <w:top w:val="nil"/>
              <w:left w:val="nil"/>
              <w:bottom w:val="single" w:color="auto" w:sz="4" w:space="0"/>
              <w:right w:val="single" w:color="auto" w:sz="4" w:space="0"/>
            </w:tcBorders>
            <w:shd w:val="clear" w:color="000000" w:fill="FFFFFF"/>
            <w:noWrap/>
            <w:vAlign w:val="center"/>
          </w:tcPr>
          <w:p>
            <w:pPr>
              <w:widowControl/>
              <w:jc w:val="center"/>
              <w:rPr>
                <w:rFonts w:hint="default" w:ascii="Times New Roman" w:hAnsi="Times New Roman" w:cs="Times New Roman" w:eastAsiaTheme="minorEastAsia"/>
                <w:color w:val="auto"/>
                <w:kern w:val="0"/>
                <w:sz w:val="21"/>
                <w:szCs w:val="21"/>
              </w:rPr>
            </w:pPr>
            <w:r>
              <w:rPr>
                <w:rFonts w:hint="default" w:ascii="Times New Roman" w:hAnsi="Times New Roman" w:cs="Times New Roman" w:eastAsiaTheme="minorEastAsia"/>
                <w:color w:val="auto"/>
                <w:kern w:val="0"/>
                <w:sz w:val="21"/>
                <w:szCs w:val="21"/>
              </w:rPr>
              <w:t>审计处</w:t>
            </w:r>
          </w:p>
        </w:tc>
        <w:tc>
          <w:tcPr>
            <w:tcW w:w="2835" w:type="dxa"/>
            <w:tcBorders>
              <w:top w:val="nil"/>
              <w:left w:val="nil"/>
              <w:bottom w:val="single" w:color="auto" w:sz="4" w:space="0"/>
              <w:right w:val="single" w:color="auto" w:sz="4" w:space="0"/>
            </w:tcBorders>
            <w:shd w:val="clear" w:color="000000" w:fill="FFFFFF"/>
            <w:noWrap/>
            <w:vAlign w:val="center"/>
          </w:tcPr>
          <w:p>
            <w:pPr>
              <w:widowControl/>
              <w:jc w:val="center"/>
              <w:rPr>
                <w:rFonts w:hint="default" w:ascii="Times New Roman" w:hAnsi="Times New Roman" w:cs="Times New Roman" w:eastAsiaTheme="minorEastAsia"/>
                <w:color w:val="auto"/>
                <w:kern w:val="0"/>
                <w:sz w:val="21"/>
                <w:szCs w:val="21"/>
              </w:rPr>
            </w:pPr>
            <w:r>
              <w:rPr>
                <w:rFonts w:hint="default" w:ascii="Times New Roman" w:hAnsi="Times New Roman" w:cs="Times New Roman" w:eastAsiaTheme="minorEastAsia"/>
                <w:color w:val="auto"/>
                <w:kern w:val="0"/>
                <w:sz w:val="21"/>
                <w:szCs w:val="21"/>
              </w:rPr>
              <w:t>新建</w:t>
            </w:r>
          </w:p>
        </w:tc>
      </w:tr>
      <w:tr>
        <w:tblPrEx>
          <w:tblCellMar>
            <w:top w:w="0" w:type="dxa"/>
            <w:left w:w="108" w:type="dxa"/>
            <w:bottom w:w="0" w:type="dxa"/>
            <w:right w:w="108" w:type="dxa"/>
          </w:tblCellMar>
        </w:tblPrEx>
        <w:trPr>
          <w:trHeight w:val="500" w:hRule="atLeast"/>
        </w:trPr>
        <w:tc>
          <w:tcPr>
            <w:tcW w:w="1000" w:type="dxa"/>
            <w:tcBorders>
              <w:top w:val="nil"/>
              <w:left w:val="single" w:color="auto" w:sz="4" w:space="0"/>
              <w:bottom w:val="single" w:color="auto" w:sz="4" w:space="0"/>
              <w:right w:val="single" w:color="auto" w:sz="4" w:space="0"/>
            </w:tcBorders>
            <w:shd w:val="clear" w:color="000000" w:fill="FFFFFF"/>
            <w:noWrap/>
            <w:vAlign w:val="center"/>
          </w:tcPr>
          <w:p>
            <w:pPr>
              <w:widowControl/>
              <w:jc w:val="center"/>
              <w:rPr>
                <w:rFonts w:hint="default" w:ascii="Times New Roman" w:hAnsi="Times New Roman" w:cs="Times New Roman" w:eastAsiaTheme="minorEastAsia"/>
                <w:color w:val="auto"/>
                <w:kern w:val="0"/>
                <w:sz w:val="21"/>
                <w:szCs w:val="21"/>
              </w:rPr>
            </w:pPr>
            <w:r>
              <w:rPr>
                <w:rFonts w:hint="default" w:ascii="Times New Roman" w:hAnsi="Times New Roman" w:cs="Times New Roman" w:eastAsiaTheme="minorEastAsia"/>
                <w:color w:val="auto"/>
                <w:kern w:val="0"/>
                <w:sz w:val="21"/>
                <w:szCs w:val="21"/>
              </w:rPr>
              <w:t>10</w:t>
            </w:r>
          </w:p>
        </w:tc>
        <w:tc>
          <w:tcPr>
            <w:tcW w:w="3949" w:type="dxa"/>
            <w:tcBorders>
              <w:top w:val="nil"/>
              <w:left w:val="nil"/>
              <w:bottom w:val="single" w:color="auto" w:sz="4" w:space="0"/>
              <w:right w:val="single" w:color="auto" w:sz="4" w:space="0"/>
            </w:tcBorders>
            <w:shd w:val="clear" w:color="000000" w:fill="FFFFFF"/>
            <w:noWrap/>
            <w:vAlign w:val="center"/>
          </w:tcPr>
          <w:p>
            <w:pPr>
              <w:widowControl/>
              <w:jc w:val="center"/>
              <w:rPr>
                <w:rFonts w:hint="default" w:ascii="Times New Roman" w:hAnsi="Times New Roman" w:cs="Times New Roman" w:eastAsiaTheme="minorEastAsia"/>
                <w:color w:val="auto"/>
                <w:kern w:val="0"/>
                <w:sz w:val="21"/>
                <w:szCs w:val="21"/>
              </w:rPr>
            </w:pPr>
            <w:r>
              <w:rPr>
                <w:rFonts w:hint="default" w:ascii="Times New Roman" w:hAnsi="Times New Roman" w:cs="Times New Roman" w:eastAsiaTheme="minorEastAsia"/>
                <w:color w:val="auto"/>
                <w:kern w:val="0"/>
                <w:sz w:val="21"/>
                <w:szCs w:val="21"/>
              </w:rPr>
              <w:t>艺术学院</w:t>
            </w:r>
          </w:p>
        </w:tc>
        <w:tc>
          <w:tcPr>
            <w:tcW w:w="2835" w:type="dxa"/>
            <w:tcBorders>
              <w:top w:val="nil"/>
              <w:left w:val="nil"/>
              <w:bottom w:val="single" w:color="auto" w:sz="4" w:space="0"/>
              <w:right w:val="single" w:color="auto" w:sz="4" w:space="0"/>
            </w:tcBorders>
            <w:shd w:val="clear" w:color="000000" w:fill="FFFFFF"/>
            <w:noWrap/>
            <w:vAlign w:val="center"/>
          </w:tcPr>
          <w:p>
            <w:pPr>
              <w:widowControl/>
              <w:jc w:val="center"/>
              <w:rPr>
                <w:rFonts w:hint="default" w:ascii="Times New Roman" w:hAnsi="Times New Roman" w:cs="Times New Roman" w:eastAsiaTheme="minorEastAsia"/>
                <w:color w:val="auto"/>
                <w:kern w:val="0"/>
                <w:sz w:val="21"/>
                <w:szCs w:val="21"/>
              </w:rPr>
            </w:pPr>
            <w:r>
              <w:rPr>
                <w:rFonts w:hint="default" w:ascii="Times New Roman" w:hAnsi="Times New Roman" w:cs="Times New Roman" w:eastAsiaTheme="minorEastAsia"/>
                <w:color w:val="auto"/>
                <w:kern w:val="0"/>
                <w:sz w:val="21"/>
                <w:szCs w:val="21"/>
              </w:rPr>
              <w:t>新建</w:t>
            </w:r>
          </w:p>
        </w:tc>
      </w:tr>
      <w:tr>
        <w:tblPrEx>
          <w:tblCellMar>
            <w:top w:w="0" w:type="dxa"/>
            <w:left w:w="108" w:type="dxa"/>
            <w:bottom w:w="0" w:type="dxa"/>
            <w:right w:w="108" w:type="dxa"/>
          </w:tblCellMar>
        </w:tblPrEx>
        <w:trPr>
          <w:trHeight w:val="500" w:hRule="atLeast"/>
        </w:trPr>
        <w:tc>
          <w:tcPr>
            <w:tcW w:w="1000" w:type="dxa"/>
            <w:tcBorders>
              <w:top w:val="nil"/>
              <w:left w:val="single" w:color="auto" w:sz="4" w:space="0"/>
              <w:bottom w:val="single" w:color="auto" w:sz="4" w:space="0"/>
              <w:right w:val="single" w:color="auto" w:sz="4" w:space="0"/>
            </w:tcBorders>
            <w:shd w:val="clear" w:color="000000" w:fill="FFFFFF"/>
            <w:noWrap/>
            <w:vAlign w:val="center"/>
          </w:tcPr>
          <w:p>
            <w:pPr>
              <w:widowControl/>
              <w:jc w:val="center"/>
              <w:rPr>
                <w:rFonts w:hint="default" w:ascii="Times New Roman" w:hAnsi="Times New Roman" w:cs="Times New Roman" w:eastAsiaTheme="minorEastAsia"/>
                <w:color w:val="auto"/>
                <w:kern w:val="0"/>
                <w:sz w:val="21"/>
                <w:szCs w:val="21"/>
              </w:rPr>
            </w:pPr>
            <w:r>
              <w:rPr>
                <w:rFonts w:hint="default" w:ascii="Times New Roman" w:hAnsi="Times New Roman" w:cs="Times New Roman" w:eastAsiaTheme="minorEastAsia"/>
                <w:color w:val="auto"/>
                <w:kern w:val="0"/>
                <w:sz w:val="21"/>
                <w:szCs w:val="21"/>
              </w:rPr>
              <w:t>11</w:t>
            </w:r>
          </w:p>
        </w:tc>
        <w:tc>
          <w:tcPr>
            <w:tcW w:w="3949" w:type="dxa"/>
            <w:tcBorders>
              <w:top w:val="nil"/>
              <w:left w:val="nil"/>
              <w:bottom w:val="single" w:color="auto" w:sz="4" w:space="0"/>
              <w:right w:val="single" w:color="auto" w:sz="4" w:space="0"/>
            </w:tcBorders>
            <w:shd w:val="clear" w:color="000000" w:fill="FFFFFF"/>
            <w:noWrap/>
            <w:vAlign w:val="center"/>
          </w:tcPr>
          <w:p>
            <w:pPr>
              <w:widowControl/>
              <w:jc w:val="center"/>
              <w:rPr>
                <w:rFonts w:hint="default" w:ascii="Times New Roman" w:hAnsi="Times New Roman" w:cs="Times New Roman" w:eastAsiaTheme="minorEastAsia"/>
                <w:color w:val="auto"/>
                <w:kern w:val="0"/>
                <w:sz w:val="21"/>
                <w:szCs w:val="21"/>
              </w:rPr>
            </w:pPr>
            <w:r>
              <w:rPr>
                <w:rFonts w:hint="default" w:ascii="Times New Roman" w:hAnsi="Times New Roman" w:cs="Times New Roman" w:eastAsiaTheme="minorEastAsia"/>
                <w:color w:val="auto"/>
                <w:kern w:val="0"/>
                <w:sz w:val="21"/>
                <w:szCs w:val="21"/>
              </w:rPr>
              <w:t>新校区建设专题网站</w:t>
            </w:r>
          </w:p>
        </w:tc>
        <w:tc>
          <w:tcPr>
            <w:tcW w:w="2835" w:type="dxa"/>
            <w:tcBorders>
              <w:top w:val="nil"/>
              <w:left w:val="nil"/>
              <w:bottom w:val="single" w:color="auto" w:sz="4" w:space="0"/>
              <w:right w:val="single" w:color="auto" w:sz="4" w:space="0"/>
            </w:tcBorders>
            <w:shd w:val="clear" w:color="000000" w:fill="FFFFFF"/>
            <w:noWrap/>
            <w:vAlign w:val="center"/>
          </w:tcPr>
          <w:p>
            <w:pPr>
              <w:widowControl/>
              <w:jc w:val="center"/>
              <w:rPr>
                <w:rFonts w:hint="default" w:ascii="Times New Roman" w:hAnsi="Times New Roman" w:cs="Times New Roman" w:eastAsiaTheme="minorEastAsia"/>
                <w:color w:val="auto"/>
                <w:kern w:val="0"/>
                <w:sz w:val="21"/>
                <w:szCs w:val="21"/>
              </w:rPr>
            </w:pPr>
            <w:r>
              <w:rPr>
                <w:rFonts w:hint="default" w:ascii="Times New Roman" w:hAnsi="Times New Roman" w:cs="Times New Roman" w:eastAsiaTheme="minorEastAsia"/>
                <w:color w:val="auto"/>
                <w:kern w:val="0"/>
                <w:sz w:val="21"/>
                <w:szCs w:val="21"/>
              </w:rPr>
              <w:t>新建</w:t>
            </w:r>
          </w:p>
        </w:tc>
      </w:tr>
      <w:tr>
        <w:tblPrEx>
          <w:tblCellMar>
            <w:top w:w="0" w:type="dxa"/>
            <w:left w:w="108" w:type="dxa"/>
            <w:bottom w:w="0" w:type="dxa"/>
            <w:right w:w="108" w:type="dxa"/>
          </w:tblCellMar>
        </w:tblPrEx>
        <w:trPr>
          <w:trHeight w:val="500" w:hRule="atLeast"/>
        </w:trPr>
        <w:tc>
          <w:tcPr>
            <w:tcW w:w="1000" w:type="dxa"/>
            <w:tcBorders>
              <w:top w:val="nil"/>
              <w:left w:val="single" w:color="auto" w:sz="4" w:space="0"/>
              <w:bottom w:val="single" w:color="auto" w:sz="4" w:space="0"/>
              <w:right w:val="single" w:color="auto" w:sz="4" w:space="0"/>
            </w:tcBorders>
            <w:shd w:val="clear" w:color="000000" w:fill="FFFFFF"/>
            <w:noWrap/>
            <w:vAlign w:val="center"/>
          </w:tcPr>
          <w:p>
            <w:pPr>
              <w:widowControl/>
              <w:jc w:val="center"/>
              <w:rPr>
                <w:rFonts w:hint="default" w:ascii="Times New Roman" w:hAnsi="Times New Roman" w:cs="Times New Roman" w:eastAsiaTheme="minorEastAsia"/>
                <w:color w:val="auto"/>
                <w:kern w:val="0"/>
                <w:sz w:val="21"/>
                <w:szCs w:val="21"/>
              </w:rPr>
            </w:pPr>
            <w:r>
              <w:rPr>
                <w:rFonts w:hint="default" w:ascii="Times New Roman" w:hAnsi="Times New Roman" w:cs="Times New Roman" w:eastAsiaTheme="minorEastAsia"/>
                <w:color w:val="auto"/>
                <w:kern w:val="0"/>
                <w:sz w:val="21"/>
                <w:szCs w:val="21"/>
              </w:rPr>
              <w:t>12</w:t>
            </w:r>
          </w:p>
        </w:tc>
        <w:tc>
          <w:tcPr>
            <w:tcW w:w="3949" w:type="dxa"/>
            <w:tcBorders>
              <w:top w:val="nil"/>
              <w:left w:val="nil"/>
              <w:bottom w:val="single" w:color="auto" w:sz="4" w:space="0"/>
              <w:right w:val="single" w:color="auto" w:sz="4" w:space="0"/>
            </w:tcBorders>
            <w:shd w:val="clear" w:color="000000" w:fill="FFFFFF"/>
            <w:noWrap/>
            <w:vAlign w:val="center"/>
          </w:tcPr>
          <w:p>
            <w:pPr>
              <w:widowControl/>
              <w:jc w:val="center"/>
              <w:rPr>
                <w:rFonts w:hint="default" w:ascii="Times New Roman" w:hAnsi="Times New Roman" w:cs="Times New Roman" w:eastAsiaTheme="minorEastAsia"/>
                <w:color w:val="auto"/>
                <w:kern w:val="0"/>
                <w:sz w:val="21"/>
                <w:szCs w:val="21"/>
              </w:rPr>
            </w:pPr>
            <w:r>
              <w:rPr>
                <w:rFonts w:hint="default" w:ascii="Times New Roman" w:hAnsi="Times New Roman" w:cs="Times New Roman" w:eastAsiaTheme="minorEastAsia"/>
                <w:color w:val="auto"/>
                <w:kern w:val="0"/>
                <w:sz w:val="21"/>
                <w:szCs w:val="21"/>
              </w:rPr>
              <w:t>第一党总支</w:t>
            </w:r>
          </w:p>
        </w:tc>
        <w:tc>
          <w:tcPr>
            <w:tcW w:w="2835" w:type="dxa"/>
            <w:tcBorders>
              <w:top w:val="nil"/>
              <w:left w:val="nil"/>
              <w:bottom w:val="single" w:color="auto" w:sz="4" w:space="0"/>
              <w:right w:val="single" w:color="auto" w:sz="4" w:space="0"/>
            </w:tcBorders>
            <w:shd w:val="clear" w:color="000000" w:fill="FFFFFF"/>
            <w:noWrap/>
            <w:vAlign w:val="center"/>
          </w:tcPr>
          <w:p>
            <w:pPr>
              <w:widowControl/>
              <w:jc w:val="center"/>
              <w:rPr>
                <w:rFonts w:hint="default" w:ascii="Times New Roman" w:hAnsi="Times New Roman" w:cs="Times New Roman" w:eastAsiaTheme="minorEastAsia"/>
                <w:color w:val="auto"/>
                <w:kern w:val="0"/>
                <w:sz w:val="21"/>
                <w:szCs w:val="21"/>
              </w:rPr>
            </w:pPr>
            <w:r>
              <w:rPr>
                <w:rFonts w:hint="default" w:ascii="Times New Roman" w:hAnsi="Times New Roman" w:cs="Times New Roman" w:eastAsiaTheme="minorEastAsia"/>
                <w:color w:val="auto"/>
                <w:kern w:val="0"/>
                <w:sz w:val="21"/>
                <w:szCs w:val="21"/>
              </w:rPr>
              <w:t>新建</w:t>
            </w:r>
          </w:p>
        </w:tc>
      </w:tr>
      <w:tr>
        <w:tblPrEx>
          <w:tblCellMar>
            <w:top w:w="0" w:type="dxa"/>
            <w:left w:w="108" w:type="dxa"/>
            <w:bottom w:w="0" w:type="dxa"/>
            <w:right w:w="108" w:type="dxa"/>
          </w:tblCellMar>
        </w:tblPrEx>
        <w:trPr>
          <w:trHeight w:val="500" w:hRule="atLeast"/>
        </w:trPr>
        <w:tc>
          <w:tcPr>
            <w:tcW w:w="1000" w:type="dxa"/>
            <w:tcBorders>
              <w:top w:val="nil"/>
              <w:left w:val="single" w:color="auto" w:sz="4" w:space="0"/>
              <w:bottom w:val="single" w:color="auto" w:sz="4" w:space="0"/>
              <w:right w:val="single" w:color="auto" w:sz="4" w:space="0"/>
            </w:tcBorders>
            <w:shd w:val="clear" w:color="000000" w:fill="FFFFFF"/>
            <w:noWrap/>
            <w:vAlign w:val="center"/>
          </w:tcPr>
          <w:p>
            <w:pPr>
              <w:widowControl/>
              <w:jc w:val="center"/>
              <w:rPr>
                <w:rFonts w:hint="default" w:ascii="Times New Roman" w:hAnsi="Times New Roman" w:cs="Times New Roman" w:eastAsiaTheme="minorEastAsia"/>
                <w:color w:val="auto"/>
                <w:kern w:val="0"/>
                <w:sz w:val="21"/>
                <w:szCs w:val="21"/>
              </w:rPr>
            </w:pPr>
            <w:r>
              <w:rPr>
                <w:rFonts w:hint="default" w:ascii="Times New Roman" w:hAnsi="Times New Roman" w:cs="Times New Roman" w:eastAsiaTheme="minorEastAsia"/>
                <w:color w:val="auto"/>
                <w:kern w:val="0"/>
                <w:sz w:val="21"/>
                <w:szCs w:val="21"/>
              </w:rPr>
              <w:t>13</w:t>
            </w:r>
          </w:p>
        </w:tc>
        <w:tc>
          <w:tcPr>
            <w:tcW w:w="3949" w:type="dxa"/>
            <w:tcBorders>
              <w:top w:val="nil"/>
              <w:left w:val="nil"/>
              <w:bottom w:val="single" w:color="auto" w:sz="4" w:space="0"/>
              <w:right w:val="single" w:color="auto" w:sz="4" w:space="0"/>
            </w:tcBorders>
            <w:shd w:val="clear" w:color="000000" w:fill="FFFFFF"/>
            <w:noWrap/>
            <w:vAlign w:val="center"/>
          </w:tcPr>
          <w:p>
            <w:pPr>
              <w:widowControl/>
              <w:jc w:val="center"/>
              <w:rPr>
                <w:rFonts w:hint="default" w:ascii="Times New Roman" w:hAnsi="Times New Roman" w:cs="Times New Roman" w:eastAsiaTheme="minorEastAsia"/>
                <w:color w:val="auto"/>
                <w:kern w:val="0"/>
                <w:sz w:val="21"/>
                <w:szCs w:val="21"/>
              </w:rPr>
            </w:pPr>
            <w:r>
              <w:rPr>
                <w:rFonts w:hint="default" w:ascii="Times New Roman" w:hAnsi="Times New Roman" w:cs="Times New Roman" w:eastAsiaTheme="minorEastAsia"/>
                <w:color w:val="auto"/>
                <w:kern w:val="0"/>
                <w:sz w:val="21"/>
                <w:szCs w:val="21"/>
              </w:rPr>
              <w:t>团委</w:t>
            </w:r>
          </w:p>
        </w:tc>
        <w:tc>
          <w:tcPr>
            <w:tcW w:w="2835" w:type="dxa"/>
            <w:tcBorders>
              <w:top w:val="nil"/>
              <w:left w:val="nil"/>
              <w:bottom w:val="single" w:color="auto" w:sz="4" w:space="0"/>
              <w:right w:val="single" w:color="auto" w:sz="4" w:space="0"/>
            </w:tcBorders>
            <w:shd w:val="clear" w:color="000000" w:fill="FFFFFF"/>
            <w:noWrap/>
            <w:vAlign w:val="center"/>
          </w:tcPr>
          <w:p>
            <w:pPr>
              <w:widowControl/>
              <w:jc w:val="center"/>
              <w:rPr>
                <w:rFonts w:hint="default" w:ascii="Times New Roman" w:hAnsi="Times New Roman" w:cs="Times New Roman" w:eastAsiaTheme="minorEastAsia"/>
                <w:color w:val="auto"/>
                <w:kern w:val="0"/>
                <w:sz w:val="21"/>
                <w:szCs w:val="21"/>
              </w:rPr>
            </w:pPr>
            <w:r>
              <w:rPr>
                <w:rFonts w:hint="default" w:ascii="Times New Roman" w:hAnsi="Times New Roman" w:cs="Times New Roman" w:eastAsiaTheme="minorEastAsia"/>
                <w:color w:val="auto"/>
                <w:kern w:val="0"/>
                <w:sz w:val="21"/>
                <w:szCs w:val="21"/>
              </w:rPr>
              <w:t>新建</w:t>
            </w:r>
          </w:p>
        </w:tc>
      </w:tr>
      <w:tr>
        <w:tblPrEx>
          <w:tblCellMar>
            <w:top w:w="0" w:type="dxa"/>
            <w:left w:w="108" w:type="dxa"/>
            <w:bottom w:w="0" w:type="dxa"/>
            <w:right w:w="108" w:type="dxa"/>
          </w:tblCellMar>
        </w:tblPrEx>
        <w:trPr>
          <w:trHeight w:val="500" w:hRule="atLeast"/>
        </w:trPr>
        <w:tc>
          <w:tcPr>
            <w:tcW w:w="1000" w:type="dxa"/>
            <w:tcBorders>
              <w:top w:val="nil"/>
              <w:left w:val="single" w:color="auto" w:sz="4" w:space="0"/>
              <w:bottom w:val="single" w:color="auto" w:sz="4" w:space="0"/>
              <w:right w:val="single" w:color="auto" w:sz="4" w:space="0"/>
            </w:tcBorders>
            <w:shd w:val="clear" w:color="000000" w:fill="FFFFFF"/>
            <w:noWrap/>
            <w:vAlign w:val="center"/>
          </w:tcPr>
          <w:p>
            <w:pPr>
              <w:widowControl/>
              <w:jc w:val="center"/>
              <w:rPr>
                <w:rFonts w:hint="default" w:ascii="Times New Roman" w:hAnsi="Times New Roman" w:cs="Times New Roman" w:eastAsiaTheme="minorEastAsia"/>
                <w:color w:val="auto"/>
                <w:kern w:val="0"/>
                <w:sz w:val="21"/>
                <w:szCs w:val="21"/>
              </w:rPr>
            </w:pPr>
            <w:r>
              <w:rPr>
                <w:rFonts w:hint="default" w:ascii="Times New Roman" w:hAnsi="Times New Roman" w:cs="Times New Roman" w:eastAsiaTheme="minorEastAsia"/>
                <w:color w:val="auto"/>
                <w:kern w:val="0"/>
                <w:sz w:val="21"/>
                <w:szCs w:val="21"/>
              </w:rPr>
              <w:t>14</w:t>
            </w:r>
          </w:p>
        </w:tc>
        <w:tc>
          <w:tcPr>
            <w:tcW w:w="3949" w:type="dxa"/>
            <w:tcBorders>
              <w:top w:val="nil"/>
              <w:left w:val="nil"/>
              <w:bottom w:val="single" w:color="auto" w:sz="4" w:space="0"/>
              <w:right w:val="single" w:color="auto" w:sz="4" w:space="0"/>
            </w:tcBorders>
            <w:shd w:val="clear" w:color="000000" w:fill="FFFFFF"/>
            <w:noWrap/>
            <w:vAlign w:val="center"/>
          </w:tcPr>
          <w:p>
            <w:pPr>
              <w:widowControl/>
              <w:jc w:val="center"/>
              <w:rPr>
                <w:rFonts w:hint="default" w:ascii="Times New Roman" w:hAnsi="Times New Roman" w:cs="Times New Roman" w:eastAsiaTheme="minorEastAsia"/>
                <w:color w:val="auto"/>
                <w:kern w:val="0"/>
                <w:sz w:val="21"/>
                <w:szCs w:val="21"/>
              </w:rPr>
            </w:pPr>
            <w:r>
              <w:rPr>
                <w:rFonts w:hint="default" w:ascii="Times New Roman" w:hAnsi="Times New Roman" w:cs="Times New Roman" w:eastAsiaTheme="minorEastAsia"/>
                <w:color w:val="auto"/>
                <w:kern w:val="0"/>
                <w:sz w:val="21"/>
                <w:szCs w:val="21"/>
              </w:rPr>
              <w:t>学分银行管理中心</w:t>
            </w:r>
          </w:p>
        </w:tc>
        <w:tc>
          <w:tcPr>
            <w:tcW w:w="2835" w:type="dxa"/>
            <w:tcBorders>
              <w:top w:val="nil"/>
              <w:left w:val="nil"/>
              <w:bottom w:val="single" w:color="auto" w:sz="4" w:space="0"/>
              <w:right w:val="single" w:color="auto" w:sz="4" w:space="0"/>
            </w:tcBorders>
            <w:shd w:val="clear" w:color="000000" w:fill="FFFFFF"/>
            <w:noWrap/>
            <w:vAlign w:val="center"/>
          </w:tcPr>
          <w:p>
            <w:pPr>
              <w:widowControl/>
              <w:jc w:val="center"/>
              <w:rPr>
                <w:rFonts w:hint="default" w:ascii="Times New Roman" w:hAnsi="Times New Roman" w:cs="Times New Roman" w:eastAsiaTheme="minorEastAsia"/>
                <w:color w:val="auto"/>
                <w:kern w:val="0"/>
                <w:sz w:val="21"/>
                <w:szCs w:val="21"/>
              </w:rPr>
            </w:pPr>
            <w:r>
              <w:rPr>
                <w:rFonts w:hint="default" w:ascii="Times New Roman" w:hAnsi="Times New Roman" w:cs="Times New Roman" w:eastAsiaTheme="minorEastAsia"/>
                <w:color w:val="auto"/>
                <w:kern w:val="0"/>
                <w:sz w:val="21"/>
                <w:szCs w:val="21"/>
              </w:rPr>
              <w:t>新建</w:t>
            </w:r>
          </w:p>
        </w:tc>
      </w:tr>
      <w:tr>
        <w:tblPrEx>
          <w:tblCellMar>
            <w:top w:w="0" w:type="dxa"/>
            <w:left w:w="108" w:type="dxa"/>
            <w:bottom w:w="0" w:type="dxa"/>
            <w:right w:w="108" w:type="dxa"/>
          </w:tblCellMar>
        </w:tblPrEx>
        <w:trPr>
          <w:trHeight w:val="500" w:hRule="atLeast"/>
        </w:trPr>
        <w:tc>
          <w:tcPr>
            <w:tcW w:w="1000" w:type="dxa"/>
            <w:tcBorders>
              <w:top w:val="nil"/>
              <w:left w:val="single" w:color="auto" w:sz="4" w:space="0"/>
              <w:bottom w:val="single" w:color="auto" w:sz="4" w:space="0"/>
              <w:right w:val="single" w:color="auto" w:sz="4" w:space="0"/>
            </w:tcBorders>
            <w:shd w:val="clear" w:color="000000" w:fill="FFFFFF"/>
            <w:noWrap/>
            <w:vAlign w:val="center"/>
          </w:tcPr>
          <w:p>
            <w:pPr>
              <w:widowControl/>
              <w:jc w:val="center"/>
              <w:rPr>
                <w:rFonts w:hint="default" w:ascii="Times New Roman" w:hAnsi="Times New Roman" w:cs="Times New Roman" w:eastAsiaTheme="minorEastAsia"/>
                <w:color w:val="auto"/>
                <w:kern w:val="0"/>
                <w:sz w:val="21"/>
                <w:szCs w:val="21"/>
              </w:rPr>
            </w:pPr>
            <w:r>
              <w:rPr>
                <w:rFonts w:hint="default" w:ascii="Times New Roman" w:hAnsi="Times New Roman" w:cs="Times New Roman" w:eastAsiaTheme="minorEastAsia"/>
                <w:color w:val="auto"/>
                <w:kern w:val="0"/>
                <w:sz w:val="21"/>
                <w:szCs w:val="21"/>
              </w:rPr>
              <w:t>15</w:t>
            </w:r>
          </w:p>
        </w:tc>
        <w:tc>
          <w:tcPr>
            <w:tcW w:w="3949" w:type="dxa"/>
            <w:tcBorders>
              <w:top w:val="nil"/>
              <w:left w:val="nil"/>
              <w:bottom w:val="single" w:color="auto" w:sz="4" w:space="0"/>
              <w:right w:val="single" w:color="auto" w:sz="4" w:space="0"/>
            </w:tcBorders>
            <w:shd w:val="clear" w:color="000000" w:fill="FFFFFF"/>
            <w:noWrap/>
            <w:vAlign w:val="center"/>
          </w:tcPr>
          <w:p>
            <w:pPr>
              <w:widowControl/>
              <w:jc w:val="center"/>
              <w:rPr>
                <w:rFonts w:hint="default" w:ascii="Times New Roman" w:hAnsi="Times New Roman" w:cs="Times New Roman" w:eastAsiaTheme="minorEastAsia"/>
                <w:color w:val="auto"/>
                <w:kern w:val="0"/>
                <w:sz w:val="21"/>
                <w:szCs w:val="21"/>
              </w:rPr>
            </w:pPr>
            <w:r>
              <w:rPr>
                <w:rFonts w:hint="default" w:ascii="Times New Roman" w:hAnsi="Times New Roman" w:cs="Times New Roman" w:eastAsiaTheme="minorEastAsia"/>
                <w:color w:val="auto"/>
                <w:kern w:val="0"/>
                <w:sz w:val="21"/>
                <w:szCs w:val="21"/>
              </w:rPr>
              <w:t>不忘初心 牢记使命</w:t>
            </w:r>
          </w:p>
        </w:tc>
        <w:tc>
          <w:tcPr>
            <w:tcW w:w="2835" w:type="dxa"/>
            <w:tcBorders>
              <w:top w:val="nil"/>
              <w:left w:val="nil"/>
              <w:bottom w:val="single" w:color="auto" w:sz="4" w:space="0"/>
              <w:right w:val="single" w:color="auto" w:sz="4" w:space="0"/>
            </w:tcBorders>
            <w:shd w:val="clear" w:color="000000" w:fill="FFFFFF"/>
            <w:noWrap/>
            <w:vAlign w:val="center"/>
          </w:tcPr>
          <w:p>
            <w:pPr>
              <w:widowControl/>
              <w:jc w:val="center"/>
              <w:rPr>
                <w:rFonts w:hint="default" w:ascii="Times New Roman" w:hAnsi="Times New Roman" w:cs="Times New Roman" w:eastAsiaTheme="minorEastAsia"/>
                <w:color w:val="auto"/>
                <w:kern w:val="0"/>
                <w:sz w:val="21"/>
                <w:szCs w:val="21"/>
              </w:rPr>
            </w:pPr>
            <w:r>
              <w:rPr>
                <w:rFonts w:hint="default" w:ascii="Times New Roman" w:hAnsi="Times New Roman" w:cs="Times New Roman" w:eastAsiaTheme="minorEastAsia"/>
                <w:color w:val="auto"/>
                <w:kern w:val="0"/>
                <w:sz w:val="21"/>
                <w:szCs w:val="21"/>
              </w:rPr>
              <w:t>新建</w:t>
            </w:r>
          </w:p>
        </w:tc>
      </w:tr>
    </w:tbl>
    <w:p>
      <w:pPr>
        <w:snapToGrid w:val="0"/>
        <w:spacing w:line="360" w:lineRule="auto"/>
        <w:ind w:firstLine="420" w:firstLineChars="200"/>
        <w:rPr>
          <w:rFonts w:hint="default" w:ascii="Times New Roman" w:hAnsi="Times New Roman" w:cs="Times New Roman" w:eastAsiaTheme="minorEastAsia"/>
          <w:color w:val="auto"/>
          <w:sz w:val="21"/>
          <w:szCs w:val="21"/>
        </w:rPr>
      </w:pPr>
    </w:p>
    <w:p>
      <w:pPr>
        <w:snapToGrid w:val="0"/>
        <w:spacing w:line="360" w:lineRule="auto"/>
        <w:ind w:firstLine="420" w:firstLineChars="200"/>
        <w:rPr>
          <w:rFonts w:hint="default" w:ascii="Times New Roman" w:hAnsi="Times New Roman" w:cs="Times New Roman" w:eastAsiaTheme="minorEastAsia"/>
          <w:color w:val="auto"/>
          <w:sz w:val="21"/>
          <w:szCs w:val="21"/>
        </w:rPr>
      </w:pPr>
      <w:r>
        <w:rPr>
          <w:rFonts w:hint="default" w:ascii="Times New Roman" w:hAnsi="Times New Roman" w:cs="Times New Roman" w:eastAsiaTheme="minorEastAsia"/>
          <w:color w:val="auto"/>
          <w:sz w:val="21"/>
          <w:szCs w:val="21"/>
        </w:rPr>
        <w:t>需求复杂，涉及部门、环节多，为了保证实施过程顺利有序，投标人必须制定出详尽缜密的实施方案，主要内容应包括以下几个方面：</w:t>
      </w:r>
    </w:p>
    <w:p>
      <w:pPr>
        <w:numPr>
          <w:ilvl w:val="0"/>
          <w:numId w:val="14"/>
        </w:numPr>
        <w:spacing w:line="360" w:lineRule="auto"/>
        <w:rPr>
          <w:rFonts w:hint="default" w:ascii="Times New Roman" w:hAnsi="Times New Roman" w:cs="Times New Roman" w:eastAsiaTheme="minorEastAsia"/>
          <w:b/>
          <w:color w:val="auto"/>
          <w:sz w:val="21"/>
          <w:szCs w:val="21"/>
        </w:rPr>
      </w:pPr>
      <w:r>
        <w:rPr>
          <w:rFonts w:hint="default" w:ascii="Times New Roman" w:hAnsi="Times New Roman" w:cs="Times New Roman" w:eastAsiaTheme="minorEastAsia"/>
          <w:b/>
          <w:color w:val="auto"/>
          <w:sz w:val="21"/>
          <w:szCs w:val="21"/>
        </w:rPr>
        <w:t>组织架构与职责</w:t>
      </w:r>
    </w:p>
    <w:p>
      <w:pPr>
        <w:pStyle w:val="38"/>
        <w:numPr>
          <w:ilvl w:val="0"/>
          <w:numId w:val="15"/>
        </w:numPr>
        <w:spacing w:line="360" w:lineRule="auto"/>
        <w:ind w:firstLineChars="0"/>
        <w:rPr>
          <w:rFonts w:hint="default" w:ascii="Times New Roman" w:hAnsi="Times New Roman" w:cs="Times New Roman" w:eastAsiaTheme="minorEastAsia"/>
          <w:color w:val="auto"/>
          <w:sz w:val="21"/>
          <w:szCs w:val="21"/>
        </w:rPr>
      </w:pPr>
      <w:r>
        <w:rPr>
          <w:rFonts w:hint="default" w:ascii="Times New Roman" w:hAnsi="Times New Roman" w:cs="Times New Roman" w:eastAsiaTheme="minorEastAsia"/>
          <w:color w:val="auto"/>
          <w:sz w:val="21"/>
          <w:szCs w:val="21"/>
        </w:rPr>
        <w:t>描述项目成员的组成，以及成员的职责。</w:t>
      </w:r>
    </w:p>
    <w:p>
      <w:pPr>
        <w:pStyle w:val="38"/>
        <w:numPr>
          <w:ilvl w:val="0"/>
          <w:numId w:val="15"/>
        </w:numPr>
        <w:spacing w:line="360" w:lineRule="auto"/>
        <w:ind w:firstLineChars="0"/>
        <w:rPr>
          <w:rFonts w:hint="default" w:ascii="Times New Roman" w:hAnsi="Times New Roman" w:cs="Times New Roman" w:eastAsiaTheme="minorEastAsia"/>
          <w:color w:val="auto"/>
          <w:sz w:val="21"/>
          <w:szCs w:val="21"/>
        </w:rPr>
      </w:pPr>
      <w:r>
        <w:rPr>
          <w:rFonts w:hint="default" w:ascii="Times New Roman" w:hAnsi="Times New Roman" w:cs="Times New Roman" w:eastAsiaTheme="minorEastAsia"/>
          <w:color w:val="auto"/>
          <w:sz w:val="21"/>
          <w:szCs w:val="21"/>
        </w:rPr>
        <w:t>提供项目经理一人，负责全程跟踪项目的开发与实施，直至该项目验收。该项目经理必须具备985及211类高校同类项目成功实施及管理经验，并在项目中承担项目经理职务。</w:t>
      </w:r>
    </w:p>
    <w:p>
      <w:pPr>
        <w:numPr>
          <w:ilvl w:val="0"/>
          <w:numId w:val="14"/>
        </w:numPr>
        <w:spacing w:line="360" w:lineRule="auto"/>
        <w:rPr>
          <w:rFonts w:hint="default" w:ascii="Times New Roman" w:hAnsi="Times New Roman" w:cs="Times New Roman" w:eastAsiaTheme="minorEastAsia"/>
          <w:b/>
          <w:color w:val="auto"/>
          <w:sz w:val="21"/>
          <w:szCs w:val="21"/>
        </w:rPr>
      </w:pPr>
      <w:r>
        <w:rPr>
          <w:rFonts w:hint="default" w:ascii="Times New Roman" w:hAnsi="Times New Roman" w:cs="Times New Roman" w:eastAsiaTheme="minorEastAsia"/>
          <w:b/>
          <w:color w:val="auto"/>
          <w:sz w:val="21"/>
          <w:szCs w:val="21"/>
        </w:rPr>
        <w:t>实施阶段划分</w:t>
      </w:r>
    </w:p>
    <w:p>
      <w:pPr>
        <w:snapToGrid w:val="0"/>
        <w:spacing w:line="320" w:lineRule="exact"/>
        <w:ind w:firstLine="420" w:firstLineChars="200"/>
        <w:rPr>
          <w:rFonts w:hint="default" w:ascii="Times New Roman" w:hAnsi="Times New Roman" w:cs="Times New Roman" w:eastAsiaTheme="minorEastAsia"/>
          <w:color w:val="auto"/>
          <w:sz w:val="21"/>
          <w:szCs w:val="21"/>
        </w:rPr>
      </w:pPr>
      <w:r>
        <w:rPr>
          <w:rFonts w:hint="default" w:ascii="Times New Roman" w:hAnsi="Times New Roman" w:cs="Times New Roman" w:eastAsiaTheme="minorEastAsia"/>
          <w:color w:val="auto"/>
          <w:sz w:val="21"/>
          <w:szCs w:val="21"/>
        </w:rPr>
        <w:t>描述各个实施阶段的工作范围、内容、人力投入、过程、责任、交付成果等。</w:t>
      </w:r>
    </w:p>
    <w:p>
      <w:pPr>
        <w:numPr>
          <w:ilvl w:val="0"/>
          <w:numId w:val="14"/>
        </w:numPr>
        <w:spacing w:line="360" w:lineRule="auto"/>
        <w:rPr>
          <w:rFonts w:hint="default" w:ascii="Times New Roman" w:hAnsi="Times New Roman" w:cs="Times New Roman" w:eastAsiaTheme="minorEastAsia"/>
          <w:b/>
          <w:color w:val="auto"/>
          <w:sz w:val="21"/>
          <w:szCs w:val="21"/>
        </w:rPr>
      </w:pPr>
      <w:r>
        <w:rPr>
          <w:rFonts w:hint="default" w:ascii="Times New Roman" w:hAnsi="Times New Roman" w:cs="Times New Roman" w:eastAsiaTheme="minorEastAsia"/>
          <w:b/>
          <w:color w:val="auto"/>
          <w:sz w:val="21"/>
          <w:szCs w:val="21"/>
        </w:rPr>
        <w:t>项目管理要求</w:t>
      </w:r>
    </w:p>
    <w:p>
      <w:pPr>
        <w:snapToGrid w:val="0"/>
        <w:spacing w:line="360" w:lineRule="auto"/>
        <w:ind w:firstLine="420" w:firstLineChars="200"/>
        <w:rPr>
          <w:rFonts w:hint="default" w:ascii="Times New Roman" w:hAnsi="Times New Roman" w:cs="Times New Roman" w:eastAsiaTheme="minorEastAsia"/>
          <w:color w:val="auto"/>
          <w:sz w:val="21"/>
          <w:szCs w:val="21"/>
        </w:rPr>
      </w:pPr>
      <w:r>
        <w:rPr>
          <w:rFonts w:hint="default" w:ascii="Times New Roman" w:hAnsi="Times New Roman" w:cs="Times New Roman" w:eastAsiaTheme="minorEastAsia"/>
          <w:color w:val="auto"/>
          <w:sz w:val="21"/>
          <w:szCs w:val="21"/>
        </w:rPr>
        <w:t>1）投标方必须提出对项目的建设进行科学严格的管理方案与措施，保证项目全面顺利实施。</w:t>
      </w:r>
    </w:p>
    <w:p>
      <w:pPr>
        <w:snapToGrid w:val="0"/>
        <w:spacing w:line="360" w:lineRule="auto"/>
        <w:ind w:firstLine="420" w:firstLineChars="200"/>
        <w:rPr>
          <w:rFonts w:hint="default" w:ascii="Times New Roman" w:hAnsi="Times New Roman" w:cs="Times New Roman" w:eastAsiaTheme="minorEastAsia"/>
          <w:color w:val="auto"/>
          <w:sz w:val="21"/>
          <w:szCs w:val="21"/>
        </w:rPr>
      </w:pPr>
      <w:r>
        <w:rPr>
          <w:rFonts w:hint="default" w:ascii="Times New Roman" w:hAnsi="Times New Roman" w:cs="Times New Roman" w:eastAsiaTheme="minorEastAsia"/>
          <w:color w:val="auto"/>
          <w:sz w:val="21"/>
          <w:szCs w:val="21"/>
        </w:rPr>
        <w:t>2）投标方需提供至少1人驻场开发。</w:t>
      </w:r>
    </w:p>
    <w:p>
      <w:pPr>
        <w:numPr>
          <w:ilvl w:val="0"/>
          <w:numId w:val="14"/>
        </w:numPr>
        <w:spacing w:line="360" w:lineRule="auto"/>
        <w:rPr>
          <w:rFonts w:hint="default" w:ascii="Times New Roman" w:hAnsi="Times New Roman" w:cs="Times New Roman" w:eastAsiaTheme="minorEastAsia"/>
          <w:b/>
          <w:color w:val="auto"/>
          <w:sz w:val="21"/>
          <w:szCs w:val="21"/>
        </w:rPr>
      </w:pPr>
      <w:r>
        <w:rPr>
          <w:rFonts w:hint="default" w:ascii="Times New Roman" w:hAnsi="Times New Roman" w:cs="Times New Roman" w:eastAsiaTheme="minorEastAsia"/>
          <w:b/>
          <w:color w:val="auto"/>
          <w:sz w:val="21"/>
          <w:szCs w:val="21"/>
        </w:rPr>
        <w:t>项目配置管理</w:t>
      </w:r>
    </w:p>
    <w:p>
      <w:pPr>
        <w:snapToGrid w:val="0"/>
        <w:spacing w:line="360" w:lineRule="auto"/>
        <w:ind w:firstLine="420" w:firstLineChars="200"/>
        <w:rPr>
          <w:rFonts w:hint="default" w:ascii="Times New Roman" w:hAnsi="Times New Roman" w:cs="Times New Roman" w:eastAsiaTheme="minorEastAsia"/>
          <w:color w:val="auto"/>
          <w:sz w:val="21"/>
          <w:szCs w:val="21"/>
        </w:rPr>
      </w:pPr>
      <w:r>
        <w:rPr>
          <w:rFonts w:hint="default" w:ascii="Times New Roman" w:hAnsi="Times New Roman" w:cs="Times New Roman" w:eastAsiaTheme="minorEastAsia"/>
          <w:color w:val="auto"/>
          <w:sz w:val="21"/>
          <w:szCs w:val="21"/>
        </w:rPr>
        <w:t>在项目的建设过程中以及交付使用后，会产生大量文档和程序，如：需求分析说明、设计说明、可执行码、用户手册、测试用例、测试结果等技术性文档以及合同、计划、会议记录、报告等管理文档，而且文档的版本在不断变迁和修改中，势必产生一个庞大、动态的信息集合。因此，必须建设相应的配置管理系统，通过一系列技术、方法和手段来维护产品的历史、鉴别和定位产品独有的版本、在产品开发和发布阶段控制变化，制定规范的配置管理工作计划和流程，沟通交流配置管理工作情况，从而使管理制度化、有效减少重复性工作、保证产品的质量和效率和系统的后续升级和维护。</w:t>
      </w:r>
    </w:p>
    <w:p>
      <w:pPr>
        <w:numPr>
          <w:ilvl w:val="0"/>
          <w:numId w:val="14"/>
        </w:numPr>
        <w:spacing w:line="360" w:lineRule="auto"/>
        <w:rPr>
          <w:rFonts w:hint="default" w:ascii="Times New Roman" w:hAnsi="Times New Roman" w:cs="Times New Roman" w:eastAsiaTheme="minorEastAsia"/>
          <w:b/>
          <w:color w:val="auto"/>
          <w:sz w:val="21"/>
          <w:szCs w:val="21"/>
        </w:rPr>
      </w:pPr>
      <w:r>
        <w:rPr>
          <w:rFonts w:hint="default" w:ascii="Times New Roman" w:hAnsi="Times New Roman" w:cs="Times New Roman" w:eastAsiaTheme="minorEastAsia"/>
          <w:b/>
          <w:color w:val="auto"/>
          <w:sz w:val="21"/>
          <w:szCs w:val="21"/>
        </w:rPr>
        <w:t>项目管理规范和手段</w:t>
      </w:r>
    </w:p>
    <w:p>
      <w:pPr>
        <w:snapToGrid w:val="0"/>
        <w:spacing w:line="360" w:lineRule="auto"/>
        <w:ind w:firstLine="420" w:firstLineChars="200"/>
        <w:rPr>
          <w:rFonts w:hint="default" w:ascii="Times New Roman" w:hAnsi="Times New Roman" w:cs="Times New Roman" w:eastAsiaTheme="minorEastAsia"/>
          <w:color w:val="auto"/>
          <w:sz w:val="21"/>
          <w:szCs w:val="21"/>
        </w:rPr>
      </w:pPr>
      <w:r>
        <w:rPr>
          <w:rFonts w:hint="default" w:ascii="Times New Roman" w:hAnsi="Times New Roman" w:cs="Times New Roman" w:eastAsiaTheme="minorEastAsia"/>
          <w:color w:val="auto"/>
          <w:sz w:val="21"/>
          <w:szCs w:val="21"/>
        </w:rPr>
        <w:t>根据项目的实施方案，在实施过程中，为了保证用户方、开发方能够对项目建设实施进行监控，及时发现和解决的问题，必须建立相应的项目管理规范，包括项目执行监控流程、执行监控的方法、执行监控的责任等，使管理和监控工作流程化、规范化，管理和监控工作责任明确。</w:t>
      </w:r>
    </w:p>
    <w:p>
      <w:pPr>
        <w:numPr>
          <w:ilvl w:val="0"/>
          <w:numId w:val="14"/>
        </w:numPr>
        <w:spacing w:line="360" w:lineRule="auto"/>
        <w:rPr>
          <w:rFonts w:hint="default" w:ascii="Times New Roman" w:hAnsi="Times New Roman" w:cs="Times New Roman" w:eastAsiaTheme="minorEastAsia"/>
          <w:b/>
          <w:color w:val="auto"/>
          <w:sz w:val="21"/>
          <w:szCs w:val="21"/>
        </w:rPr>
      </w:pPr>
      <w:r>
        <w:rPr>
          <w:rFonts w:hint="default" w:ascii="Times New Roman" w:hAnsi="Times New Roman" w:cs="Times New Roman" w:eastAsiaTheme="minorEastAsia"/>
          <w:b/>
          <w:color w:val="auto"/>
          <w:sz w:val="21"/>
          <w:szCs w:val="21"/>
        </w:rPr>
        <w:t>项目管理控制</w:t>
      </w:r>
    </w:p>
    <w:p>
      <w:pPr>
        <w:snapToGrid w:val="0"/>
        <w:spacing w:line="360" w:lineRule="auto"/>
        <w:ind w:firstLine="420" w:firstLineChars="200"/>
        <w:rPr>
          <w:rFonts w:hint="default" w:ascii="Times New Roman" w:hAnsi="Times New Roman" w:cs="Times New Roman" w:eastAsiaTheme="minorEastAsia"/>
          <w:color w:val="auto"/>
          <w:sz w:val="21"/>
          <w:szCs w:val="21"/>
        </w:rPr>
      </w:pPr>
      <w:r>
        <w:rPr>
          <w:rFonts w:hint="default" w:ascii="Times New Roman" w:hAnsi="Times New Roman" w:cs="Times New Roman" w:eastAsiaTheme="minorEastAsia"/>
          <w:color w:val="auto"/>
          <w:sz w:val="21"/>
          <w:szCs w:val="21"/>
        </w:rPr>
        <w:t>项目的管理控制包含多个方面：项目范围、风险、进度、质量、变更管理控制，贯穿项目开发建设的始终，必须做到对项目建设范围准确定义，一旦范围发生变更，要有相应的变更控制和应对措施。</w:t>
      </w:r>
    </w:p>
    <w:p>
      <w:pPr>
        <w:numPr>
          <w:ilvl w:val="0"/>
          <w:numId w:val="14"/>
        </w:numPr>
        <w:spacing w:line="360" w:lineRule="auto"/>
        <w:rPr>
          <w:rFonts w:hint="default" w:ascii="Times New Roman" w:hAnsi="Times New Roman" w:cs="Times New Roman" w:eastAsiaTheme="minorEastAsia"/>
          <w:b/>
          <w:color w:val="auto"/>
          <w:sz w:val="21"/>
          <w:szCs w:val="21"/>
        </w:rPr>
      </w:pPr>
      <w:r>
        <w:rPr>
          <w:rFonts w:hint="default" w:ascii="Times New Roman" w:hAnsi="Times New Roman" w:cs="Times New Roman" w:eastAsiaTheme="minorEastAsia"/>
          <w:b/>
          <w:color w:val="auto"/>
          <w:sz w:val="21"/>
          <w:szCs w:val="21"/>
        </w:rPr>
        <w:t>风险管理</w:t>
      </w:r>
    </w:p>
    <w:p>
      <w:pPr>
        <w:snapToGrid w:val="0"/>
        <w:spacing w:line="360" w:lineRule="auto"/>
        <w:ind w:firstLine="420" w:firstLineChars="200"/>
        <w:rPr>
          <w:rFonts w:hint="default" w:ascii="Times New Roman" w:hAnsi="Times New Roman" w:cs="Times New Roman" w:eastAsiaTheme="minorEastAsia"/>
          <w:color w:val="auto"/>
          <w:sz w:val="21"/>
          <w:szCs w:val="21"/>
        </w:rPr>
      </w:pPr>
      <w:r>
        <w:rPr>
          <w:rFonts w:hint="default" w:ascii="Times New Roman" w:hAnsi="Times New Roman" w:cs="Times New Roman" w:eastAsiaTheme="minorEastAsia"/>
          <w:color w:val="auto"/>
          <w:sz w:val="21"/>
          <w:szCs w:val="21"/>
        </w:rPr>
        <w:t>项目风险管理是对项目风险从识别到分析到应对措施的一个过程，包括风险识别、风险量化、风险对策、风险对策实施控制四个方面。项目在实施过程中会出项各种各样的风险，必须做到充分、有效识别风险，应对风险和控制风险，在项目实施之初必须制定风险预测和规避风险的对策。</w:t>
      </w:r>
    </w:p>
    <w:p>
      <w:pPr>
        <w:numPr>
          <w:ilvl w:val="0"/>
          <w:numId w:val="14"/>
        </w:numPr>
        <w:spacing w:line="360" w:lineRule="auto"/>
        <w:rPr>
          <w:rFonts w:hint="default" w:ascii="Times New Roman" w:hAnsi="Times New Roman" w:cs="Times New Roman" w:eastAsiaTheme="minorEastAsia"/>
          <w:b/>
          <w:color w:val="auto"/>
          <w:sz w:val="21"/>
          <w:szCs w:val="21"/>
        </w:rPr>
      </w:pPr>
      <w:r>
        <w:rPr>
          <w:rFonts w:hint="default" w:ascii="Times New Roman" w:hAnsi="Times New Roman" w:cs="Times New Roman" w:eastAsiaTheme="minorEastAsia"/>
          <w:b/>
          <w:color w:val="auto"/>
          <w:sz w:val="21"/>
          <w:szCs w:val="21"/>
        </w:rPr>
        <w:t>培训要求</w:t>
      </w:r>
    </w:p>
    <w:p>
      <w:pPr>
        <w:pStyle w:val="38"/>
        <w:numPr>
          <w:ilvl w:val="0"/>
          <w:numId w:val="16"/>
        </w:numPr>
        <w:spacing w:line="360" w:lineRule="auto"/>
        <w:ind w:firstLine="367" w:firstLineChars="175"/>
        <w:rPr>
          <w:rFonts w:hint="default" w:ascii="Times New Roman" w:hAnsi="Times New Roman" w:cs="Times New Roman" w:eastAsiaTheme="minorEastAsia"/>
          <w:color w:val="auto"/>
          <w:sz w:val="21"/>
          <w:szCs w:val="21"/>
        </w:rPr>
      </w:pPr>
      <w:r>
        <w:rPr>
          <w:rFonts w:hint="default" w:ascii="Times New Roman" w:hAnsi="Times New Roman" w:cs="Times New Roman" w:eastAsiaTheme="minorEastAsia"/>
          <w:color w:val="auto"/>
          <w:sz w:val="21"/>
          <w:szCs w:val="21"/>
        </w:rPr>
        <w:t>在项目合同中将具体规定培训内容、培训时间和培训名额等。</w:t>
      </w:r>
    </w:p>
    <w:p>
      <w:pPr>
        <w:pStyle w:val="38"/>
        <w:numPr>
          <w:ilvl w:val="0"/>
          <w:numId w:val="16"/>
        </w:numPr>
        <w:spacing w:line="360" w:lineRule="auto"/>
        <w:ind w:firstLine="367" w:firstLineChars="175"/>
        <w:rPr>
          <w:rFonts w:hint="default" w:ascii="Times New Roman" w:hAnsi="Times New Roman" w:cs="Times New Roman" w:eastAsiaTheme="minorEastAsia"/>
          <w:color w:val="auto"/>
          <w:sz w:val="21"/>
          <w:szCs w:val="21"/>
        </w:rPr>
      </w:pPr>
      <w:r>
        <w:rPr>
          <w:rFonts w:hint="default" w:ascii="Times New Roman" w:hAnsi="Times New Roman" w:cs="Times New Roman" w:eastAsiaTheme="minorEastAsia"/>
          <w:color w:val="auto"/>
          <w:sz w:val="21"/>
          <w:szCs w:val="21"/>
        </w:rPr>
        <w:t>投标人派出的培训教员应具有丰富的同类课程的教学经验和应用经验；所有的培训教员必须用中文授课；投标人必须为所有被培训人员提供培训用文字资料和讲义等相关材料。</w:t>
      </w:r>
    </w:p>
    <w:p>
      <w:pPr>
        <w:pStyle w:val="38"/>
        <w:numPr>
          <w:ilvl w:val="0"/>
          <w:numId w:val="16"/>
        </w:numPr>
        <w:spacing w:line="360" w:lineRule="auto"/>
        <w:ind w:firstLine="367" w:firstLineChars="175"/>
        <w:rPr>
          <w:rFonts w:hint="default" w:ascii="Times New Roman" w:hAnsi="Times New Roman" w:cs="Times New Roman" w:eastAsiaTheme="minorEastAsia"/>
          <w:color w:val="auto"/>
          <w:sz w:val="21"/>
          <w:szCs w:val="21"/>
        </w:rPr>
      </w:pPr>
      <w:r>
        <w:rPr>
          <w:rFonts w:hint="default" w:ascii="Times New Roman" w:hAnsi="Times New Roman" w:cs="Times New Roman" w:eastAsiaTheme="minorEastAsia"/>
          <w:color w:val="auto"/>
          <w:sz w:val="21"/>
          <w:szCs w:val="21"/>
        </w:rPr>
        <w:t>投标人应按合同规定安排培训时间和培训名额，在实施过程中，针对系统管理人员提供培训，保证培训的效果，让系统管理人员都能熟练掌握系统的使用方法。</w:t>
      </w:r>
    </w:p>
    <w:p>
      <w:pPr>
        <w:pStyle w:val="86"/>
        <w:numPr>
          <w:ilvl w:val="0"/>
          <w:numId w:val="17"/>
        </w:numPr>
        <w:tabs>
          <w:tab w:val="left" w:pos="0"/>
          <w:tab w:val="clear" w:pos="964"/>
        </w:tabs>
        <w:spacing w:before="0" w:beforeAutospacing="0" w:after="0" w:afterAutospacing="0" w:line="420" w:lineRule="exact"/>
        <w:ind w:left="0" w:right="17" w:firstLine="367" w:firstLineChars="175"/>
        <w:rPr>
          <w:rFonts w:hint="default" w:ascii="Times New Roman" w:hAnsi="Times New Roman" w:cs="Times New Roman" w:eastAsiaTheme="minorEastAsia"/>
          <w:color w:val="auto"/>
          <w:kern w:val="2"/>
          <w:sz w:val="21"/>
          <w:szCs w:val="21"/>
        </w:rPr>
      </w:pPr>
      <w:r>
        <w:rPr>
          <w:rFonts w:hint="default" w:ascii="Times New Roman" w:hAnsi="Times New Roman" w:cs="Times New Roman" w:eastAsiaTheme="minorEastAsia"/>
          <w:color w:val="auto"/>
          <w:kern w:val="2"/>
          <w:sz w:val="21"/>
          <w:szCs w:val="21"/>
        </w:rPr>
        <w:t>合同签订一个月内按要求完成江苏开放大学指定部门或学院网站建设。</w:t>
      </w:r>
    </w:p>
    <w:p>
      <w:pPr>
        <w:pStyle w:val="86"/>
        <w:numPr>
          <w:ilvl w:val="0"/>
          <w:numId w:val="17"/>
        </w:numPr>
        <w:tabs>
          <w:tab w:val="left" w:pos="0"/>
          <w:tab w:val="clear" w:pos="964"/>
        </w:tabs>
        <w:spacing w:before="0" w:beforeAutospacing="0" w:after="0" w:afterAutospacing="0" w:line="420" w:lineRule="exact"/>
        <w:ind w:left="0" w:right="17" w:firstLine="367" w:firstLineChars="175"/>
        <w:rPr>
          <w:rFonts w:hint="default" w:ascii="Times New Roman" w:hAnsi="Times New Roman" w:cs="Times New Roman" w:eastAsiaTheme="minorEastAsia"/>
          <w:color w:val="auto"/>
          <w:kern w:val="2"/>
          <w:sz w:val="21"/>
          <w:szCs w:val="21"/>
        </w:rPr>
      </w:pPr>
      <w:r>
        <w:rPr>
          <w:rFonts w:hint="default" w:ascii="Times New Roman" w:hAnsi="Times New Roman" w:cs="Times New Roman" w:eastAsiaTheme="minorEastAsia"/>
          <w:color w:val="auto"/>
          <w:kern w:val="2"/>
          <w:sz w:val="21"/>
          <w:szCs w:val="21"/>
        </w:rPr>
        <w:t>免费提供1年的技术服务，包括系统升级、远程诊断服务、系统管理咨询服务、应急处理服务等。提供7*24小时的即时电话、邮件等服务，若远程不能解决问题时，应可提供上门服务。</w:t>
      </w:r>
    </w:p>
    <w:p>
      <w:pPr>
        <w:spacing w:line="360" w:lineRule="auto"/>
        <w:rPr>
          <w:rFonts w:hint="default" w:ascii="Times New Roman" w:hAnsi="Times New Roman" w:cs="Times New Roman" w:eastAsiaTheme="minorEastAsia"/>
          <w:color w:val="auto"/>
          <w:sz w:val="21"/>
          <w:szCs w:val="21"/>
        </w:rPr>
      </w:pPr>
    </w:p>
    <w:p>
      <w:pPr>
        <w:spacing w:line="360" w:lineRule="auto"/>
        <w:ind w:firstLine="420" w:firstLineChars="200"/>
        <w:rPr>
          <w:color w:val="auto"/>
          <w:szCs w:val="21"/>
        </w:rPr>
      </w:pPr>
    </w:p>
    <w:p>
      <w:pPr>
        <w:rPr>
          <w:rFonts w:eastAsia="楷体"/>
          <w:color w:val="auto"/>
          <w:sz w:val="44"/>
        </w:rPr>
      </w:pPr>
    </w:p>
    <w:p>
      <w:pPr>
        <w:pStyle w:val="5"/>
        <w:jc w:val="center"/>
        <w:rPr>
          <w:rFonts w:ascii="Times New Roman" w:hAnsi="Times New Roman" w:eastAsia="楷体"/>
          <w:color w:val="auto"/>
          <w:sz w:val="44"/>
        </w:rPr>
      </w:pPr>
      <w:r>
        <w:rPr>
          <w:rFonts w:ascii="Times New Roman" w:hAnsi="Times New Roman" w:eastAsia="楷体"/>
          <w:color w:val="auto"/>
          <w:sz w:val="44"/>
        </w:rPr>
        <w:t>第四部分</w:t>
      </w:r>
      <w:r>
        <w:rPr>
          <w:rFonts w:hint="eastAsia" w:ascii="Times New Roman" w:hAnsi="Times New Roman" w:eastAsia="楷体"/>
          <w:color w:val="auto"/>
          <w:sz w:val="44"/>
        </w:rPr>
        <w:t xml:space="preserve">  合同主要条款</w:t>
      </w:r>
    </w:p>
    <w:p>
      <w:pPr>
        <w:rPr>
          <w:color w:val="auto"/>
        </w:rPr>
      </w:pPr>
    </w:p>
    <w:p>
      <w:pPr>
        <w:pStyle w:val="16"/>
        <w:spacing w:line="360" w:lineRule="auto"/>
        <w:ind w:firstLine="420" w:firstLineChars="200"/>
        <w:rPr>
          <w:rFonts w:ascii="Times New Roman" w:hAnsi="Times New Roman"/>
          <w:color w:val="auto"/>
          <w:szCs w:val="21"/>
        </w:rPr>
      </w:pPr>
      <w:r>
        <w:rPr>
          <w:rFonts w:hint="eastAsia" w:ascii="Times New Roman" w:hAnsi="Times New Roman"/>
          <w:color w:val="auto"/>
          <w:szCs w:val="21"/>
        </w:rPr>
        <w:t>1、招标人与中标人应于确定中标人之日起三十日内，按照招标文件和中标人的投标文件订立书面合同。招标人和中标人不得再行订立背离合同实质性内容的其他协议。</w:t>
      </w:r>
    </w:p>
    <w:p>
      <w:pPr>
        <w:pStyle w:val="16"/>
        <w:spacing w:line="360" w:lineRule="auto"/>
        <w:ind w:firstLine="420" w:firstLineChars="200"/>
        <w:rPr>
          <w:rFonts w:ascii="Times New Roman" w:hAnsi="Times New Roman"/>
          <w:color w:val="auto"/>
          <w:szCs w:val="21"/>
        </w:rPr>
      </w:pPr>
      <w:r>
        <w:rPr>
          <w:rFonts w:hint="eastAsia" w:ascii="Times New Roman" w:hAnsi="Times New Roman"/>
          <w:color w:val="auto"/>
          <w:szCs w:val="21"/>
        </w:rPr>
        <w:t>2、以下为中标后签定本项目合同的主要条款，中标人不得提出实质性的修改，专用条款将由采购人与中标人结合本项目具体情况协商后签订。</w:t>
      </w:r>
    </w:p>
    <w:p>
      <w:pPr>
        <w:widowControl/>
        <w:snapToGrid w:val="0"/>
        <w:spacing w:line="360" w:lineRule="auto"/>
        <w:rPr>
          <w:rFonts w:ascii="宋体" w:hAnsi="宋体"/>
          <w:b/>
          <w:bCs/>
          <w:color w:val="auto"/>
          <w:kern w:val="44"/>
          <w:sz w:val="44"/>
          <w:szCs w:val="44"/>
        </w:rPr>
        <w:sectPr>
          <w:pgSz w:w="11906" w:h="16838"/>
          <w:pgMar w:top="1440" w:right="1800" w:bottom="1440" w:left="1800" w:header="850" w:footer="850" w:gutter="0"/>
          <w:cols w:space="720" w:num="1"/>
          <w:docGrid w:type="lines" w:linePitch="312" w:charSpace="0"/>
        </w:sectPr>
      </w:pPr>
    </w:p>
    <w:p>
      <w:pPr>
        <w:widowControl/>
        <w:snapToGrid w:val="0"/>
        <w:spacing w:line="360" w:lineRule="auto"/>
        <w:ind w:firstLine="883" w:firstLineChars="200"/>
        <w:jc w:val="center"/>
        <w:rPr>
          <w:rFonts w:ascii="宋体" w:hAnsi="宋体"/>
          <w:b/>
          <w:color w:val="auto"/>
          <w:sz w:val="24"/>
        </w:rPr>
      </w:pPr>
      <w:r>
        <w:rPr>
          <w:rFonts w:hint="eastAsia" w:ascii="宋体" w:hAnsi="宋体"/>
          <w:b/>
          <w:bCs/>
          <w:color w:val="auto"/>
          <w:kern w:val="44"/>
          <w:sz w:val="44"/>
          <w:szCs w:val="44"/>
        </w:rPr>
        <w:t>江苏开放大学合同专用条款</w:t>
      </w:r>
    </w:p>
    <w:p>
      <w:pPr>
        <w:pStyle w:val="16"/>
        <w:spacing w:line="360" w:lineRule="auto"/>
        <w:rPr>
          <w:rFonts w:ascii="Times New Roman" w:hAnsi="Times New Roman"/>
          <w:color w:val="auto"/>
          <w:szCs w:val="21"/>
        </w:rPr>
      </w:pPr>
      <w:bookmarkStart w:id="39" w:name="hetongStart"/>
      <w:bookmarkEnd w:id="39"/>
    </w:p>
    <w:p>
      <w:pPr>
        <w:autoSpaceDN w:val="0"/>
        <w:spacing w:line="300" w:lineRule="auto"/>
        <w:rPr>
          <w:rFonts w:ascii="宋体" w:hAnsi="宋体" w:cs="宋体"/>
          <w:color w:val="auto"/>
          <w:kern w:val="0"/>
          <w:sz w:val="24"/>
          <w:szCs w:val="20"/>
        </w:rPr>
      </w:pPr>
      <w:r>
        <w:rPr>
          <w:rFonts w:hint="eastAsia" w:ascii="宋体" w:hAnsi="宋体" w:cs="宋体"/>
          <w:color w:val="auto"/>
          <w:kern w:val="0"/>
          <w:sz w:val="24"/>
          <w:szCs w:val="20"/>
        </w:rPr>
        <w:t>甲方：</w:t>
      </w:r>
      <w:r>
        <w:rPr>
          <w:rFonts w:ascii="宋体" w:hAnsi="宋体" w:cs="宋体"/>
          <w:color w:val="auto"/>
          <w:kern w:val="0"/>
          <w:sz w:val="24"/>
          <w:szCs w:val="20"/>
        </w:rPr>
        <w:t xml:space="preserve"> </w:t>
      </w:r>
      <w:r>
        <w:rPr>
          <w:rFonts w:hint="eastAsia" w:ascii="宋体" w:hAnsi="宋体" w:cs="宋体"/>
          <w:color w:val="auto"/>
          <w:kern w:val="0"/>
          <w:sz w:val="24"/>
          <w:szCs w:val="20"/>
        </w:rPr>
        <w:t>江苏开放大学</w:t>
      </w:r>
    </w:p>
    <w:p>
      <w:pPr>
        <w:spacing w:line="300" w:lineRule="auto"/>
        <w:rPr>
          <w:rFonts w:ascii="宋体" w:hAnsi="宋体" w:cs="宋体"/>
          <w:color w:val="auto"/>
          <w:kern w:val="0"/>
          <w:sz w:val="24"/>
          <w:szCs w:val="20"/>
        </w:rPr>
      </w:pPr>
      <w:bookmarkStart w:id="40" w:name="OLE_LINK3"/>
      <w:r>
        <w:rPr>
          <w:rFonts w:hint="eastAsia" w:ascii="宋体" w:hAnsi="宋体" w:cs="宋体"/>
          <w:color w:val="auto"/>
          <w:kern w:val="0"/>
          <w:sz w:val="24"/>
          <w:szCs w:val="20"/>
        </w:rPr>
        <w:t>地址：</w:t>
      </w:r>
      <w:r>
        <w:rPr>
          <w:rFonts w:ascii="宋体" w:hAnsi="宋体" w:cs="宋体"/>
          <w:color w:val="auto"/>
          <w:kern w:val="0"/>
          <w:sz w:val="24"/>
          <w:szCs w:val="20"/>
        </w:rPr>
        <w:t xml:space="preserve"> </w:t>
      </w:r>
    </w:p>
    <w:p>
      <w:pPr>
        <w:rPr>
          <w:rFonts w:ascii="宋体" w:hAnsi="宋体" w:cs="宋体"/>
          <w:color w:val="auto"/>
          <w:kern w:val="0"/>
          <w:sz w:val="24"/>
          <w:szCs w:val="20"/>
        </w:rPr>
      </w:pPr>
      <w:r>
        <w:rPr>
          <w:rFonts w:hint="eastAsia" w:ascii="宋体" w:hAnsi="宋体" w:cs="宋体"/>
          <w:color w:val="auto"/>
          <w:kern w:val="0"/>
          <w:sz w:val="24"/>
          <w:szCs w:val="20"/>
        </w:rPr>
        <w:t>联系人：</w:t>
      </w:r>
    </w:p>
    <w:p>
      <w:pPr>
        <w:spacing w:line="300" w:lineRule="auto"/>
        <w:rPr>
          <w:rFonts w:ascii="宋体" w:hAnsi="宋体" w:cs="宋体"/>
          <w:color w:val="auto"/>
          <w:kern w:val="0"/>
          <w:sz w:val="24"/>
          <w:szCs w:val="20"/>
        </w:rPr>
      </w:pPr>
      <w:r>
        <w:rPr>
          <w:rFonts w:hint="eastAsia" w:ascii="宋体" w:hAnsi="宋体" w:cs="宋体"/>
          <w:color w:val="auto"/>
          <w:kern w:val="0"/>
          <w:sz w:val="24"/>
          <w:szCs w:val="20"/>
        </w:rPr>
        <w:t>电话：</w:t>
      </w:r>
    </w:p>
    <w:p>
      <w:pPr>
        <w:autoSpaceDN w:val="0"/>
        <w:spacing w:line="300" w:lineRule="auto"/>
        <w:rPr>
          <w:rFonts w:ascii="宋体" w:hAnsi="宋体" w:cs="宋体"/>
          <w:color w:val="auto"/>
          <w:kern w:val="0"/>
          <w:sz w:val="24"/>
          <w:szCs w:val="20"/>
        </w:rPr>
      </w:pPr>
      <w:r>
        <w:rPr>
          <w:rFonts w:hint="eastAsia" w:ascii="宋体" w:hAnsi="宋体" w:cs="宋体"/>
          <w:color w:val="auto"/>
          <w:kern w:val="0"/>
          <w:sz w:val="24"/>
          <w:szCs w:val="20"/>
        </w:rPr>
        <w:t>邮编：</w:t>
      </w:r>
    </w:p>
    <w:bookmarkEnd w:id="40"/>
    <w:p>
      <w:pPr>
        <w:spacing w:after="120"/>
        <w:rPr>
          <w:rFonts w:ascii="宋体" w:hAnsi="宋体" w:cs="宋体"/>
          <w:color w:val="auto"/>
          <w:kern w:val="0"/>
          <w:sz w:val="24"/>
          <w:szCs w:val="20"/>
        </w:rPr>
      </w:pPr>
    </w:p>
    <w:p>
      <w:pPr>
        <w:autoSpaceDN w:val="0"/>
        <w:spacing w:line="300" w:lineRule="auto"/>
        <w:rPr>
          <w:rFonts w:ascii="宋体" w:hAnsi="宋体" w:cs="宋体"/>
          <w:color w:val="auto"/>
          <w:kern w:val="0"/>
          <w:sz w:val="24"/>
          <w:szCs w:val="20"/>
        </w:rPr>
      </w:pPr>
      <w:r>
        <w:rPr>
          <w:rFonts w:hint="eastAsia" w:ascii="宋体" w:hAnsi="宋体" w:cs="宋体"/>
          <w:color w:val="auto"/>
          <w:kern w:val="0"/>
          <w:sz w:val="24"/>
          <w:szCs w:val="20"/>
        </w:rPr>
        <w:t>乙方：</w:t>
      </w:r>
    </w:p>
    <w:p>
      <w:pPr>
        <w:autoSpaceDN w:val="0"/>
        <w:spacing w:line="300" w:lineRule="auto"/>
        <w:rPr>
          <w:rFonts w:ascii="宋体" w:hAnsi="宋体" w:cs="宋体"/>
          <w:color w:val="auto"/>
          <w:kern w:val="0"/>
          <w:sz w:val="24"/>
          <w:szCs w:val="20"/>
        </w:rPr>
      </w:pPr>
      <w:r>
        <w:rPr>
          <w:rFonts w:hint="eastAsia" w:ascii="宋体" w:hAnsi="宋体" w:cs="宋体"/>
          <w:color w:val="auto"/>
          <w:kern w:val="0"/>
          <w:sz w:val="24"/>
          <w:szCs w:val="20"/>
        </w:rPr>
        <w:t>地址：</w:t>
      </w:r>
    </w:p>
    <w:p>
      <w:pPr>
        <w:autoSpaceDN w:val="0"/>
        <w:spacing w:line="300" w:lineRule="auto"/>
        <w:rPr>
          <w:rFonts w:ascii="宋体" w:hAnsi="宋体" w:cs="宋体"/>
          <w:color w:val="auto"/>
          <w:kern w:val="0"/>
          <w:sz w:val="24"/>
          <w:szCs w:val="20"/>
        </w:rPr>
      </w:pPr>
      <w:r>
        <w:rPr>
          <w:rFonts w:hint="eastAsia" w:ascii="宋体" w:hAnsi="宋体" w:cs="宋体"/>
          <w:color w:val="auto"/>
          <w:kern w:val="0"/>
          <w:sz w:val="24"/>
          <w:szCs w:val="20"/>
        </w:rPr>
        <w:t>法定代表人：</w:t>
      </w:r>
    </w:p>
    <w:p>
      <w:pPr>
        <w:autoSpaceDN w:val="0"/>
        <w:spacing w:line="300" w:lineRule="auto"/>
        <w:rPr>
          <w:rFonts w:ascii="宋体" w:hAnsi="宋体" w:cs="宋体"/>
          <w:color w:val="auto"/>
          <w:kern w:val="0"/>
          <w:sz w:val="24"/>
          <w:szCs w:val="20"/>
        </w:rPr>
      </w:pPr>
      <w:r>
        <w:rPr>
          <w:rFonts w:hint="eastAsia" w:ascii="宋体" w:hAnsi="宋体" w:cs="宋体"/>
          <w:color w:val="auto"/>
          <w:kern w:val="0"/>
          <w:sz w:val="24"/>
          <w:szCs w:val="20"/>
        </w:rPr>
        <w:t>联系人：</w:t>
      </w:r>
    </w:p>
    <w:p>
      <w:pPr>
        <w:autoSpaceDN w:val="0"/>
        <w:spacing w:line="300" w:lineRule="auto"/>
        <w:rPr>
          <w:rFonts w:ascii="宋体" w:hAnsi="宋体" w:cs="宋体"/>
          <w:color w:val="auto"/>
          <w:kern w:val="0"/>
          <w:sz w:val="24"/>
          <w:szCs w:val="20"/>
        </w:rPr>
      </w:pPr>
      <w:r>
        <w:rPr>
          <w:rFonts w:hint="eastAsia" w:ascii="宋体" w:hAnsi="宋体" w:cs="宋体"/>
          <w:color w:val="auto"/>
          <w:kern w:val="0"/>
          <w:sz w:val="24"/>
          <w:szCs w:val="20"/>
        </w:rPr>
        <w:t>电话：</w:t>
      </w:r>
    </w:p>
    <w:p>
      <w:pPr>
        <w:autoSpaceDN w:val="0"/>
        <w:spacing w:line="300" w:lineRule="auto"/>
        <w:rPr>
          <w:rFonts w:ascii="宋体" w:hAnsi="宋体" w:cs="宋体"/>
          <w:color w:val="auto"/>
          <w:kern w:val="0"/>
          <w:sz w:val="24"/>
          <w:szCs w:val="20"/>
        </w:rPr>
      </w:pPr>
      <w:r>
        <w:rPr>
          <w:rFonts w:hint="eastAsia" w:ascii="宋体" w:hAnsi="宋体" w:cs="宋体"/>
          <w:color w:val="auto"/>
          <w:kern w:val="0"/>
          <w:sz w:val="24"/>
          <w:szCs w:val="20"/>
        </w:rPr>
        <w:t>邮编：</w:t>
      </w:r>
    </w:p>
    <w:p>
      <w:pPr>
        <w:autoSpaceDE w:val="0"/>
        <w:autoSpaceDN w:val="0"/>
        <w:adjustRightInd w:val="0"/>
        <w:spacing w:line="360" w:lineRule="auto"/>
        <w:ind w:firstLine="480" w:firstLineChars="200"/>
        <w:rPr>
          <w:rFonts w:ascii="宋体" w:hAnsi="宋体" w:cs="宋体"/>
          <w:color w:val="auto"/>
          <w:kern w:val="0"/>
          <w:sz w:val="24"/>
          <w:szCs w:val="20"/>
        </w:rPr>
      </w:pPr>
    </w:p>
    <w:p>
      <w:pPr>
        <w:spacing w:line="300" w:lineRule="auto"/>
        <w:ind w:firstLine="480" w:firstLineChars="200"/>
        <w:rPr>
          <w:rFonts w:ascii="宋体" w:hAnsi="宋体" w:cs="宋体"/>
          <w:color w:val="auto"/>
          <w:kern w:val="0"/>
          <w:sz w:val="24"/>
          <w:szCs w:val="20"/>
        </w:rPr>
      </w:pPr>
      <w:r>
        <w:rPr>
          <w:rFonts w:hint="eastAsia" w:ascii="宋体" w:hAnsi="宋体" w:cs="宋体"/>
          <w:color w:val="auto"/>
          <w:kern w:val="0"/>
          <w:sz w:val="24"/>
          <w:szCs w:val="20"/>
        </w:rPr>
        <w:t>根据《中华人民共和国政府采购法》、《中华人民共和国合同法》等法律法规的规定，甲乙双方根据</w:t>
      </w:r>
      <w:r>
        <w:rPr>
          <w:rFonts w:ascii="宋体" w:hAnsi="宋体" w:cs="宋体"/>
          <w:color w:val="auto"/>
          <w:kern w:val="0"/>
          <w:sz w:val="24"/>
          <w:szCs w:val="20"/>
        </w:rPr>
        <w:t>201</w:t>
      </w:r>
      <w:r>
        <w:rPr>
          <w:rFonts w:hint="eastAsia" w:ascii="宋体" w:hAnsi="宋体" w:cs="宋体"/>
          <w:color w:val="auto"/>
          <w:kern w:val="0"/>
          <w:sz w:val="24"/>
          <w:szCs w:val="20"/>
        </w:rPr>
        <w:t>9年</w:t>
      </w:r>
      <w:r>
        <w:rPr>
          <w:rFonts w:ascii="宋体" w:hAnsi="宋体" w:cs="宋体"/>
          <w:color w:val="auto"/>
          <w:kern w:val="0"/>
          <w:sz w:val="24"/>
          <w:szCs w:val="20"/>
        </w:rPr>
        <w:t>____</w:t>
      </w:r>
      <w:r>
        <w:rPr>
          <w:rFonts w:hint="eastAsia" w:ascii="宋体" w:hAnsi="宋体" w:cs="宋体"/>
          <w:color w:val="auto"/>
          <w:kern w:val="0"/>
          <w:sz w:val="24"/>
          <w:szCs w:val="20"/>
        </w:rPr>
        <w:t>月</w:t>
      </w:r>
      <w:bookmarkStart w:id="41" w:name="OLE_LINK2"/>
      <w:r>
        <w:rPr>
          <w:rFonts w:ascii="宋体" w:hAnsi="宋体" w:cs="宋体"/>
          <w:color w:val="auto"/>
          <w:kern w:val="0"/>
          <w:sz w:val="24"/>
          <w:szCs w:val="20"/>
        </w:rPr>
        <w:t>____</w:t>
      </w:r>
      <w:bookmarkEnd w:id="41"/>
      <w:r>
        <w:rPr>
          <w:rFonts w:hint="eastAsia" w:ascii="宋体" w:hAnsi="宋体" w:cs="宋体"/>
          <w:color w:val="auto"/>
          <w:kern w:val="0"/>
          <w:sz w:val="24"/>
          <w:szCs w:val="20"/>
        </w:rPr>
        <w:t>日招标编号 ___________的江苏开放大学开放式课程平台开发运维项目公开招标采购结果及招标文件的要求</w:t>
      </w:r>
      <w:r>
        <w:rPr>
          <w:rFonts w:ascii="宋体" w:hAnsi="宋体" w:cs="宋体"/>
          <w:color w:val="auto"/>
          <w:kern w:val="0"/>
          <w:sz w:val="24"/>
          <w:szCs w:val="20"/>
        </w:rPr>
        <w:t>,</w:t>
      </w:r>
      <w:r>
        <w:rPr>
          <w:rFonts w:hint="eastAsia" w:ascii="宋体" w:hAnsi="宋体" w:cs="宋体"/>
          <w:color w:val="auto"/>
          <w:kern w:val="0"/>
          <w:sz w:val="24"/>
          <w:szCs w:val="20"/>
        </w:rPr>
        <w:t>经协商一致</w:t>
      </w:r>
      <w:r>
        <w:rPr>
          <w:rFonts w:ascii="宋体" w:hAnsi="宋体" w:cs="宋体"/>
          <w:color w:val="auto"/>
          <w:kern w:val="0"/>
          <w:sz w:val="24"/>
          <w:szCs w:val="20"/>
        </w:rPr>
        <w:t>,</w:t>
      </w:r>
      <w:r>
        <w:rPr>
          <w:rFonts w:hint="eastAsia" w:ascii="宋体" w:hAnsi="宋体" w:cs="宋体"/>
          <w:color w:val="auto"/>
          <w:kern w:val="0"/>
          <w:sz w:val="24"/>
          <w:szCs w:val="20"/>
        </w:rPr>
        <w:t>达成如下服务合同。</w:t>
      </w:r>
    </w:p>
    <w:p>
      <w:pPr>
        <w:spacing w:line="360" w:lineRule="auto"/>
        <w:ind w:firstLine="480" w:firstLineChars="200"/>
        <w:rPr>
          <w:rFonts w:ascii="宋体" w:hAnsi="宋体" w:cs="宋体"/>
          <w:color w:val="auto"/>
          <w:kern w:val="0"/>
          <w:sz w:val="24"/>
          <w:szCs w:val="20"/>
        </w:rPr>
      </w:pPr>
      <w:r>
        <w:rPr>
          <w:rFonts w:hint="eastAsia" w:ascii="宋体" w:hAnsi="宋体" w:cs="宋体"/>
          <w:color w:val="auto"/>
          <w:kern w:val="0"/>
          <w:sz w:val="24"/>
          <w:szCs w:val="20"/>
        </w:rPr>
        <w:t>一、合同内容</w:t>
      </w:r>
      <w:r>
        <w:rPr>
          <w:rFonts w:ascii="宋体" w:hAnsi="宋体" w:cs="宋体"/>
          <w:color w:val="auto"/>
          <w:kern w:val="0"/>
          <w:sz w:val="24"/>
          <w:szCs w:val="20"/>
        </w:rPr>
        <w:t xml:space="preserve">                  </w:t>
      </w:r>
    </w:p>
    <w:p>
      <w:pPr>
        <w:spacing w:line="300" w:lineRule="auto"/>
        <w:ind w:firstLine="480" w:firstLineChars="200"/>
        <w:rPr>
          <w:rFonts w:ascii="宋体" w:hAnsi="宋体" w:cs="宋体"/>
          <w:color w:val="auto"/>
          <w:kern w:val="0"/>
          <w:sz w:val="24"/>
          <w:szCs w:val="20"/>
        </w:rPr>
      </w:pPr>
      <w:r>
        <w:rPr>
          <w:rFonts w:ascii="宋体" w:hAnsi="宋体" w:cs="宋体"/>
          <w:color w:val="auto"/>
          <w:kern w:val="0"/>
          <w:sz w:val="24"/>
          <w:szCs w:val="20"/>
        </w:rPr>
        <w:t>1.</w:t>
      </w:r>
      <w:r>
        <w:rPr>
          <w:rFonts w:hint="eastAsia" w:ascii="宋体" w:hAnsi="宋体" w:cs="宋体"/>
          <w:color w:val="auto"/>
          <w:kern w:val="0"/>
          <w:sz w:val="24"/>
          <w:szCs w:val="20"/>
        </w:rPr>
        <w:t>详见招标文件。</w:t>
      </w:r>
    </w:p>
    <w:p>
      <w:pPr>
        <w:spacing w:line="300" w:lineRule="auto"/>
        <w:ind w:firstLine="480" w:firstLineChars="200"/>
        <w:rPr>
          <w:rFonts w:ascii="宋体" w:hAnsi="宋体" w:cs="宋体"/>
          <w:color w:val="auto"/>
          <w:kern w:val="0"/>
          <w:sz w:val="24"/>
          <w:szCs w:val="20"/>
        </w:rPr>
      </w:pPr>
      <w:r>
        <w:rPr>
          <w:rFonts w:ascii="宋体" w:hAnsi="宋体" w:cs="宋体"/>
          <w:color w:val="auto"/>
          <w:kern w:val="0"/>
          <w:sz w:val="24"/>
          <w:szCs w:val="20"/>
        </w:rPr>
        <w:t>2.</w:t>
      </w:r>
      <w:r>
        <w:rPr>
          <w:rFonts w:hint="eastAsia" w:ascii="宋体" w:hAnsi="宋体" w:cs="宋体"/>
          <w:color w:val="auto"/>
          <w:kern w:val="0"/>
          <w:sz w:val="24"/>
          <w:szCs w:val="20"/>
        </w:rPr>
        <w:t>工期：合同签订后30个工作日。</w:t>
      </w:r>
    </w:p>
    <w:p>
      <w:pPr>
        <w:spacing w:line="300" w:lineRule="auto"/>
        <w:ind w:firstLine="720" w:firstLineChars="300"/>
        <w:rPr>
          <w:rFonts w:ascii="宋体" w:hAnsi="宋体" w:cs="宋体"/>
          <w:color w:val="auto"/>
          <w:kern w:val="0"/>
          <w:sz w:val="24"/>
          <w:szCs w:val="20"/>
        </w:rPr>
      </w:pPr>
      <w:r>
        <w:rPr>
          <w:rFonts w:hint="eastAsia" w:ascii="宋体" w:hAnsi="宋体" w:cs="宋体"/>
          <w:color w:val="auto"/>
          <w:kern w:val="0"/>
          <w:sz w:val="24"/>
          <w:szCs w:val="20"/>
        </w:rPr>
        <w:t>质保期：一年，自</w:t>
      </w:r>
      <w:r>
        <w:rPr>
          <w:rFonts w:ascii="宋体" w:hAnsi="宋体" w:cs="宋体"/>
          <w:color w:val="auto"/>
          <w:kern w:val="0"/>
          <w:sz w:val="24"/>
          <w:szCs w:val="20"/>
        </w:rPr>
        <w:t xml:space="preserve"> 201</w:t>
      </w:r>
      <w:r>
        <w:rPr>
          <w:rFonts w:hint="eastAsia" w:ascii="宋体" w:hAnsi="宋体" w:cs="宋体"/>
          <w:color w:val="auto"/>
          <w:kern w:val="0"/>
          <w:sz w:val="24"/>
          <w:szCs w:val="20"/>
        </w:rPr>
        <w:t>9年</w:t>
      </w:r>
      <w:r>
        <w:rPr>
          <w:rFonts w:ascii="宋体" w:hAnsi="宋体" w:cs="宋体"/>
          <w:color w:val="auto"/>
          <w:kern w:val="0"/>
          <w:sz w:val="24"/>
          <w:szCs w:val="20"/>
        </w:rPr>
        <w:t>____</w:t>
      </w:r>
      <w:r>
        <w:rPr>
          <w:rFonts w:hint="eastAsia" w:ascii="宋体" w:hAnsi="宋体" w:cs="宋体"/>
          <w:color w:val="auto"/>
          <w:kern w:val="0"/>
          <w:sz w:val="24"/>
          <w:szCs w:val="20"/>
        </w:rPr>
        <w:t>月</w:t>
      </w:r>
      <w:r>
        <w:rPr>
          <w:rFonts w:ascii="宋体" w:hAnsi="宋体" w:cs="宋体"/>
          <w:color w:val="auto"/>
          <w:kern w:val="0"/>
          <w:sz w:val="24"/>
          <w:szCs w:val="20"/>
        </w:rPr>
        <w:t>____</w:t>
      </w:r>
      <w:r>
        <w:rPr>
          <w:rFonts w:hint="eastAsia" w:ascii="宋体" w:hAnsi="宋体" w:cs="宋体"/>
          <w:color w:val="auto"/>
          <w:kern w:val="0"/>
          <w:sz w:val="24"/>
          <w:szCs w:val="20"/>
        </w:rPr>
        <w:t>日起至</w:t>
      </w:r>
      <w:r>
        <w:rPr>
          <w:rFonts w:ascii="宋体" w:hAnsi="宋体" w:cs="宋体"/>
          <w:color w:val="auto"/>
          <w:kern w:val="0"/>
          <w:sz w:val="24"/>
          <w:szCs w:val="20"/>
        </w:rPr>
        <w:t>_____</w:t>
      </w:r>
      <w:r>
        <w:rPr>
          <w:rFonts w:hint="eastAsia" w:ascii="宋体" w:hAnsi="宋体" w:cs="宋体"/>
          <w:color w:val="auto"/>
          <w:kern w:val="0"/>
          <w:sz w:val="24"/>
          <w:szCs w:val="20"/>
        </w:rPr>
        <w:t>年</w:t>
      </w:r>
      <w:r>
        <w:rPr>
          <w:rFonts w:ascii="宋体" w:hAnsi="宋体" w:cs="宋体"/>
          <w:color w:val="auto"/>
          <w:kern w:val="0"/>
          <w:sz w:val="24"/>
          <w:szCs w:val="20"/>
        </w:rPr>
        <w:t>____</w:t>
      </w:r>
      <w:r>
        <w:rPr>
          <w:rFonts w:hint="eastAsia" w:ascii="宋体" w:hAnsi="宋体" w:cs="宋体"/>
          <w:color w:val="auto"/>
          <w:kern w:val="0"/>
          <w:sz w:val="24"/>
          <w:szCs w:val="20"/>
        </w:rPr>
        <w:t>月</w:t>
      </w:r>
      <w:r>
        <w:rPr>
          <w:rFonts w:ascii="宋体" w:hAnsi="宋体" w:cs="宋体"/>
          <w:color w:val="auto"/>
          <w:kern w:val="0"/>
          <w:sz w:val="24"/>
          <w:szCs w:val="20"/>
        </w:rPr>
        <w:t>____</w:t>
      </w:r>
      <w:r>
        <w:rPr>
          <w:rFonts w:hint="eastAsia" w:ascii="宋体" w:hAnsi="宋体" w:cs="宋体"/>
          <w:color w:val="auto"/>
          <w:kern w:val="0"/>
          <w:sz w:val="24"/>
          <w:szCs w:val="20"/>
        </w:rPr>
        <w:t>日止。</w:t>
      </w:r>
    </w:p>
    <w:p>
      <w:pPr>
        <w:spacing w:line="300" w:lineRule="auto"/>
        <w:ind w:firstLine="480" w:firstLineChars="200"/>
        <w:rPr>
          <w:rFonts w:ascii="宋体" w:hAnsi="宋体" w:cs="宋体"/>
          <w:color w:val="auto"/>
          <w:kern w:val="0"/>
          <w:sz w:val="24"/>
          <w:szCs w:val="20"/>
        </w:rPr>
      </w:pPr>
      <w:r>
        <w:rPr>
          <w:rFonts w:ascii="宋体" w:hAnsi="宋体" w:cs="宋体"/>
          <w:color w:val="auto"/>
          <w:kern w:val="0"/>
          <w:sz w:val="24"/>
          <w:szCs w:val="20"/>
        </w:rPr>
        <w:t>3.</w:t>
      </w:r>
      <w:r>
        <w:rPr>
          <w:rFonts w:hint="eastAsia" w:ascii="宋体" w:hAnsi="宋体" w:cs="宋体"/>
          <w:color w:val="auto"/>
          <w:kern w:val="0"/>
          <w:sz w:val="24"/>
          <w:szCs w:val="20"/>
        </w:rPr>
        <w:t>甲方项目负责人：</w:t>
      </w:r>
      <w:bookmarkStart w:id="42" w:name="OLE_LINK4"/>
      <w:r>
        <w:rPr>
          <w:rFonts w:ascii="宋体" w:hAnsi="宋体" w:cs="宋体"/>
          <w:color w:val="auto"/>
          <w:kern w:val="0"/>
          <w:sz w:val="24"/>
          <w:szCs w:val="20"/>
        </w:rPr>
        <w:t xml:space="preserve">___________________ </w:t>
      </w:r>
      <w:r>
        <w:rPr>
          <w:rFonts w:hint="eastAsia" w:ascii="宋体" w:hAnsi="宋体" w:cs="宋体"/>
          <w:color w:val="auto"/>
          <w:kern w:val="0"/>
          <w:sz w:val="24"/>
          <w:szCs w:val="20"/>
        </w:rPr>
        <w:t>，电话：</w:t>
      </w:r>
      <w:r>
        <w:rPr>
          <w:rFonts w:ascii="宋体" w:hAnsi="宋体" w:cs="宋体"/>
          <w:color w:val="auto"/>
          <w:kern w:val="0"/>
          <w:sz w:val="24"/>
          <w:szCs w:val="20"/>
        </w:rPr>
        <w:t>___________________</w:t>
      </w:r>
      <w:r>
        <w:rPr>
          <w:rFonts w:hint="eastAsia" w:ascii="宋体" w:hAnsi="宋体" w:cs="宋体"/>
          <w:color w:val="auto"/>
          <w:kern w:val="0"/>
          <w:sz w:val="24"/>
          <w:szCs w:val="20"/>
        </w:rPr>
        <w:t>。</w:t>
      </w:r>
      <w:bookmarkEnd w:id="42"/>
    </w:p>
    <w:p>
      <w:pPr>
        <w:spacing w:line="300" w:lineRule="auto"/>
        <w:ind w:firstLine="720" w:firstLineChars="300"/>
        <w:rPr>
          <w:rFonts w:ascii="宋体" w:hAnsi="宋体" w:cs="宋体"/>
          <w:color w:val="auto"/>
          <w:kern w:val="0"/>
          <w:sz w:val="24"/>
          <w:szCs w:val="20"/>
        </w:rPr>
      </w:pPr>
      <w:r>
        <w:rPr>
          <w:rFonts w:hint="eastAsia" w:ascii="宋体" w:hAnsi="宋体" w:cs="宋体"/>
          <w:color w:val="auto"/>
          <w:kern w:val="0"/>
          <w:sz w:val="24"/>
          <w:szCs w:val="20"/>
        </w:rPr>
        <w:t>乙方项目负责人：</w:t>
      </w:r>
      <w:r>
        <w:rPr>
          <w:rFonts w:ascii="宋体" w:hAnsi="宋体" w:cs="宋体"/>
          <w:color w:val="auto"/>
          <w:kern w:val="0"/>
          <w:sz w:val="24"/>
          <w:szCs w:val="20"/>
        </w:rPr>
        <w:t>___________________</w:t>
      </w:r>
      <w:r>
        <w:rPr>
          <w:rFonts w:hint="eastAsia" w:ascii="宋体" w:hAnsi="宋体" w:cs="宋体"/>
          <w:color w:val="auto"/>
          <w:kern w:val="0"/>
          <w:sz w:val="24"/>
          <w:szCs w:val="20"/>
        </w:rPr>
        <w:t xml:space="preserve"> ，电话：</w:t>
      </w:r>
      <w:r>
        <w:rPr>
          <w:rFonts w:ascii="宋体" w:hAnsi="宋体" w:cs="宋体"/>
          <w:color w:val="auto"/>
          <w:kern w:val="0"/>
          <w:sz w:val="24"/>
          <w:szCs w:val="20"/>
        </w:rPr>
        <w:t>___________________</w:t>
      </w:r>
      <w:r>
        <w:rPr>
          <w:rFonts w:hint="eastAsia" w:ascii="宋体" w:hAnsi="宋体" w:cs="宋体"/>
          <w:color w:val="auto"/>
          <w:kern w:val="0"/>
          <w:sz w:val="24"/>
          <w:szCs w:val="20"/>
        </w:rPr>
        <w:t>。</w:t>
      </w:r>
    </w:p>
    <w:p>
      <w:pPr>
        <w:spacing w:line="360" w:lineRule="auto"/>
        <w:ind w:firstLine="480" w:firstLineChars="200"/>
        <w:rPr>
          <w:rFonts w:ascii="宋体" w:hAnsi="宋体" w:cs="宋体"/>
          <w:color w:val="auto"/>
          <w:kern w:val="0"/>
          <w:sz w:val="24"/>
          <w:szCs w:val="20"/>
        </w:rPr>
      </w:pPr>
      <w:r>
        <w:rPr>
          <w:rFonts w:hint="eastAsia" w:ascii="宋体" w:hAnsi="宋体" w:cs="宋体"/>
          <w:color w:val="auto"/>
          <w:kern w:val="0"/>
          <w:sz w:val="24"/>
          <w:szCs w:val="20"/>
        </w:rPr>
        <w:t>二、合同组成</w:t>
      </w:r>
    </w:p>
    <w:p>
      <w:pPr>
        <w:spacing w:line="300" w:lineRule="auto"/>
        <w:ind w:firstLine="480" w:firstLineChars="200"/>
        <w:rPr>
          <w:rFonts w:ascii="宋体" w:hAnsi="宋体" w:cs="宋体"/>
          <w:color w:val="auto"/>
          <w:kern w:val="0"/>
          <w:sz w:val="24"/>
          <w:szCs w:val="20"/>
        </w:rPr>
      </w:pPr>
      <w:r>
        <w:rPr>
          <w:rFonts w:ascii="宋体" w:hAnsi="宋体" w:cs="宋体"/>
          <w:color w:val="auto"/>
          <w:kern w:val="0"/>
          <w:sz w:val="24"/>
          <w:szCs w:val="20"/>
        </w:rPr>
        <w:t>1.</w:t>
      </w:r>
      <w:r>
        <w:rPr>
          <w:rFonts w:hint="eastAsia" w:ascii="宋体" w:hAnsi="宋体" w:cs="宋体"/>
          <w:color w:val="auto"/>
          <w:kern w:val="0"/>
          <w:sz w:val="24"/>
          <w:szCs w:val="20"/>
        </w:rPr>
        <w:t>中标通知书；</w:t>
      </w:r>
    </w:p>
    <w:p>
      <w:pPr>
        <w:spacing w:line="300" w:lineRule="auto"/>
        <w:ind w:firstLine="480" w:firstLineChars="200"/>
        <w:rPr>
          <w:rFonts w:ascii="宋体" w:hAnsi="宋体" w:cs="宋体"/>
          <w:color w:val="auto"/>
          <w:kern w:val="0"/>
          <w:sz w:val="24"/>
          <w:szCs w:val="20"/>
        </w:rPr>
      </w:pPr>
      <w:r>
        <w:rPr>
          <w:rFonts w:ascii="宋体" w:hAnsi="宋体" w:cs="宋体"/>
          <w:color w:val="auto"/>
          <w:kern w:val="0"/>
          <w:sz w:val="24"/>
          <w:szCs w:val="20"/>
        </w:rPr>
        <w:t>2.</w:t>
      </w:r>
      <w:r>
        <w:rPr>
          <w:rFonts w:hint="eastAsia" w:ascii="宋体" w:hAnsi="宋体" w:cs="宋体"/>
          <w:color w:val="auto"/>
          <w:kern w:val="0"/>
          <w:sz w:val="24"/>
          <w:szCs w:val="20"/>
        </w:rPr>
        <w:t>乙方中标的投标书；</w:t>
      </w:r>
    </w:p>
    <w:p>
      <w:pPr>
        <w:spacing w:line="300" w:lineRule="auto"/>
        <w:ind w:firstLine="480" w:firstLineChars="200"/>
        <w:rPr>
          <w:rFonts w:ascii="宋体" w:hAnsi="宋体" w:cs="宋体"/>
          <w:color w:val="auto"/>
          <w:kern w:val="0"/>
          <w:sz w:val="24"/>
          <w:szCs w:val="20"/>
        </w:rPr>
      </w:pPr>
      <w:r>
        <w:rPr>
          <w:rFonts w:ascii="宋体" w:hAnsi="宋体" w:cs="宋体"/>
          <w:color w:val="auto"/>
          <w:kern w:val="0"/>
          <w:sz w:val="24"/>
          <w:szCs w:val="20"/>
        </w:rPr>
        <w:t>3.</w:t>
      </w:r>
      <w:r>
        <w:rPr>
          <w:rFonts w:hint="eastAsia" w:ascii="宋体" w:hAnsi="宋体" w:cs="宋体"/>
          <w:color w:val="auto"/>
          <w:kern w:val="0"/>
          <w:sz w:val="24"/>
          <w:szCs w:val="20"/>
        </w:rPr>
        <w:t>招标文件；</w:t>
      </w:r>
    </w:p>
    <w:p>
      <w:pPr>
        <w:spacing w:line="300" w:lineRule="auto"/>
        <w:ind w:firstLine="480" w:firstLineChars="200"/>
        <w:rPr>
          <w:rFonts w:ascii="宋体" w:hAnsi="宋体" w:cs="宋体"/>
          <w:color w:val="auto"/>
          <w:kern w:val="0"/>
          <w:sz w:val="24"/>
          <w:szCs w:val="20"/>
        </w:rPr>
      </w:pPr>
      <w:r>
        <w:rPr>
          <w:rFonts w:ascii="宋体" w:hAnsi="宋体" w:cs="宋体"/>
          <w:color w:val="auto"/>
          <w:kern w:val="0"/>
          <w:sz w:val="24"/>
          <w:szCs w:val="20"/>
        </w:rPr>
        <w:t>4.</w:t>
      </w:r>
      <w:r>
        <w:rPr>
          <w:rFonts w:hint="eastAsia" w:ascii="宋体" w:hAnsi="宋体" w:cs="宋体"/>
          <w:color w:val="auto"/>
          <w:kern w:val="0"/>
          <w:sz w:val="24"/>
          <w:szCs w:val="20"/>
        </w:rPr>
        <w:t>乙方在招投标过程中所作的其它承诺、声明、书面澄清等。</w:t>
      </w:r>
    </w:p>
    <w:p>
      <w:pPr>
        <w:spacing w:line="360" w:lineRule="auto"/>
        <w:ind w:firstLine="480" w:firstLineChars="200"/>
        <w:rPr>
          <w:rFonts w:ascii="宋体" w:hAnsi="宋体" w:cs="宋体"/>
          <w:color w:val="auto"/>
          <w:kern w:val="0"/>
          <w:sz w:val="24"/>
          <w:szCs w:val="20"/>
        </w:rPr>
      </w:pPr>
      <w:r>
        <w:rPr>
          <w:rFonts w:hint="eastAsia" w:ascii="宋体" w:hAnsi="宋体" w:cs="宋体"/>
          <w:color w:val="auto"/>
          <w:kern w:val="0"/>
          <w:sz w:val="24"/>
          <w:szCs w:val="20"/>
        </w:rPr>
        <w:t>三、合同金额与支付</w:t>
      </w:r>
    </w:p>
    <w:p>
      <w:pPr>
        <w:spacing w:line="300" w:lineRule="auto"/>
        <w:ind w:firstLine="480" w:firstLineChars="200"/>
        <w:rPr>
          <w:rFonts w:ascii="宋体" w:hAnsi="宋体" w:cs="宋体"/>
          <w:color w:val="auto"/>
          <w:kern w:val="0"/>
          <w:sz w:val="24"/>
          <w:szCs w:val="20"/>
        </w:rPr>
      </w:pPr>
      <w:r>
        <w:rPr>
          <w:rFonts w:hint="eastAsia" w:ascii="宋体" w:hAnsi="宋体" w:cs="宋体"/>
          <w:color w:val="auto"/>
          <w:kern w:val="0"/>
          <w:sz w:val="24"/>
          <w:szCs w:val="20"/>
        </w:rPr>
        <w:t>合同总金额：人民币（大写）        元 （￥：       　）。</w:t>
      </w:r>
    </w:p>
    <w:p>
      <w:pPr>
        <w:autoSpaceDN w:val="0"/>
        <w:spacing w:line="460" w:lineRule="atLeast"/>
        <w:ind w:firstLine="480"/>
        <w:jc w:val="left"/>
        <w:rPr>
          <w:rFonts w:ascii="宋体" w:cs="宋体"/>
          <w:color w:val="auto"/>
          <w:sz w:val="24"/>
        </w:rPr>
      </w:pPr>
      <w:r>
        <w:rPr>
          <w:rFonts w:hint="eastAsia" w:ascii="宋体" w:cs="宋体"/>
          <w:color w:val="auto"/>
          <w:sz w:val="24"/>
        </w:rPr>
        <w:t>支付方式：</w:t>
      </w:r>
    </w:p>
    <w:p>
      <w:pPr>
        <w:pStyle w:val="16"/>
        <w:spacing w:line="360" w:lineRule="auto"/>
        <w:ind w:firstLine="480" w:firstLineChars="200"/>
        <w:rPr>
          <w:rFonts w:hAnsi="宋体" w:cs="宋体"/>
          <w:color w:val="auto"/>
          <w:sz w:val="24"/>
          <w:szCs w:val="24"/>
        </w:rPr>
      </w:pPr>
      <w:r>
        <w:rPr>
          <w:rFonts w:hint="eastAsia" w:hAnsi="宋体" w:cs="宋体"/>
          <w:color w:val="auto"/>
          <w:sz w:val="24"/>
          <w:szCs w:val="24"/>
        </w:rPr>
        <w:t>第一次付款：在合同签订之日起30个工作日内，甲方向乙方支付合同总金额50%的款项即</w:t>
      </w:r>
      <w:r>
        <w:rPr>
          <w:rFonts w:hAnsi="宋体" w:cs="宋体"/>
          <w:color w:val="auto"/>
          <w:sz w:val="24"/>
        </w:rPr>
        <w:t>[</w:t>
      </w:r>
      <w:r>
        <w:rPr>
          <w:rFonts w:hint="eastAsia" w:hAnsi="宋体" w:cs="宋体"/>
          <w:color w:val="auto"/>
          <w:sz w:val="24"/>
          <w:u w:val="single"/>
        </w:rPr>
        <w:t>￥     元</w:t>
      </w:r>
      <w:r>
        <w:rPr>
          <w:rFonts w:hint="eastAsia" w:hAnsi="宋体" w:cs="宋体"/>
          <w:color w:val="auto"/>
          <w:sz w:val="24"/>
        </w:rPr>
        <w:t>（大写：人民币</w:t>
      </w:r>
      <w:r>
        <w:rPr>
          <w:rFonts w:hint="eastAsia" w:hAnsi="宋体" w:cs="宋体"/>
          <w:color w:val="auto"/>
          <w:sz w:val="24"/>
          <w:u w:val="single"/>
        </w:rPr>
        <w:t xml:space="preserve">     </w:t>
      </w:r>
      <w:r>
        <w:rPr>
          <w:rFonts w:hint="eastAsia" w:hAnsi="宋体" w:cs="宋体"/>
          <w:color w:val="auto"/>
          <w:sz w:val="24"/>
        </w:rPr>
        <w:t>万元整）</w:t>
      </w:r>
      <w:r>
        <w:rPr>
          <w:rFonts w:hAnsi="宋体" w:cs="宋体"/>
          <w:color w:val="auto"/>
          <w:sz w:val="24"/>
        </w:rPr>
        <w:t>]</w:t>
      </w:r>
      <w:r>
        <w:rPr>
          <w:rFonts w:hint="eastAsia" w:hAnsi="宋体" w:cs="宋体"/>
          <w:color w:val="auto"/>
          <w:sz w:val="24"/>
          <w:szCs w:val="24"/>
        </w:rPr>
        <w:t>；</w:t>
      </w:r>
    </w:p>
    <w:p>
      <w:pPr>
        <w:pStyle w:val="16"/>
        <w:spacing w:line="360" w:lineRule="auto"/>
        <w:ind w:firstLine="480" w:firstLineChars="200"/>
        <w:rPr>
          <w:rFonts w:hAnsi="宋体" w:cs="宋体"/>
          <w:color w:val="auto"/>
          <w:sz w:val="24"/>
          <w:szCs w:val="24"/>
        </w:rPr>
      </w:pPr>
      <w:r>
        <w:rPr>
          <w:rFonts w:hint="eastAsia" w:hAnsi="宋体" w:cs="宋体"/>
          <w:color w:val="auto"/>
          <w:sz w:val="24"/>
          <w:szCs w:val="24"/>
        </w:rPr>
        <w:t>第二次付款：在系统完成最终检测并且通过由招标方组织的验收后，甲方向乙方支付合同总金额45%的款项，即</w:t>
      </w:r>
      <w:r>
        <w:rPr>
          <w:rFonts w:hAnsi="宋体" w:cs="宋体"/>
          <w:color w:val="auto"/>
          <w:sz w:val="24"/>
        </w:rPr>
        <w:t>[</w:t>
      </w:r>
      <w:r>
        <w:rPr>
          <w:rFonts w:hint="eastAsia" w:hAnsi="宋体" w:cs="宋体"/>
          <w:color w:val="auto"/>
          <w:sz w:val="24"/>
          <w:u w:val="single"/>
        </w:rPr>
        <w:t>￥     元</w:t>
      </w:r>
      <w:r>
        <w:rPr>
          <w:rFonts w:hint="eastAsia" w:hAnsi="宋体" w:cs="宋体"/>
          <w:color w:val="auto"/>
          <w:sz w:val="24"/>
        </w:rPr>
        <w:t>（大写：人民币</w:t>
      </w:r>
      <w:r>
        <w:rPr>
          <w:rFonts w:hint="eastAsia" w:hAnsi="宋体" w:cs="宋体"/>
          <w:color w:val="auto"/>
          <w:sz w:val="24"/>
          <w:u w:val="single"/>
        </w:rPr>
        <w:t xml:space="preserve">     </w:t>
      </w:r>
      <w:r>
        <w:rPr>
          <w:rFonts w:hint="eastAsia" w:hAnsi="宋体" w:cs="宋体"/>
          <w:color w:val="auto"/>
          <w:sz w:val="24"/>
        </w:rPr>
        <w:t>万元整）</w:t>
      </w:r>
      <w:r>
        <w:rPr>
          <w:rFonts w:hAnsi="宋体" w:cs="宋体"/>
          <w:color w:val="auto"/>
          <w:sz w:val="24"/>
        </w:rPr>
        <w:t>]</w:t>
      </w:r>
      <w:r>
        <w:rPr>
          <w:rFonts w:hint="eastAsia" w:hAnsi="宋体" w:cs="宋体"/>
          <w:color w:val="auto"/>
          <w:sz w:val="24"/>
          <w:szCs w:val="24"/>
        </w:rPr>
        <w:t>。</w:t>
      </w:r>
    </w:p>
    <w:p>
      <w:pPr>
        <w:pStyle w:val="16"/>
        <w:spacing w:line="360" w:lineRule="auto"/>
        <w:ind w:firstLine="480" w:firstLineChars="200"/>
        <w:rPr>
          <w:rFonts w:ascii="Times New Roman" w:hAnsi="Times New Roman"/>
          <w:color w:val="auto"/>
          <w:szCs w:val="21"/>
        </w:rPr>
      </w:pPr>
      <w:r>
        <w:rPr>
          <w:rFonts w:hint="eastAsia" w:hAnsi="宋体" w:cs="宋体"/>
          <w:color w:val="auto"/>
          <w:sz w:val="24"/>
          <w:szCs w:val="24"/>
        </w:rPr>
        <w:t xml:space="preserve"> 第三次付款：在系统完成最终验收后，免费维护满一年后30个工作日内，招标方向乙方支付合同总金额5%的款项。</w:t>
      </w:r>
    </w:p>
    <w:p>
      <w:pPr>
        <w:pStyle w:val="16"/>
        <w:spacing w:line="360" w:lineRule="auto"/>
        <w:ind w:firstLine="480" w:firstLineChars="200"/>
        <w:rPr>
          <w:rFonts w:hAnsi="宋体" w:cs="宋体"/>
          <w:color w:val="auto"/>
          <w:sz w:val="24"/>
          <w:szCs w:val="24"/>
        </w:rPr>
      </w:pPr>
    </w:p>
    <w:p>
      <w:pPr>
        <w:spacing w:line="360" w:lineRule="auto"/>
        <w:ind w:firstLine="480" w:firstLineChars="200"/>
        <w:rPr>
          <w:rFonts w:ascii="宋体" w:hAnsi="宋体" w:cs="宋体"/>
          <w:color w:val="auto"/>
          <w:kern w:val="0"/>
          <w:sz w:val="24"/>
          <w:szCs w:val="20"/>
        </w:rPr>
      </w:pPr>
      <w:r>
        <w:rPr>
          <w:rFonts w:hint="eastAsia" w:ascii="宋体" w:hAnsi="宋体" w:cs="宋体"/>
          <w:color w:val="auto"/>
          <w:kern w:val="0"/>
          <w:sz w:val="24"/>
          <w:szCs w:val="20"/>
        </w:rPr>
        <w:t>四、乙方服务要求</w:t>
      </w:r>
      <w:r>
        <w:rPr>
          <w:rFonts w:ascii="宋体" w:hAnsi="宋体" w:cs="宋体"/>
          <w:color w:val="auto"/>
          <w:kern w:val="0"/>
          <w:sz w:val="24"/>
          <w:szCs w:val="20"/>
        </w:rPr>
        <w:t xml:space="preserve">  </w:t>
      </w:r>
    </w:p>
    <w:p>
      <w:pPr>
        <w:spacing w:line="360" w:lineRule="auto"/>
        <w:ind w:left="420"/>
        <w:jc w:val="left"/>
        <w:rPr>
          <w:rFonts w:ascii="宋体" w:hAnsi="宋体" w:cs="宋体"/>
          <w:color w:val="auto"/>
          <w:kern w:val="0"/>
          <w:sz w:val="24"/>
          <w:szCs w:val="20"/>
        </w:rPr>
      </w:pPr>
      <w:r>
        <w:rPr>
          <w:rFonts w:ascii="宋体" w:hAnsi="宋体" w:cs="宋体"/>
          <w:color w:val="auto"/>
          <w:kern w:val="0"/>
          <w:sz w:val="24"/>
          <w:szCs w:val="20"/>
        </w:rPr>
        <w:t>1.</w:t>
      </w:r>
      <w:r>
        <w:rPr>
          <w:rFonts w:hint="eastAsia" w:ascii="宋体" w:hAnsi="宋体" w:cs="宋体"/>
          <w:color w:val="auto"/>
          <w:kern w:val="0"/>
          <w:sz w:val="24"/>
          <w:szCs w:val="20"/>
        </w:rPr>
        <w:t>投标人中标后需根据甲方要求提供相应服务，具体见招标文件。</w:t>
      </w:r>
    </w:p>
    <w:p>
      <w:pPr>
        <w:spacing w:line="360" w:lineRule="auto"/>
        <w:ind w:firstLine="420"/>
        <w:jc w:val="left"/>
        <w:rPr>
          <w:rFonts w:ascii="宋体" w:hAnsi="宋体" w:cs="宋体"/>
          <w:color w:val="auto"/>
          <w:kern w:val="0"/>
          <w:sz w:val="24"/>
          <w:szCs w:val="20"/>
        </w:rPr>
      </w:pPr>
      <w:r>
        <w:rPr>
          <w:rFonts w:hint="eastAsia" w:ascii="宋体" w:hAnsi="宋体" w:cs="宋体"/>
          <w:color w:val="auto"/>
          <w:kern w:val="0"/>
          <w:sz w:val="24"/>
          <w:szCs w:val="20"/>
        </w:rPr>
        <w:t>2</w:t>
      </w:r>
      <w:r>
        <w:rPr>
          <w:rFonts w:ascii="宋体" w:hAnsi="宋体" w:cs="宋体"/>
          <w:color w:val="auto"/>
          <w:kern w:val="0"/>
          <w:sz w:val="24"/>
          <w:szCs w:val="20"/>
        </w:rPr>
        <w:t>.</w:t>
      </w:r>
      <w:r>
        <w:rPr>
          <w:rFonts w:hint="eastAsia" w:ascii="宋体" w:hAnsi="宋体" w:cs="宋体"/>
          <w:color w:val="auto"/>
          <w:kern w:val="0"/>
          <w:sz w:val="24"/>
          <w:szCs w:val="20"/>
        </w:rPr>
        <w:t>未经甲方书面同意，乙方不得将本合同项目部分或全部服务工作转让第三人承担。</w:t>
      </w:r>
    </w:p>
    <w:p>
      <w:pPr>
        <w:spacing w:line="360" w:lineRule="auto"/>
        <w:ind w:firstLine="480" w:firstLineChars="200"/>
        <w:rPr>
          <w:rFonts w:ascii="宋体" w:hAnsi="宋体" w:cs="宋体"/>
          <w:color w:val="auto"/>
          <w:kern w:val="0"/>
          <w:sz w:val="24"/>
          <w:szCs w:val="20"/>
        </w:rPr>
      </w:pPr>
      <w:r>
        <w:rPr>
          <w:rFonts w:hint="eastAsia" w:ascii="宋体" w:hAnsi="宋体" w:cs="宋体"/>
          <w:color w:val="auto"/>
          <w:kern w:val="0"/>
          <w:sz w:val="24"/>
          <w:szCs w:val="20"/>
        </w:rPr>
        <w:t>五、项目验收</w:t>
      </w:r>
    </w:p>
    <w:p>
      <w:pPr>
        <w:spacing w:line="360" w:lineRule="auto"/>
        <w:ind w:firstLine="420"/>
        <w:jc w:val="left"/>
        <w:rPr>
          <w:rFonts w:ascii="宋体" w:hAnsi="宋体" w:cs="宋体"/>
          <w:color w:val="auto"/>
          <w:kern w:val="0"/>
          <w:sz w:val="24"/>
          <w:szCs w:val="20"/>
        </w:rPr>
      </w:pPr>
      <w:r>
        <w:rPr>
          <w:rFonts w:hint="eastAsia" w:ascii="宋体" w:hAnsi="宋体" w:cs="宋体"/>
          <w:color w:val="auto"/>
          <w:kern w:val="0"/>
          <w:sz w:val="24"/>
          <w:szCs w:val="20"/>
        </w:rPr>
        <w:t>双方确定以下列标准和方式对乙方的技术服务工作成果进行验收：</w:t>
      </w:r>
    </w:p>
    <w:p>
      <w:pPr>
        <w:spacing w:line="360" w:lineRule="auto"/>
        <w:ind w:firstLine="420"/>
        <w:jc w:val="left"/>
        <w:rPr>
          <w:rFonts w:ascii="宋体" w:hAnsi="宋体" w:cs="宋体"/>
          <w:color w:val="auto"/>
          <w:kern w:val="0"/>
          <w:sz w:val="24"/>
          <w:szCs w:val="20"/>
        </w:rPr>
      </w:pPr>
      <w:r>
        <w:rPr>
          <w:rFonts w:ascii="宋体" w:hAnsi="宋体" w:cs="宋体"/>
          <w:color w:val="auto"/>
          <w:kern w:val="0"/>
          <w:sz w:val="24"/>
          <w:szCs w:val="20"/>
        </w:rPr>
        <w:t>1.</w:t>
      </w:r>
      <w:r>
        <w:rPr>
          <w:rFonts w:hint="eastAsia" w:ascii="宋体" w:hAnsi="宋体" w:cs="宋体"/>
          <w:color w:val="auto"/>
          <w:kern w:val="0"/>
          <w:sz w:val="24"/>
          <w:szCs w:val="20"/>
        </w:rPr>
        <w:t>乙方完成技术服务工作的形式：服务期满提交详细评估测评报告并协助甲方完成整改。</w:t>
      </w:r>
    </w:p>
    <w:p>
      <w:pPr>
        <w:spacing w:line="360" w:lineRule="auto"/>
        <w:ind w:firstLine="420"/>
        <w:jc w:val="left"/>
        <w:rPr>
          <w:rFonts w:ascii="宋体" w:hAnsi="宋体" w:cs="宋体"/>
          <w:color w:val="auto"/>
          <w:kern w:val="0"/>
          <w:sz w:val="24"/>
          <w:szCs w:val="20"/>
        </w:rPr>
      </w:pPr>
      <w:r>
        <w:rPr>
          <w:rFonts w:ascii="宋体" w:hAnsi="宋体" w:cs="宋体"/>
          <w:color w:val="auto"/>
          <w:kern w:val="0"/>
          <w:sz w:val="24"/>
          <w:szCs w:val="20"/>
        </w:rPr>
        <w:t>2.</w:t>
      </w:r>
      <w:r>
        <w:rPr>
          <w:rFonts w:hint="eastAsia" w:ascii="宋体" w:hAnsi="宋体" w:cs="宋体"/>
          <w:color w:val="auto"/>
          <w:kern w:val="0"/>
          <w:sz w:val="24"/>
          <w:szCs w:val="20"/>
        </w:rPr>
        <w:t>验收的时间和地点：服务期满时在南京验收。</w:t>
      </w:r>
    </w:p>
    <w:p>
      <w:pPr>
        <w:spacing w:line="360" w:lineRule="auto"/>
        <w:ind w:firstLine="480" w:firstLineChars="200"/>
        <w:rPr>
          <w:rFonts w:ascii="宋体" w:hAnsi="宋体" w:cs="宋体"/>
          <w:color w:val="auto"/>
          <w:kern w:val="0"/>
          <w:sz w:val="24"/>
          <w:szCs w:val="20"/>
        </w:rPr>
      </w:pPr>
      <w:r>
        <w:rPr>
          <w:rFonts w:hint="eastAsia" w:ascii="宋体" w:hAnsi="宋体" w:cs="宋体"/>
          <w:color w:val="auto"/>
          <w:kern w:val="0"/>
          <w:sz w:val="24"/>
          <w:szCs w:val="20"/>
        </w:rPr>
        <w:t>六、不可抗力</w:t>
      </w:r>
    </w:p>
    <w:p>
      <w:pPr>
        <w:spacing w:line="360" w:lineRule="auto"/>
        <w:ind w:firstLine="420"/>
        <w:jc w:val="left"/>
        <w:rPr>
          <w:rFonts w:ascii="宋体" w:hAnsi="宋体" w:cs="宋体"/>
          <w:color w:val="auto"/>
          <w:kern w:val="0"/>
          <w:sz w:val="24"/>
          <w:szCs w:val="20"/>
        </w:rPr>
      </w:pPr>
      <w:r>
        <w:rPr>
          <w:rFonts w:ascii="宋体" w:hAnsi="宋体" w:cs="宋体"/>
          <w:color w:val="auto"/>
          <w:kern w:val="0"/>
          <w:sz w:val="24"/>
          <w:szCs w:val="20"/>
        </w:rPr>
        <w:t>1.</w:t>
      </w:r>
      <w:r>
        <w:rPr>
          <w:rFonts w:hint="eastAsia" w:ascii="宋体" w:hAnsi="宋体" w:cs="宋体"/>
          <w:color w:val="auto"/>
          <w:kern w:val="0"/>
          <w:sz w:val="24"/>
          <w:szCs w:val="20"/>
        </w:rPr>
        <w:t>因不可抗力不能履行合同的，根据不可抗力的影响，部分或者全部免除责任。但合同一方迟延履行后发生严重后果的，不能免除责任。</w:t>
      </w:r>
    </w:p>
    <w:p>
      <w:pPr>
        <w:spacing w:line="360" w:lineRule="auto"/>
        <w:ind w:firstLine="420"/>
        <w:jc w:val="left"/>
        <w:rPr>
          <w:rFonts w:ascii="宋体" w:hAnsi="宋体" w:cs="宋体"/>
          <w:color w:val="auto"/>
          <w:kern w:val="0"/>
          <w:sz w:val="24"/>
          <w:szCs w:val="20"/>
        </w:rPr>
      </w:pPr>
      <w:r>
        <w:rPr>
          <w:rFonts w:ascii="宋体" w:hAnsi="宋体" w:cs="宋体"/>
          <w:color w:val="auto"/>
          <w:kern w:val="0"/>
          <w:sz w:val="24"/>
          <w:szCs w:val="20"/>
        </w:rPr>
        <w:t>2.</w:t>
      </w:r>
      <w:r>
        <w:rPr>
          <w:rFonts w:hint="eastAsia" w:ascii="宋体" w:hAnsi="宋体" w:cs="宋体"/>
          <w:color w:val="auto"/>
          <w:kern w:val="0"/>
          <w:sz w:val="24"/>
          <w:szCs w:val="20"/>
        </w:rPr>
        <w:t>合同一方因不可抗力不能履行合同的，应当及时通知对方，以减轻可能给对方造成的损失，并应当在合理期限内提供证明。</w:t>
      </w:r>
    </w:p>
    <w:p>
      <w:pPr>
        <w:widowControl/>
        <w:spacing w:line="360" w:lineRule="auto"/>
        <w:ind w:firstLine="470" w:firstLineChars="196"/>
        <w:rPr>
          <w:rFonts w:ascii="宋体" w:hAnsi="宋体" w:cs="宋体"/>
          <w:color w:val="auto"/>
          <w:kern w:val="0"/>
          <w:sz w:val="24"/>
          <w:szCs w:val="20"/>
        </w:rPr>
      </w:pPr>
      <w:r>
        <w:rPr>
          <w:rFonts w:hint="eastAsia" w:ascii="宋体" w:hAnsi="宋体" w:cs="宋体"/>
          <w:color w:val="auto"/>
          <w:kern w:val="0"/>
          <w:sz w:val="24"/>
          <w:szCs w:val="20"/>
        </w:rPr>
        <w:t>七、保密条款</w:t>
      </w:r>
    </w:p>
    <w:p>
      <w:pPr>
        <w:spacing w:line="360" w:lineRule="auto"/>
        <w:ind w:firstLine="420"/>
        <w:jc w:val="left"/>
        <w:rPr>
          <w:rFonts w:ascii="宋体" w:hAnsi="宋体" w:cs="宋体"/>
          <w:color w:val="auto"/>
          <w:kern w:val="0"/>
          <w:sz w:val="24"/>
          <w:szCs w:val="20"/>
        </w:rPr>
      </w:pPr>
      <w:r>
        <w:rPr>
          <w:rFonts w:hint="eastAsia" w:ascii="宋体" w:hAnsi="宋体" w:cs="宋体"/>
          <w:color w:val="auto"/>
          <w:kern w:val="0"/>
          <w:sz w:val="24"/>
          <w:szCs w:val="20"/>
        </w:rPr>
        <w:t>乙方不得将在履行本合同中知悉的甲方任何信息随意泄露、擅自使用。如违反本条款规定，乙方应当承担如下责任：</w:t>
      </w:r>
      <w:r>
        <w:rPr>
          <w:rFonts w:ascii="宋体" w:hAnsi="宋体" w:cs="宋体"/>
          <w:color w:val="auto"/>
          <w:kern w:val="0"/>
          <w:sz w:val="24"/>
          <w:szCs w:val="20"/>
        </w:rPr>
        <w:t>__________________________</w:t>
      </w:r>
    </w:p>
    <w:p>
      <w:pPr>
        <w:widowControl/>
        <w:spacing w:after="120"/>
        <w:ind w:firstLine="480"/>
        <w:rPr>
          <w:rFonts w:ascii="宋体" w:hAnsi="宋体" w:cs="宋体"/>
          <w:color w:val="auto"/>
          <w:kern w:val="0"/>
          <w:sz w:val="24"/>
          <w:szCs w:val="20"/>
        </w:rPr>
      </w:pPr>
      <w:r>
        <w:rPr>
          <w:rFonts w:hint="eastAsia" w:ascii="宋体" w:hAnsi="宋体" w:cs="宋体"/>
          <w:color w:val="auto"/>
          <w:kern w:val="0"/>
          <w:sz w:val="24"/>
          <w:szCs w:val="20"/>
        </w:rPr>
        <w:t>八、违约责任</w:t>
      </w:r>
    </w:p>
    <w:p>
      <w:pPr>
        <w:spacing w:line="360" w:lineRule="auto"/>
        <w:ind w:firstLine="420"/>
        <w:jc w:val="left"/>
        <w:rPr>
          <w:rFonts w:ascii="宋体" w:hAnsi="宋体" w:cs="宋体"/>
          <w:color w:val="auto"/>
          <w:kern w:val="0"/>
          <w:sz w:val="24"/>
          <w:szCs w:val="20"/>
        </w:rPr>
      </w:pPr>
      <w:r>
        <w:rPr>
          <w:rFonts w:ascii="宋体" w:hAnsi="宋体" w:cs="宋体"/>
          <w:color w:val="auto"/>
          <w:kern w:val="0"/>
          <w:sz w:val="24"/>
          <w:szCs w:val="20"/>
        </w:rPr>
        <w:t>1</w:t>
      </w:r>
      <w:r>
        <w:rPr>
          <w:rFonts w:hint="eastAsia" w:ascii="宋体" w:hAnsi="宋体" w:cs="宋体"/>
          <w:color w:val="auto"/>
          <w:kern w:val="0"/>
          <w:sz w:val="24"/>
          <w:szCs w:val="20"/>
        </w:rPr>
        <w:t>、乙方如未能在本合同约定期限内完成服务项目的，则应按合同总价款每日万分之五的标准向甲方支付违约金。乙方支付逾期违约金后，不免除继续完成项目及修补缺陷的义务。逾期超过30天的，甲方有权解除本合同。</w:t>
      </w:r>
    </w:p>
    <w:p>
      <w:pPr>
        <w:spacing w:line="360" w:lineRule="auto"/>
        <w:ind w:firstLine="420"/>
        <w:jc w:val="left"/>
        <w:rPr>
          <w:rFonts w:ascii="宋体" w:hAnsi="宋体" w:cs="宋体"/>
          <w:color w:val="auto"/>
          <w:kern w:val="0"/>
          <w:sz w:val="24"/>
          <w:szCs w:val="20"/>
        </w:rPr>
      </w:pPr>
      <w:r>
        <w:rPr>
          <w:rFonts w:hint="eastAsia" w:ascii="宋体" w:hAnsi="宋体" w:cs="宋体"/>
          <w:color w:val="auto"/>
          <w:kern w:val="0"/>
          <w:sz w:val="24"/>
          <w:szCs w:val="20"/>
        </w:rPr>
        <w:t>2、 服务质量必须达到合同约定的质量标准以及投标书承诺的质量标准，如违反本条约定的质量标准，乙方必须无偿返修并按合同总价的10%向甲方支付违约金。此赔偿并不能解除乙方完成服务内容的责任及合同约定的其他责任。</w:t>
      </w:r>
    </w:p>
    <w:p>
      <w:pPr>
        <w:spacing w:line="360" w:lineRule="auto"/>
        <w:ind w:firstLine="420"/>
        <w:jc w:val="left"/>
        <w:rPr>
          <w:rFonts w:ascii="宋体" w:hAnsi="宋体" w:cs="宋体"/>
          <w:color w:val="auto"/>
          <w:kern w:val="0"/>
          <w:sz w:val="24"/>
          <w:szCs w:val="20"/>
        </w:rPr>
      </w:pPr>
      <w:r>
        <w:rPr>
          <w:rFonts w:hint="eastAsia" w:ascii="宋体" w:hAnsi="宋体" w:cs="宋体"/>
          <w:color w:val="auto"/>
          <w:kern w:val="0"/>
          <w:sz w:val="24"/>
          <w:szCs w:val="20"/>
        </w:rPr>
        <w:t>3、若乙方擅自停工或单方面终止合同的执行或发生其他违约行为，造成合同无法履行，甲方有权按乙方已完成合格工程量的70%给予结算，乙方须承担由此而给甲方造成的一切损失。</w:t>
      </w:r>
    </w:p>
    <w:p>
      <w:pPr>
        <w:widowControl/>
        <w:spacing w:line="360" w:lineRule="auto"/>
        <w:ind w:firstLine="352" w:firstLineChars="147"/>
        <w:rPr>
          <w:rFonts w:ascii="宋体" w:hAnsi="宋体" w:cs="宋体"/>
          <w:color w:val="auto"/>
          <w:kern w:val="0"/>
          <w:sz w:val="24"/>
          <w:szCs w:val="20"/>
        </w:rPr>
      </w:pPr>
      <w:r>
        <w:rPr>
          <w:rFonts w:hint="eastAsia" w:ascii="宋体" w:hAnsi="宋体" w:cs="宋体"/>
          <w:color w:val="auto"/>
          <w:kern w:val="0"/>
          <w:sz w:val="24"/>
          <w:szCs w:val="20"/>
        </w:rPr>
        <w:t>九、合同纠纷处理</w:t>
      </w:r>
    </w:p>
    <w:p>
      <w:pPr>
        <w:spacing w:line="360" w:lineRule="auto"/>
        <w:ind w:firstLine="420"/>
        <w:jc w:val="left"/>
        <w:rPr>
          <w:rFonts w:ascii="宋体" w:hAnsi="宋体" w:cs="宋体"/>
          <w:color w:val="auto"/>
          <w:kern w:val="0"/>
          <w:sz w:val="24"/>
          <w:szCs w:val="20"/>
        </w:rPr>
      </w:pPr>
      <w:r>
        <w:rPr>
          <w:rFonts w:hint="eastAsia" w:ascii="宋体" w:hAnsi="宋体" w:cs="宋体"/>
          <w:color w:val="auto"/>
          <w:kern w:val="0"/>
          <w:sz w:val="24"/>
          <w:szCs w:val="20"/>
        </w:rPr>
        <w:t>1、本合同执行过程中发生纠纷，由甲乙双方协商处理，若协商不成，双方一致同意由采购人所在地法院管辖。</w:t>
      </w:r>
    </w:p>
    <w:p>
      <w:pPr>
        <w:spacing w:line="360" w:lineRule="auto"/>
        <w:ind w:firstLine="420"/>
        <w:jc w:val="left"/>
        <w:rPr>
          <w:rFonts w:ascii="宋体" w:hAnsi="宋体" w:cs="宋体"/>
          <w:color w:val="auto"/>
          <w:kern w:val="0"/>
          <w:sz w:val="24"/>
          <w:szCs w:val="20"/>
        </w:rPr>
      </w:pPr>
      <w:r>
        <w:rPr>
          <w:rFonts w:hint="eastAsia" w:ascii="宋体" w:hAnsi="宋体" w:cs="宋体"/>
          <w:color w:val="auto"/>
          <w:kern w:val="0"/>
          <w:sz w:val="24"/>
          <w:szCs w:val="20"/>
        </w:rPr>
        <w:t>2、因乙方违约致使甲方采取诉讼方式解决纠纷的，乙方应承担甲方为维护权益而发生的包括但不限于诉讼费、通讯费、律师费、调查费等。</w:t>
      </w:r>
    </w:p>
    <w:p>
      <w:pPr>
        <w:spacing w:line="360" w:lineRule="auto"/>
        <w:ind w:firstLine="420"/>
        <w:jc w:val="left"/>
        <w:rPr>
          <w:rFonts w:ascii="宋体" w:hAnsi="宋体" w:cs="宋体"/>
          <w:color w:val="auto"/>
          <w:kern w:val="0"/>
          <w:sz w:val="24"/>
          <w:szCs w:val="20"/>
        </w:rPr>
      </w:pPr>
      <w:r>
        <w:rPr>
          <w:rFonts w:hint="eastAsia" w:ascii="宋体" w:hAnsi="宋体" w:cs="宋体"/>
          <w:color w:val="auto"/>
          <w:kern w:val="0"/>
          <w:sz w:val="24"/>
          <w:szCs w:val="20"/>
        </w:rPr>
        <w:t>3、 双方确认，本协议文首所列明的双方地址即为相关法律文书（包括但不限于往来函、通知、传票、判决、裁定等文书）的唯一送达地址。若该信息有变更，应当三日内以书面形式告知对方，若无变更或者变更未书面通知对方的，双方依据该地址送达的文件均视为有效送达。</w:t>
      </w:r>
    </w:p>
    <w:p>
      <w:pPr>
        <w:spacing w:line="360" w:lineRule="auto"/>
        <w:ind w:firstLine="420"/>
        <w:jc w:val="left"/>
        <w:rPr>
          <w:rFonts w:ascii="宋体" w:hAnsi="宋体" w:cs="宋体"/>
          <w:color w:val="auto"/>
          <w:kern w:val="0"/>
          <w:sz w:val="24"/>
          <w:szCs w:val="20"/>
        </w:rPr>
      </w:pPr>
      <w:r>
        <w:rPr>
          <w:rFonts w:hint="eastAsia" w:ascii="宋体" w:hAnsi="宋体" w:cs="宋体"/>
          <w:color w:val="auto"/>
          <w:kern w:val="0"/>
          <w:sz w:val="24"/>
          <w:szCs w:val="20"/>
        </w:rPr>
        <w:t>4、在争议的处理过程中，除争议部分外，合同的其他部分将继续执行。</w:t>
      </w:r>
    </w:p>
    <w:p>
      <w:pPr>
        <w:spacing w:line="360" w:lineRule="auto"/>
        <w:ind w:firstLine="420"/>
        <w:jc w:val="left"/>
        <w:rPr>
          <w:rFonts w:ascii="宋体" w:hAnsi="宋体" w:cs="宋体"/>
          <w:color w:val="auto"/>
          <w:kern w:val="0"/>
          <w:sz w:val="24"/>
          <w:szCs w:val="20"/>
        </w:rPr>
      </w:pPr>
      <w:r>
        <w:rPr>
          <w:rFonts w:hint="eastAsia" w:ascii="宋体" w:hAnsi="宋体" w:cs="宋体"/>
          <w:color w:val="auto"/>
          <w:kern w:val="0"/>
          <w:sz w:val="24"/>
          <w:szCs w:val="20"/>
        </w:rPr>
        <w:t>十、合同生效</w:t>
      </w:r>
    </w:p>
    <w:p>
      <w:pPr>
        <w:spacing w:line="360" w:lineRule="auto"/>
        <w:ind w:firstLine="420"/>
        <w:jc w:val="left"/>
        <w:rPr>
          <w:rFonts w:ascii="宋体" w:hAnsi="宋体" w:cs="宋体"/>
          <w:color w:val="auto"/>
          <w:kern w:val="0"/>
          <w:sz w:val="24"/>
          <w:szCs w:val="20"/>
        </w:rPr>
      </w:pPr>
      <w:r>
        <w:rPr>
          <w:rFonts w:hint="eastAsia" w:ascii="宋体" w:hAnsi="宋体" w:cs="宋体"/>
          <w:color w:val="auto"/>
          <w:kern w:val="0"/>
          <w:sz w:val="24"/>
          <w:szCs w:val="20"/>
        </w:rPr>
        <w:t>本合同由甲乙双方签字盖章之日起生效。</w:t>
      </w:r>
    </w:p>
    <w:p>
      <w:pPr>
        <w:spacing w:line="360" w:lineRule="auto"/>
        <w:ind w:firstLine="420"/>
        <w:jc w:val="left"/>
        <w:rPr>
          <w:rFonts w:ascii="宋体" w:hAnsi="宋体" w:cs="宋体"/>
          <w:color w:val="auto"/>
          <w:kern w:val="0"/>
          <w:sz w:val="24"/>
          <w:szCs w:val="20"/>
        </w:rPr>
      </w:pPr>
      <w:r>
        <w:rPr>
          <w:rFonts w:hint="eastAsia" w:ascii="宋体" w:hAnsi="宋体" w:cs="宋体"/>
          <w:color w:val="auto"/>
          <w:kern w:val="0"/>
          <w:sz w:val="24"/>
          <w:szCs w:val="20"/>
        </w:rPr>
        <w:t>十一、组成本合同的文件</w:t>
      </w:r>
    </w:p>
    <w:p>
      <w:pPr>
        <w:spacing w:line="360" w:lineRule="auto"/>
        <w:ind w:firstLine="420"/>
        <w:jc w:val="left"/>
        <w:rPr>
          <w:rFonts w:ascii="宋体" w:hAnsi="宋体" w:cs="宋体"/>
          <w:color w:val="auto"/>
          <w:kern w:val="0"/>
          <w:sz w:val="24"/>
          <w:szCs w:val="20"/>
        </w:rPr>
      </w:pPr>
      <w:r>
        <w:rPr>
          <w:rFonts w:hint="eastAsia" w:ascii="宋体" w:hAnsi="宋体" w:cs="宋体"/>
          <w:color w:val="auto"/>
          <w:kern w:val="0"/>
          <w:sz w:val="24"/>
          <w:szCs w:val="20"/>
        </w:rPr>
        <w:t>1. 本合同、中标通知书、招标文件和乙方的投标文件以及甲乙双方商定的其他必要文件。</w:t>
      </w:r>
    </w:p>
    <w:p>
      <w:pPr>
        <w:spacing w:line="360" w:lineRule="auto"/>
        <w:ind w:firstLine="420"/>
        <w:jc w:val="left"/>
        <w:rPr>
          <w:rFonts w:ascii="宋体" w:hAnsi="宋体" w:cs="宋体"/>
          <w:color w:val="auto"/>
          <w:kern w:val="0"/>
          <w:sz w:val="24"/>
          <w:szCs w:val="20"/>
        </w:rPr>
      </w:pPr>
      <w:r>
        <w:rPr>
          <w:rFonts w:hint="eastAsia" w:ascii="宋体" w:hAnsi="宋体" w:cs="宋体"/>
          <w:color w:val="auto"/>
          <w:kern w:val="0"/>
          <w:sz w:val="24"/>
          <w:szCs w:val="20"/>
        </w:rPr>
        <w:t>2. 上述合同文件内容互为补充，如有不明确，以甲方解释为准。</w:t>
      </w:r>
    </w:p>
    <w:p>
      <w:pPr>
        <w:spacing w:line="360" w:lineRule="auto"/>
        <w:ind w:firstLine="420"/>
        <w:jc w:val="left"/>
        <w:rPr>
          <w:rFonts w:ascii="宋体" w:hAnsi="宋体" w:cs="宋体"/>
          <w:color w:val="auto"/>
          <w:kern w:val="0"/>
          <w:sz w:val="24"/>
          <w:szCs w:val="20"/>
        </w:rPr>
      </w:pPr>
      <w:r>
        <w:rPr>
          <w:rFonts w:hint="eastAsia" w:ascii="宋体" w:hAnsi="宋体" w:cs="宋体"/>
          <w:color w:val="auto"/>
          <w:kern w:val="0"/>
          <w:sz w:val="24"/>
          <w:szCs w:val="20"/>
        </w:rPr>
        <w:t>十二、其他规定</w:t>
      </w:r>
    </w:p>
    <w:p>
      <w:pPr>
        <w:spacing w:line="360" w:lineRule="auto"/>
        <w:ind w:firstLine="420"/>
        <w:jc w:val="left"/>
        <w:rPr>
          <w:rFonts w:ascii="宋体" w:hAnsi="宋体" w:cs="宋体"/>
          <w:color w:val="auto"/>
          <w:kern w:val="0"/>
          <w:sz w:val="24"/>
          <w:szCs w:val="20"/>
        </w:rPr>
      </w:pPr>
      <w:r>
        <w:rPr>
          <w:rFonts w:hint="eastAsia" w:ascii="宋体" w:hAnsi="宋体" w:cs="宋体"/>
          <w:color w:val="auto"/>
          <w:kern w:val="0"/>
          <w:sz w:val="24"/>
          <w:szCs w:val="20"/>
        </w:rPr>
        <w:t>1．本合同一式陆份，甲方执肆份，乙方执贰份。</w:t>
      </w:r>
    </w:p>
    <w:p>
      <w:pPr>
        <w:spacing w:line="360" w:lineRule="auto"/>
        <w:ind w:firstLine="420"/>
        <w:jc w:val="left"/>
        <w:rPr>
          <w:rFonts w:ascii="宋体" w:hAnsi="宋体" w:cs="宋体"/>
          <w:color w:val="auto"/>
          <w:kern w:val="0"/>
          <w:sz w:val="24"/>
          <w:szCs w:val="20"/>
        </w:rPr>
      </w:pPr>
      <w:r>
        <w:rPr>
          <w:rFonts w:hint="eastAsia" w:ascii="宋体" w:hAnsi="宋体" w:cs="宋体"/>
          <w:color w:val="auto"/>
          <w:kern w:val="0"/>
          <w:sz w:val="24"/>
          <w:szCs w:val="20"/>
        </w:rPr>
        <w:t>2．本合同附件为本合同的组成部分，与本合同具有同等法律效力。</w:t>
      </w:r>
    </w:p>
    <w:p>
      <w:pPr>
        <w:spacing w:line="360" w:lineRule="auto"/>
        <w:jc w:val="left"/>
        <w:rPr>
          <w:rFonts w:ascii="宋体" w:hAnsi="宋体" w:cs="宋体"/>
          <w:color w:val="auto"/>
          <w:kern w:val="0"/>
          <w:sz w:val="24"/>
          <w:szCs w:val="20"/>
        </w:rPr>
      </w:pPr>
    </w:p>
    <w:p>
      <w:pPr>
        <w:spacing w:line="360" w:lineRule="auto"/>
        <w:ind w:firstLine="420"/>
        <w:jc w:val="left"/>
        <w:rPr>
          <w:rFonts w:ascii="宋体" w:hAnsi="宋体" w:cs="宋体"/>
          <w:color w:val="auto"/>
          <w:kern w:val="0"/>
          <w:sz w:val="24"/>
          <w:szCs w:val="20"/>
        </w:rPr>
      </w:pPr>
      <w:r>
        <w:rPr>
          <w:rFonts w:hint="eastAsia" w:ascii="宋体" w:hAnsi="宋体" w:cs="宋体"/>
          <w:color w:val="auto"/>
          <w:kern w:val="0"/>
          <w:sz w:val="24"/>
          <w:szCs w:val="20"/>
        </w:rPr>
        <w:t>甲方：</w:t>
      </w:r>
      <w:bookmarkStart w:id="43" w:name="purchase_one_start"/>
      <w:bookmarkEnd w:id="43"/>
      <w:r>
        <w:rPr>
          <w:rFonts w:hint="eastAsia" w:ascii="宋体" w:hAnsi="宋体" w:cs="宋体"/>
          <w:color w:val="auto"/>
          <w:kern w:val="0"/>
          <w:sz w:val="24"/>
          <w:szCs w:val="20"/>
        </w:rPr>
        <w:t>江苏开放大学</w:t>
      </w:r>
      <w:r>
        <w:rPr>
          <w:rFonts w:ascii="宋体" w:hAnsi="宋体" w:cs="宋体"/>
          <w:color w:val="auto"/>
          <w:kern w:val="0"/>
          <w:sz w:val="24"/>
          <w:szCs w:val="20"/>
        </w:rPr>
        <w:t xml:space="preserve"> </w:t>
      </w:r>
      <w:bookmarkStart w:id="44" w:name="purchase_one_end"/>
      <w:bookmarkEnd w:id="44"/>
      <w:r>
        <w:rPr>
          <w:rFonts w:ascii="宋体" w:hAnsi="宋体" w:cs="宋体"/>
          <w:color w:val="auto"/>
          <w:kern w:val="0"/>
          <w:sz w:val="24"/>
          <w:szCs w:val="20"/>
        </w:rPr>
        <w:t xml:space="preserve"> </w:t>
      </w:r>
      <w:r>
        <w:rPr>
          <w:rFonts w:hint="eastAsia" w:ascii="宋体" w:hAnsi="宋体" w:cs="宋体"/>
          <w:color w:val="auto"/>
          <w:kern w:val="0"/>
          <w:sz w:val="24"/>
          <w:szCs w:val="20"/>
        </w:rPr>
        <w:t>（盖章）</w:t>
      </w:r>
    </w:p>
    <w:p>
      <w:pPr>
        <w:spacing w:line="360" w:lineRule="auto"/>
        <w:ind w:firstLine="420"/>
        <w:jc w:val="left"/>
        <w:rPr>
          <w:rFonts w:ascii="宋体" w:hAnsi="宋体" w:cs="宋体"/>
          <w:color w:val="auto"/>
          <w:kern w:val="0"/>
          <w:sz w:val="24"/>
          <w:szCs w:val="20"/>
        </w:rPr>
      </w:pPr>
      <w:r>
        <w:rPr>
          <w:rFonts w:hint="eastAsia" w:ascii="宋体" w:hAnsi="宋体" w:cs="宋体"/>
          <w:color w:val="auto"/>
          <w:kern w:val="0"/>
          <w:sz w:val="24"/>
          <w:szCs w:val="20"/>
        </w:rPr>
        <w:t>地址：</w:t>
      </w:r>
      <w:r>
        <w:rPr>
          <w:rFonts w:ascii="宋体" w:hAnsi="宋体" w:cs="宋体"/>
          <w:color w:val="auto"/>
          <w:kern w:val="0"/>
          <w:sz w:val="24"/>
          <w:szCs w:val="20"/>
        </w:rPr>
        <w:t xml:space="preserve">                              </w:t>
      </w:r>
    </w:p>
    <w:p>
      <w:pPr>
        <w:spacing w:line="360" w:lineRule="auto"/>
        <w:ind w:firstLine="420"/>
        <w:jc w:val="left"/>
        <w:rPr>
          <w:rFonts w:ascii="宋体" w:hAnsi="宋体" w:cs="宋体"/>
          <w:color w:val="auto"/>
          <w:kern w:val="0"/>
          <w:sz w:val="24"/>
          <w:szCs w:val="20"/>
        </w:rPr>
      </w:pPr>
      <w:r>
        <w:rPr>
          <w:rFonts w:hint="eastAsia" w:ascii="宋体" w:hAnsi="宋体" w:cs="宋体"/>
          <w:color w:val="auto"/>
          <w:kern w:val="0"/>
          <w:sz w:val="24"/>
          <w:szCs w:val="20"/>
        </w:rPr>
        <w:t>法定（授权）代表人：</w:t>
      </w:r>
      <w:r>
        <w:rPr>
          <w:rFonts w:ascii="宋体" w:hAnsi="宋体" w:cs="宋体"/>
          <w:color w:val="auto"/>
          <w:kern w:val="0"/>
          <w:sz w:val="24"/>
          <w:szCs w:val="20"/>
        </w:rPr>
        <w:t xml:space="preserve">                   </w:t>
      </w:r>
    </w:p>
    <w:p>
      <w:pPr>
        <w:spacing w:line="360" w:lineRule="auto"/>
        <w:ind w:firstLine="420"/>
        <w:jc w:val="left"/>
        <w:rPr>
          <w:rFonts w:ascii="宋体" w:hAnsi="宋体" w:cs="宋体"/>
          <w:color w:val="auto"/>
          <w:kern w:val="0"/>
          <w:sz w:val="24"/>
          <w:szCs w:val="20"/>
        </w:rPr>
      </w:pPr>
      <w:r>
        <w:rPr>
          <w:rFonts w:ascii="宋体" w:hAnsi="宋体" w:cs="宋体"/>
          <w:color w:val="auto"/>
          <w:kern w:val="0"/>
          <w:sz w:val="24"/>
          <w:szCs w:val="20"/>
        </w:rPr>
        <w:t>201</w:t>
      </w:r>
      <w:r>
        <w:rPr>
          <w:rFonts w:hint="eastAsia" w:ascii="宋体" w:hAnsi="宋体" w:cs="宋体"/>
          <w:color w:val="auto"/>
          <w:kern w:val="0"/>
          <w:sz w:val="24"/>
          <w:szCs w:val="20"/>
        </w:rPr>
        <w:t>9年</w:t>
      </w:r>
      <w:r>
        <w:rPr>
          <w:rFonts w:ascii="宋体" w:hAnsi="宋体" w:cs="宋体"/>
          <w:color w:val="auto"/>
          <w:kern w:val="0"/>
          <w:sz w:val="24"/>
          <w:szCs w:val="20"/>
        </w:rPr>
        <w:t xml:space="preserve">  </w:t>
      </w:r>
      <w:r>
        <w:rPr>
          <w:rFonts w:hint="eastAsia" w:ascii="宋体" w:hAnsi="宋体" w:cs="宋体"/>
          <w:color w:val="auto"/>
          <w:kern w:val="0"/>
          <w:sz w:val="24"/>
          <w:szCs w:val="20"/>
        </w:rPr>
        <w:t>月</w:t>
      </w:r>
      <w:r>
        <w:rPr>
          <w:rFonts w:ascii="宋体" w:hAnsi="宋体" w:cs="宋体"/>
          <w:color w:val="auto"/>
          <w:kern w:val="0"/>
          <w:sz w:val="24"/>
          <w:szCs w:val="20"/>
        </w:rPr>
        <w:t xml:space="preserve">  </w:t>
      </w:r>
      <w:r>
        <w:rPr>
          <w:rFonts w:hint="eastAsia" w:ascii="宋体" w:hAnsi="宋体" w:cs="宋体"/>
          <w:color w:val="auto"/>
          <w:kern w:val="0"/>
          <w:sz w:val="24"/>
          <w:szCs w:val="20"/>
        </w:rPr>
        <w:t>日</w:t>
      </w:r>
      <w:r>
        <w:rPr>
          <w:rFonts w:ascii="宋体" w:hAnsi="宋体" w:cs="宋体"/>
          <w:color w:val="auto"/>
          <w:kern w:val="0"/>
          <w:sz w:val="24"/>
          <w:szCs w:val="20"/>
        </w:rPr>
        <w:t xml:space="preserve"> </w:t>
      </w:r>
    </w:p>
    <w:p>
      <w:pPr>
        <w:spacing w:line="360" w:lineRule="auto"/>
        <w:ind w:firstLine="420"/>
        <w:jc w:val="left"/>
        <w:rPr>
          <w:rFonts w:ascii="宋体" w:hAnsi="宋体" w:cs="宋体"/>
          <w:color w:val="auto"/>
          <w:kern w:val="0"/>
          <w:sz w:val="24"/>
          <w:szCs w:val="20"/>
        </w:rPr>
      </w:pPr>
      <w:r>
        <w:rPr>
          <w:rFonts w:hint="eastAsia" w:ascii="宋体" w:hAnsi="宋体" w:cs="宋体"/>
          <w:color w:val="auto"/>
          <w:kern w:val="0"/>
          <w:sz w:val="24"/>
          <w:szCs w:val="20"/>
        </w:rPr>
        <w:t>乙方：</w:t>
      </w:r>
      <w:bookmarkStart w:id="45" w:name="suppliers_name_one"/>
      <w:bookmarkEnd w:id="45"/>
      <w:r>
        <w:rPr>
          <w:rFonts w:ascii="宋体" w:hAnsi="宋体" w:cs="宋体"/>
          <w:color w:val="auto"/>
          <w:kern w:val="0"/>
          <w:sz w:val="24"/>
          <w:szCs w:val="20"/>
        </w:rPr>
        <w:t xml:space="preserve">                       </w:t>
      </w:r>
      <w:r>
        <w:rPr>
          <w:rFonts w:hint="eastAsia" w:ascii="宋体" w:hAnsi="宋体" w:cs="宋体"/>
          <w:color w:val="auto"/>
          <w:kern w:val="0"/>
          <w:sz w:val="24"/>
          <w:szCs w:val="20"/>
        </w:rPr>
        <w:t>（盖章）</w:t>
      </w:r>
    </w:p>
    <w:p>
      <w:pPr>
        <w:spacing w:line="360" w:lineRule="auto"/>
        <w:ind w:firstLine="420"/>
        <w:jc w:val="left"/>
        <w:rPr>
          <w:rFonts w:ascii="宋体" w:hAnsi="宋体" w:cs="宋体"/>
          <w:color w:val="auto"/>
          <w:kern w:val="0"/>
          <w:sz w:val="24"/>
          <w:szCs w:val="20"/>
        </w:rPr>
      </w:pPr>
      <w:r>
        <w:rPr>
          <w:rFonts w:hint="eastAsia" w:ascii="宋体" w:hAnsi="宋体" w:cs="宋体"/>
          <w:color w:val="auto"/>
          <w:kern w:val="0"/>
          <w:sz w:val="24"/>
          <w:szCs w:val="20"/>
        </w:rPr>
        <w:t>地址：</w:t>
      </w:r>
      <w:r>
        <w:rPr>
          <w:rFonts w:ascii="宋体" w:hAnsi="宋体" w:cs="宋体"/>
          <w:color w:val="auto"/>
          <w:kern w:val="0"/>
          <w:sz w:val="24"/>
          <w:szCs w:val="20"/>
        </w:rPr>
        <w:t xml:space="preserve">                                 </w:t>
      </w:r>
    </w:p>
    <w:p>
      <w:pPr>
        <w:spacing w:line="360" w:lineRule="auto"/>
        <w:ind w:firstLine="420"/>
        <w:jc w:val="left"/>
        <w:rPr>
          <w:rFonts w:ascii="宋体" w:hAnsi="宋体" w:cs="宋体"/>
          <w:color w:val="auto"/>
          <w:kern w:val="0"/>
          <w:sz w:val="24"/>
          <w:szCs w:val="20"/>
        </w:rPr>
      </w:pPr>
      <w:r>
        <w:rPr>
          <w:rFonts w:hint="eastAsia" w:ascii="宋体" w:hAnsi="宋体" w:cs="宋体"/>
          <w:color w:val="auto"/>
          <w:kern w:val="0"/>
          <w:sz w:val="24"/>
          <w:szCs w:val="20"/>
        </w:rPr>
        <w:t>法定（授权）代表人：</w:t>
      </w:r>
      <w:r>
        <w:rPr>
          <w:rFonts w:ascii="宋体" w:hAnsi="宋体" w:cs="宋体"/>
          <w:color w:val="auto"/>
          <w:kern w:val="0"/>
          <w:sz w:val="24"/>
          <w:szCs w:val="20"/>
        </w:rPr>
        <w:t xml:space="preserve">                   </w:t>
      </w:r>
    </w:p>
    <w:p>
      <w:pPr>
        <w:spacing w:line="360" w:lineRule="auto"/>
        <w:ind w:firstLine="420"/>
        <w:jc w:val="left"/>
        <w:rPr>
          <w:rFonts w:ascii="宋体" w:hAnsi="宋体" w:cs="宋体"/>
          <w:color w:val="auto"/>
          <w:kern w:val="0"/>
          <w:sz w:val="24"/>
          <w:szCs w:val="20"/>
        </w:rPr>
      </w:pPr>
      <w:r>
        <w:rPr>
          <w:rFonts w:ascii="宋体" w:hAnsi="宋体" w:cs="宋体"/>
          <w:color w:val="auto"/>
          <w:kern w:val="0"/>
          <w:sz w:val="24"/>
          <w:szCs w:val="20"/>
        </w:rPr>
        <w:t>201</w:t>
      </w:r>
      <w:r>
        <w:rPr>
          <w:rFonts w:hint="eastAsia" w:ascii="宋体" w:hAnsi="宋体" w:cs="宋体"/>
          <w:color w:val="auto"/>
          <w:kern w:val="0"/>
          <w:sz w:val="24"/>
          <w:szCs w:val="20"/>
        </w:rPr>
        <w:t>9年</w:t>
      </w:r>
      <w:r>
        <w:rPr>
          <w:rFonts w:ascii="宋体" w:hAnsi="宋体" w:cs="宋体"/>
          <w:color w:val="auto"/>
          <w:kern w:val="0"/>
          <w:sz w:val="24"/>
          <w:szCs w:val="20"/>
        </w:rPr>
        <w:t xml:space="preserve">  </w:t>
      </w:r>
      <w:r>
        <w:rPr>
          <w:rFonts w:hint="eastAsia" w:ascii="宋体" w:hAnsi="宋体" w:cs="宋体"/>
          <w:color w:val="auto"/>
          <w:kern w:val="0"/>
          <w:sz w:val="24"/>
          <w:szCs w:val="20"/>
        </w:rPr>
        <w:t>月</w:t>
      </w:r>
      <w:r>
        <w:rPr>
          <w:rFonts w:ascii="宋体" w:hAnsi="宋体" w:cs="宋体"/>
          <w:color w:val="auto"/>
          <w:kern w:val="0"/>
          <w:sz w:val="24"/>
          <w:szCs w:val="20"/>
        </w:rPr>
        <w:t xml:space="preserve">  </w:t>
      </w:r>
      <w:r>
        <w:rPr>
          <w:rFonts w:hint="eastAsia" w:ascii="宋体" w:hAnsi="宋体" w:cs="宋体"/>
          <w:color w:val="auto"/>
          <w:kern w:val="0"/>
          <w:sz w:val="24"/>
          <w:szCs w:val="20"/>
        </w:rPr>
        <w:t>日</w:t>
      </w:r>
    </w:p>
    <w:p>
      <w:pPr>
        <w:spacing w:line="360" w:lineRule="auto"/>
        <w:ind w:firstLine="420"/>
        <w:jc w:val="left"/>
        <w:rPr>
          <w:rFonts w:ascii="宋体" w:hAnsi="宋体" w:cs="宋体"/>
          <w:color w:val="auto"/>
          <w:kern w:val="0"/>
          <w:sz w:val="24"/>
          <w:szCs w:val="20"/>
        </w:rPr>
      </w:pPr>
      <w:r>
        <w:rPr>
          <w:rFonts w:hint="eastAsia" w:ascii="宋体" w:hAnsi="宋体" w:cs="宋体"/>
          <w:color w:val="auto"/>
          <w:kern w:val="0"/>
          <w:sz w:val="24"/>
          <w:szCs w:val="20"/>
        </w:rPr>
        <w:t>户名：</w:t>
      </w:r>
      <w:r>
        <w:rPr>
          <w:rFonts w:ascii="宋体" w:hAnsi="宋体" w:cs="宋体"/>
          <w:color w:val="auto"/>
          <w:kern w:val="0"/>
          <w:sz w:val="24"/>
          <w:szCs w:val="20"/>
        </w:rPr>
        <w:t xml:space="preserve">                                 </w:t>
      </w:r>
    </w:p>
    <w:p>
      <w:pPr>
        <w:spacing w:line="360" w:lineRule="auto"/>
        <w:ind w:firstLine="420"/>
        <w:jc w:val="left"/>
        <w:rPr>
          <w:rFonts w:ascii="宋体" w:hAnsi="宋体" w:cs="宋体"/>
          <w:color w:val="auto"/>
          <w:kern w:val="0"/>
          <w:sz w:val="24"/>
          <w:szCs w:val="20"/>
        </w:rPr>
      </w:pPr>
      <w:r>
        <w:rPr>
          <w:rFonts w:hint="eastAsia" w:ascii="宋体" w:hAnsi="宋体" w:cs="宋体"/>
          <w:color w:val="auto"/>
          <w:kern w:val="0"/>
          <w:sz w:val="24"/>
          <w:szCs w:val="20"/>
        </w:rPr>
        <w:t>开户银行：</w:t>
      </w:r>
      <w:r>
        <w:rPr>
          <w:rFonts w:ascii="宋体" w:hAnsi="宋体" w:cs="宋体"/>
          <w:color w:val="auto"/>
          <w:kern w:val="0"/>
          <w:sz w:val="24"/>
          <w:szCs w:val="20"/>
        </w:rPr>
        <w:t xml:space="preserve">                             </w:t>
      </w:r>
    </w:p>
    <w:p>
      <w:pPr>
        <w:spacing w:line="360" w:lineRule="auto"/>
        <w:ind w:firstLine="420"/>
        <w:jc w:val="left"/>
        <w:rPr>
          <w:rFonts w:ascii="宋体" w:hAnsi="宋体" w:cs="宋体"/>
          <w:color w:val="auto"/>
          <w:kern w:val="0"/>
          <w:sz w:val="24"/>
          <w:szCs w:val="20"/>
        </w:rPr>
      </w:pPr>
      <w:r>
        <w:rPr>
          <w:rFonts w:hint="eastAsia" w:ascii="宋体" w:hAnsi="宋体" w:cs="宋体"/>
          <w:color w:val="auto"/>
          <w:kern w:val="0"/>
          <w:sz w:val="24"/>
          <w:szCs w:val="20"/>
        </w:rPr>
        <w:t>账号：</w:t>
      </w:r>
      <w:r>
        <w:rPr>
          <w:rFonts w:ascii="宋体" w:hAnsi="宋体" w:cs="宋体"/>
          <w:color w:val="auto"/>
          <w:kern w:val="0"/>
          <w:sz w:val="24"/>
          <w:szCs w:val="20"/>
        </w:rPr>
        <w:t xml:space="preserve">                                 </w:t>
      </w:r>
    </w:p>
    <w:p>
      <w:pPr>
        <w:spacing w:before="78" w:beforeLines="25" w:after="78" w:afterLines="25" w:line="460" w:lineRule="exact"/>
        <w:ind w:firstLine="480" w:firstLineChars="200"/>
        <w:rPr>
          <w:rFonts w:ascii="宋体" w:hAnsi="宋体" w:cs="宋体"/>
          <w:color w:val="auto"/>
          <w:kern w:val="0"/>
          <w:sz w:val="24"/>
          <w:szCs w:val="20"/>
        </w:rPr>
      </w:pPr>
    </w:p>
    <w:p>
      <w:pPr>
        <w:pStyle w:val="16"/>
        <w:spacing w:line="360" w:lineRule="auto"/>
        <w:rPr>
          <w:rFonts w:ascii="Times New Roman" w:hAnsi="Times New Roman"/>
          <w:color w:val="auto"/>
          <w:szCs w:val="21"/>
        </w:rPr>
        <w:sectPr>
          <w:pgSz w:w="11906" w:h="16838"/>
          <w:pgMar w:top="1440" w:right="1800" w:bottom="1440" w:left="1800" w:header="850" w:footer="850" w:gutter="0"/>
          <w:cols w:space="720" w:num="1"/>
          <w:docGrid w:type="lines" w:linePitch="312" w:charSpace="0"/>
        </w:sectPr>
      </w:pPr>
    </w:p>
    <w:p>
      <w:pPr>
        <w:pStyle w:val="5"/>
        <w:jc w:val="center"/>
        <w:rPr>
          <w:rFonts w:ascii="Times New Roman" w:hAnsi="Times New Roman" w:eastAsia="楷体"/>
          <w:color w:val="auto"/>
        </w:rPr>
      </w:pPr>
      <w:bookmarkStart w:id="46" w:name="_Toc455914619"/>
      <w:r>
        <w:rPr>
          <w:rFonts w:ascii="Times New Roman" w:hAnsi="Times New Roman" w:eastAsia="楷体"/>
          <w:color w:val="auto"/>
          <w:sz w:val="44"/>
        </w:rPr>
        <w:t>第</w:t>
      </w:r>
      <w:r>
        <w:rPr>
          <w:rFonts w:hint="eastAsia" w:ascii="Times New Roman" w:hAnsi="Times New Roman" w:eastAsia="楷体"/>
          <w:color w:val="auto"/>
          <w:sz w:val="44"/>
        </w:rPr>
        <w:t>五</w:t>
      </w:r>
      <w:r>
        <w:rPr>
          <w:rFonts w:ascii="Times New Roman" w:hAnsi="Times New Roman" w:eastAsia="楷体"/>
          <w:color w:val="auto"/>
          <w:sz w:val="44"/>
        </w:rPr>
        <w:t>部分</w:t>
      </w:r>
      <w:r>
        <w:rPr>
          <w:rFonts w:hint="eastAsia" w:ascii="Times New Roman" w:hAnsi="Times New Roman" w:eastAsia="楷体"/>
          <w:color w:val="auto"/>
          <w:sz w:val="44"/>
        </w:rPr>
        <w:t xml:space="preserve"> </w:t>
      </w:r>
      <w:r>
        <w:rPr>
          <w:rFonts w:ascii="Times New Roman" w:hAnsi="Times New Roman" w:eastAsia="楷体"/>
          <w:color w:val="auto"/>
          <w:sz w:val="44"/>
        </w:rPr>
        <w:t>投标文件格式</w:t>
      </w:r>
      <w:bookmarkEnd w:id="46"/>
    </w:p>
    <w:p>
      <w:pPr>
        <w:pStyle w:val="16"/>
        <w:rPr>
          <w:rFonts w:hAnsi="宋体"/>
          <w:color w:val="auto"/>
          <w:szCs w:val="21"/>
        </w:rPr>
      </w:pPr>
      <w:r>
        <w:rPr>
          <w:rFonts w:hAnsi="宋体"/>
          <w:b/>
          <w:bCs/>
          <w:color w:val="auto"/>
          <w:szCs w:val="21"/>
        </w:rPr>
        <mc:AlternateContent>
          <mc:Choice Requires="wps">
            <w:drawing>
              <wp:anchor distT="0" distB="0" distL="114300" distR="114300" simplePos="0" relativeHeight="251650048" behindDoc="0" locked="0" layoutInCell="1" allowOverlap="1">
                <wp:simplePos x="0" y="0"/>
                <wp:positionH relativeFrom="column">
                  <wp:posOffset>5060315</wp:posOffset>
                </wp:positionH>
                <wp:positionV relativeFrom="paragraph">
                  <wp:posOffset>720725</wp:posOffset>
                </wp:positionV>
                <wp:extent cx="808990" cy="396240"/>
                <wp:effectExtent l="0" t="0" r="10160" b="22860"/>
                <wp:wrapNone/>
                <wp:docPr id="2" name="Text Box 344"/>
                <wp:cNvGraphicFramePr/>
                <a:graphic xmlns:a="http://schemas.openxmlformats.org/drawingml/2006/main">
                  <a:graphicData uri="http://schemas.microsoft.com/office/word/2010/wordprocessingShape">
                    <wps:wsp>
                      <wps:cNvSpPr txBox="1">
                        <a:spLocks noChangeArrowheads="1"/>
                      </wps:cNvSpPr>
                      <wps:spPr bwMode="auto">
                        <a:xfrm>
                          <a:off x="0" y="0"/>
                          <a:ext cx="808990" cy="396240"/>
                        </a:xfrm>
                        <a:prstGeom prst="rect">
                          <a:avLst/>
                        </a:prstGeom>
                        <a:solidFill>
                          <a:srgbClr val="FFFFFF"/>
                        </a:solidFill>
                        <a:ln w="9525">
                          <a:solidFill>
                            <a:srgbClr val="000000"/>
                          </a:solidFill>
                          <a:miter lim="800000"/>
                        </a:ln>
                      </wps:spPr>
                      <wps:txbx>
                        <w:txbxContent>
                          <w:p>
                            <w:pPr>
                              <w:jc w:val="center"/>
                              <w:rPr>
                                <w:sz w:val="40"/>
                              </w:rPr>
                            </w:pPr>
                            <w:r>
                              <w:rPr>
                                <w:rFonts w:hint="eastAsia"/>
                                <w:sz w:val="40"/>
                              </w:rPr>
                              <w:t>正本</w:t>
                            </w:r>
                          </w:p>
                        </w:txbxContent>
                      </wps:txbx>
                      <wps:bodyPr rot="0" vert="horz" wrap="square" lIns="91440" tIns="45720" rIns="91440" bIns="45720" anchor="t" anchorCtr="0" upright="1">
                        <a:noAutofit/>
                      </wps:bodyPr>
                    </wps:wsp>
                  </a:graphicData>
                </a:graphic>
              </wp:anchor>
            </w:drawing>
          </mc:Choice>
          <mc:Fallback>
            <w:pict>
              <v:shape id="Text Box 344" o:spid="_x0000_s1026" o:spt="202" type="#_x0000_t202" style="position:absolute;left:0pt;margin-left:398.45pt;margin-top:56.75pt;height:31.2pt;width:63.7pt;z-index:251650048;mso-width-relative:page;mso-height-relative:page;" fillcolor="#FFFFFF" filled="t" stroked="t" coordsize="21600,21600" o:gfxdata="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B+4ykW2gAAAAsBAAAP&#10;AAAAAAAAAAEAIAAAACIAAABkcnMvZG93bnJldi54bWxQSwECFAAUAAAACACHTuJAjiGEjRYCAAA5&#10;BAAADgAAAAAAAAABACAAAAApAQAAZHJzL2Uyb0RvYy54bWxQSwUGAAAAAAYABgBZAQAAsQUAAAAA&#10;">
                <v:fill on="t" focussize="0,0"/>
                <v:stroke color="#000000" miterlimit="8" joinstyle="miter"/>
                <v:imagedata o:title=""/>
                <o:lock v:ext="edit" aspectratio="f"/>
                <v:textbox>
                  <w:txbxContent>
                    <w:p>
                      <w:pPr>
                        <w:jc w:val="center"/>
                        <w:rPr>
                          <w:sz w:val="40"/>
                        </w:rPr>
                      </w:pPr>
                      <w:r>
                        <w:rPr>
                          <w:rFonts w:hint="eastAsia"/>
                          <w:sz w:val="40"/>
                        </w:rPr>
                        <w:t>正本</w:t>
                      </w:r>
                    </w:p>
                  </w:txbxContent>
                </v:textbox>
              </v:shape>
            </w:pict>
          </mc:Fallback>
        </mc:AlternateContent>
      </w:r>
      <w:r>
        <w:rPr>
          <w:rFonts w:hAnsi="宋体"/>
          <w:color w:val="auto"/>
          <w:szCs w:val="21"/>
        </w:rPr>
        <w:t>(请按照以下文件的要求格式、内容，顺序制作投标文件，并请编制目录及页码，否则可能将影响对投标文件的评价。)</w:t>
      </w:r>
    </w:p>
    <w:p>
      <w:pPr>
        <w:pStyle w:val="16"/>
        <w:rPr>
          <w:rFonts w:hAnsi="宋体"/>
          <w:b/>
          <w:bCs/>
          <w:color w:val="auto"/>
          <w:szCs w:val="21"/>
        </w:rPr>
      </w:pPr>
    </w:p>
    <w:p>
      <w:pPr>
        <w:pStyle w:val="16"/>
        <w:jc w:val="center"/>
        <w:rPr>
          <w:rFonts w:hAnsi="宋体"/>
          <w:color w:val="auto"/>
          <w:sz w:val="84"/>
          <w:szCs w:val="84"/>
        </w:rPr>
      </w:pPr>
    </w:p>
    <w:p>
      <w:pPr>
        <w:pStyle w:val="16"/>
        <w:jc w:val="center"/>
        <w:rPr>
          <w:rFonts w:hAnsi="宋体"/>
          <w:color w:val="auto"/>
          <w:sz w:val="84"/>
          <w:szCs w:val="84"/>
        </w:rPr>
      </w:pPr>
      <w:r>
        <w:rPr>
          <w:rFonts w:hAnsi="宋体"/>
          <w:color w:val="auto"/>
          <w:sz w:val="84"/>
          <w:szCs w:val="84"/>
        </w:rPr>
        <w:t>投标文件</w:t>
      </w:r>
    </w:p>
    <w:p>
      <w:pPr>
        <w:pStyle w:val="16"/>
        <w:rPr>
          <w:rFonts w:hAnsi="宋体"/>
          <w:b/>
          <w:bCs/>
          <w:color w:val="auto"/>
          <w:szCs w:val="21"/>
        </w:rPr>
      </w:pPr>
    </w:p>
    <w:p>
      <w:pPr>
        <w:pStyle w:val="16"/>
        <w:rPr>
          <w:rFonts w:hAnsi="宋体"/>
          <w:b/>
          <w:bCs/>
          <w:color w:val="auto"/>
          <w:szCs w:val="21"/>
        </w:rPr>
      </w:pPr>
    </w:p>
    <w:p>
      <w:pPr>
        <w:pStyle w:val="16"/>
        <w:rPr>
          <w:rFonts w:hAnsi="宋体"/>
          <w:b/>
          <w:bCs/>
          <w:color w:val="auto"/>
          <w:szCs w:val="21"/>
        </w:rPr>
      </w:pPr>
    </w:p>
    <w:p>
      <w:pPr>
        <w:pStyle w:val="16"/>
        <w:rPr>
          <w:rFonts w:hAnsi="宋体"/>
          <w:b/>
          <w:bCs/>
          <w:color w:val="auto"/>
          <w:szCs w:val="21"/>
        </w:rPr>
      </w:pPr>
    </w:p>
    <w:p>
      <w:pPr>
        <w:pStyle w:val="16"/>
        <w:ind w:firstLine="1247" w:firstLineChars="345"/>
        <w:rPr>
          <w:rFonts w:hAnsi="宋体"/>
          <w:color w:val="auto"/>
          <w:sz w:val="36"/>
          <w:szCs w:val="36"/>
        </w:rPr>
      </w:pPr>
      <w:r>
        <w:rPr>
          <w:rFonts w:hAnsi="宋体"/>
          <w:b/>
          <w:bCs/>
          <w:color w:val="auto"/>
          <w:sz w:val="36"/>
          <w:szCs w:val="36"/>
        </w:rPr>
        <w:t>项目编号:</w:t>
      </w:r>
      <w:r>
        <w:rPr>
          <w:rFonts w:hAnsi="宋体"/>
          <w:b/>
          <w:bCs/>
          <w:color w:val="auto"/>
          <w:sz w:val="36"/>
          <w:szCs w:val="36"/>
          <w:u w:val="single"/>
        </w:rPr>
        <w:t xml:space="preserve">                           </w:t>
      </w:r>
    </w:p>
    <w:p>
      <w:pPr>
        <w:spacing w:line="600" w:lineRule="exact"/>
        <w:ind w:firstLine="1261" w:firstLineChars="349"/>
        <w:rPr>
          <w:rFonts w:ascii="宋体" w:hAnsi="宋体"/>
          <w:b/>
          <w:bCs/>
          <w:color w:val="auto"/>
          <w:sz w:val="36"/>
          <w:szCs w:val="36"/>
          <w:u w:val="single"/>
        </w:rPr>
      </w:pPr>
      <w:r>
        <w:rPr>
          <w:rFonts w:ascii="宋体" w:hAnsi="宋体"/>
          <w:b/>
          <w:bCs/>
          <w:color w:val="auto"/>
          <w:sz w:val="36"/>
          <w:szCs w:val="36"/>
        </w:rPr>
        <w:t>项目名称：</w:t>
      </w:r>
      <w:r>
        <w:rPr>
          <w:rFonts w:ascii="宋体" w:hAnsi="宋体"/>
          <w:b/>
          <w:bCs/>
          <w:color w:val="auto"/>
          <w:sz w:val="36"/>
          <w:szCs w:val="36"/>
          <w:u w:val="single"/>
        </w:rPr>
        <w:t xml:space="preserve">                          </w:t>
      </w:r>
    </w:p>
    <w:p>
      <w:pPr>
        <w:spacing w:line="600" w:lineRule="exact"/>
        <w:ind w:firstLine="1261" w:firstLineChars="349"/>
        <w:rPr>
          <w:rFonts w:ascii="宋体" w:hAnsi="宋体"/>
          <w:b/>
          <w:bCs/>
          <w:color w:val="auto"/>
          <w:sz w:val="36"/>
          <w:szCs w:val="36"/>
        </w:rPr>
      </w:pPr>
      <w:r>
        <w:rPr>
          <w:rFonts w:ascii="宋体" w:hAnsi="宋体"/>
          <w:b/>
          <w:bCs/>
          <w:color w:val="auto"/>
          <w:sz w:val="36"/>
          <w:szCs w:val="36"/>
        </w:rPr>
        <w:t>投 标 人：</w:t>
      </w:r>
      <w:r>
        <w:rPr>
          <w:rFonts w:ascii="宋体" w:hAnsi="宋体"/>
          <w:b/>
          <w:bCs/>
          <w:color w:val="auto"/>
          <w:sz w:val="36"/>
          <w:szCs w:val="36"/>
          <w:u w:val="single"/>
        </w:rPr>
        <w:t xml:space="preserve">                          </w:t>
      </w:r>
    </w:p>
    <w:p>
      <w:pPr>
        <w:spacing w:line="600" w:lineRule="exact"/>
        <w:ind w:firstLine="1261" w:firstLineChars="349"/>
        <w:rPr>
          <w:rFonts w:ascii="宋体" w:hAnsi="宋体"/>
          <w:b/>
          <w:bCs/>
          <w:color w:val="auto"/>
          <w:sz w:val="36"/>
          <w:szCs w:val="36"/>
          <w:u w:val="single"/>
        </w:rPr>
      </w:pPr>
      <w:r>
        <w:rPr>
          <w:rFonts w:ascii="宋体" w:hAnsi="宋体"/>
          <w:b/>
          <w:bCs/>
          <w:color w:val="auto"/>
          <w:sz w:val="36"/>
          <w:szCs w:val="36"/>
        </w:rPr>
        <w:t>地    址：</w:t>
      </w:r>
      <w:r>
        <w:rPr>
          <w:rFonts w:ascii="宋体" w:hAnsi="宋体"/>
          <w:b/>
          <w:bCs/>
          <w:color w:val="auto"/>
          <w:sz w:val="36"/>
          <w:szCs w:val="36"/>
          <w:u w:val="single"/>
        </w:rPr>
        <w:t xml:space="preserve">                          </w:t>
      </w:r>
    </w:p>
    <w:p>
      <w:pPr>
        <w:spacing w:line="600" w:lineRule="exact"/>
        <w:ind w:firstLine="1261" w:firstLineChars="349"/>
        <w:rPr>
          <w:rFonts w:ascii="宋体" w:hAnsi="宋体"/>
          <w:b/>
          <w:bCs/>
          <w:color w:val="auto"/>
          <w:sz w:val="36"/>
          <w:szCs w:val="36"/>
          <w:u w:val="single"/>
        </w:rPr>
      </w:pPr>
      <w:r>
        <w:rPr>
          <w:rFonts w:ascii="宋体" w:hAnsi="宋体"/>
          <w:b/>
          <w:bCs/>
          <w:color w:val="auto"/>
          <w:sz w:val="36"/>
          <w:szCs w:val="36"/>
        </w:rPr>
        <w:t>电    话：</w:t>
      </w:r>
      <w:r>
        <w:rPr>
          <w:rFonts w:ascii="宋体" w:hAnsi="宋体"/>
          <w:b/>
          <w:bCs/>
          <w:color w:val="auto"/>
          <w:sz w:val="36"/>
          <w:szCs w:val="36"/>
          <w:u w:val="single"/>
        </w:rPr>
        <w:t xml:space="preserve">                          </w:t>
      </w:r>
    </w:p>
    <w:p>
      <w:pPr>
        <w:spacing w:line="600" w:lineRule="exact"/>
        <w:ind w:firstLine="1261" w:firstLineChars="349"/>
        <w:rPr>
          <w:rFonts w:ascii="宋体" w:hAnsi="宋体"/>
          <w:b/>
          <w:bCs/>
          <w:color w:val="auto"/>
          <w:sz w:val="36"/>
          <w:szCs w:val="36"/>
          <w:u w:val="single"/>
        </w:rPr>
      </w:pPr>
      <w:r>
        <w:rPr>
          <w:rFonts w:ascii="宋体" w:hAnsi="宋体"/>
          <w:b/>
          <w:bCs/>
          <w:color w:val="auto"/>
          <w:sz w:val="36"/>
          <w:szCs w:val="36"/>
        </w:rPr>
        <w:t>传    真：</w:t>
      </w:r>
      <w:r>
        <w:rPr>
          <w:rFonts w:ascii="宋体" w:hAnsi="宋体"/>
          <w:b/>
          <w:bCs/>
          <w:color w:val="auto"/>
          <w:sz w:val="36"/>
          <w:szCs w:val="36"/>
          <w:u w:val="single"/>
        </w:rPr>
        <w:t xml:space="preserve">                          </w:t>
      </w:r>
    </w:p>
    <w:p>
      <w:pPr>
        <w:spacing w:line="600" w:lineRule="exact"/>
        <w:ind w:firstLine="1261" w:firstLineChars="349"/>
        <w:rPr>
          <w:rFonts w:ascii="宋体" w:hAnsi="宋体"/>
          <w:b/>
          <w:bCs/>
          <w:color w:val="auto"/>
          <w:sz w:val="36"/>
          <w:szCs w:val="36"/>
        </w:rPr>
      </w:pPr>
      <w:r>
        <w:rPr>
          <w:rFonts w:ascii="宋体" w:hAnsi="宋体"/>
          <w:b/>
          <w:bCs/>
          <w:color w:val="auto"/>
          <w:sz w:val="36"/>
          <w:szCs w:val="36"/>
        </w:rPr>
        <w:t>授权代表：</w:t>
      </w:r>
      <w:r>
        <w:rPr>
          <w:rFonts w:ascii="宋体" w:hAnsi="宋体"/>
          <w:b/>
          <w:bCs/>
          <w:color w:val="auto"/>
          <w:sz w:val="36"/>
          <w:szCs w:val="36"/>
          <w:u w:val="single"/>
        </w:rPr>
        <w:t xml:space="preserve">                          </w:t>
      </w:r>
    </w:p>
    <w:p>
      <w:pPr>
        <w:spacing w:line="600" w:lineRule="exact"/>
        <w:ind w:firstLine="1261" w:firstLineChars="349"/>
        <w:rPr>
          <w:rFonts w:ascii="宋体" w:hAnsi="宋体"/>
          <w:b/>
          <w:bCs/>
          <w:color w:val="auto"/>
          <w:sz w:val="36"/>
          <w:szCs w:val="36"/>
        </w:rPr>
      </w:pPr>
      <w:r>
        <w:rPr>
          <w:rFonts w:ascii="宋体" w:hAnsi="宋体"/>
          <w:b/>
          <w:bCs/>
          <w:color w:val="auto"/>
          <w:sz w:val="36"/>
          <w:szCs w:val="36"/>
        </w:rPr>
        <w:t>手    机：</w:t>
      </w:r>
      <w:r>
        <w:rPr>
          <w:rFonts w:ascii="宋体" w:hAnsi="宋体"/>
          <w:b/>
          <w:bCs/>
          <w:color w:val="auto"/>
          <w:sz w:val="36"/>
          <w:szCs w:val="36"/>
          <w:u w:val="single"/>
        </w:rPr>
        <w:t xml:space="preserve">                          </w:t>
      </w:r>
    </w:p>
    <w:p>
      <w:pPr>
        <w:spacing w:line="600" w:lineRule="exact"/>
        <w:ind w:firstLine="1261" w:firstLineChars="349"/>
        <w:rPr>
          <w:rFonts w:ascii="宋体" w:hAnsi="宋体"/>
          <w:b/>
          <w:bCs/>
          <w:color w:val="auto"/>
          <w:sz w:val="36"/>
          <w:szCs w:val="36"/>
          <w:u w:val="single"/>
          <w:lang w:val="pt-BR"/>
        </w:rPr>
      </w:pPr>
      <w:r>
        <w:rPr>
          <w:rFonts w:ascii="宋体" w:hAnsi="宋体"/>
          <w:b/>
          <w:bCs/>
          <w:color w:val="auto"/>
          <w:sz w:val="36"/>
          <w:szCs w:val="36"/>
          <w:lang w:val="pt-BR"/>
        </w:rPr>
        <w:t>邮    箱：</w:t>
      </w:r>
      <w:r>
        <w:rPr>
          <w:rFonts w:ascii="宋体" w:hAnsi="宋体"/>
          <w:b/>
          <w:bCs/>
          <w:color w:val="auto"/>
          <w:sz w:val="36"/>
          <w:szCs w:val="36"/>
          <w:u w:val="single"/>
          <w:lang w:val="pt-BR"/>
        </w:rPr>
        <w:t xml:space="preserve">                          </w:t>
      </w:r>
    </w:p>
    <w:p>
      <w:pPr>
        <w:pStyle w:val="16"/>
        <w:ind w:firstLine="2142" w:firstLineChars="595"/>
        <w:rPr>
          <w:rFonts w:hAnsi="宋体"/>
          <w:color w:val="auto"/>
          <w:sz w:val="36"/>
          <w:szCs w:val="36"/>
          <w:lang w:val="pt-BR"/>
        </w:rPr>
      </w:pPr>
    </w:p>
    <w:p>
      <w:pPr>
        <w:pStyle w:val="16"/>
        <w:rPr>
          <w:rFonts w:hAnsi="宋体"/>
          <w:color w:val="auto"/>
          <w:sz w:val="36"/>
          <w:szCs w:val="36"/>
          <w:lang w:val="pt-BR"/>
        </w:rPr>
      </w:pPr>
    </w:p>
    <w:p>
      <w:pPr>
        <w:pStyle w:val="16"/>
        <w:jc w:val="center"/>
        <w:rPr>
          <w:rFonts w:hAnsi="宋体"/>
          <w:b/>
          <w:color w:val="auto"/>
          <w:sz w:val="36"/>
          <w:szCs w:val="36"/>
          <w:lang w:val="pt-BR"/>
        </w:rPr>
      </w:pPr>
      <w:r>
        <w:rPr>
          <w:rFonts w:hAnsi="宋体"/>
          <w:b/>
          <w:color w:val="auto"/>
          <w:sz w:val="36"/>
          <w:szCs w:val="36"/>
        </w:rPr>
        <w:t>二</w:t>
      </w:r>
      <w:r>
        <w:rPr>
          <w:rFonts w:hint="eastAsia" w:hAnsi="宋体"/>
          <w:b/>
          <w:color w:val="auto"/>
          <w:sz w:val="36"/>
          <w:szCs w:val="36"/>
        </w:rPr>
        <w:t xml:space="preserve">0️  </w:t>
      </w:r>
      <w:r>
        <w:rPr>
          <w:rFonts w:hAnsi="宋体"/>
          <w:b/>
          <w:color w:val="auto"/>
          <w:sz w:val="36"/>
          <w:szCs w:val="36"/>
        </w:rPr>
        <w:t>年</w:t>
      </w:r>
      <w:r>
        <w:rPr>
          <w:rFonts w:hint="eastAsia" w:hAnsi="宋体"/>
          <w:b/>
          <w:color w:val="auto"/>
          <w:sz w:val="36"/>
          <w:szCs w:val="36"/>
        </w:rPr>
        <w:t xml:space="preserve">   </w:t>
      </w:r>
      <w:r>
        <w:rPr>
          <w:rFonts w:hAnsi="宋体"/>
          <w:b/>
          <w:color w:val="auto"/>
          <w:sz w:val="36"/>
          <w:szCs w:val="36"/>
        </w:rPr>
        <w:t>月</w:t>
      </w:r>
      <w:r>
        <w:rPr>
          <w:rFonts w:hint="eastAsia" w:hAnsi="宋体"/>
          <w:b/>
          <w:color w:val="auto"/>
          <w:sz w:val="36"/>
          <w:szCs w:val="36"/>
        </w:rPr>
        <w:t xml:space="preserve">   </w:t>
      </w:r>
      <w:r>
        <w:rPr>
          <w:rFonts w:hAnsi="宋体"/>
          <w:b/>
          <w:color w:val="auto"/>
          <w:sz w:val="36"/>
          <w:szCs w:val="36"/>
        </w:rPr>
        <w:t>日</w:t>
      </w:r>
    </w:p>
    <w:p>
      <w:pPr>
        <w:spacing w:line="600" w:lineRule="exact"/>
        <w:rPr>
          <w:rFonts w:ascii="宋体" w:hAnsi="宋体"/>
          <w:b/>
          <w:bCs/>
          <w:color w:val="auto"/>
          <w:szCs w:val="21"/>
          <w:lang w:val="pt-BR"/>
        </w:rPr>
      </w:pPr>
    </w:p>
    <w:p>
      <w:pPr>
        <w:widowControl/>
        <w:spacing w:before="156" w:beforeLines="50" w:after="156" w:afterLines="50" w:line="360" w:lineRule="auto"/>
        <w:jc w:val="center"/>
        <w:rPr>
          <w:rFonts w:ascii="宋体" w:hAnsi="宋体"/>
          <w:b/>
          <w:color w:val="auto"/>
          <w:sz w:val="36"/>
          <w:szCs w:val="36"/>
        </w:rPr>
      </w:pPr>
      <w:r>
        <w:rPr>
          <w:rFonts w:ascii="宋体" w:hAnsi="宋体"/>
          <w:color w:val="auto"/>
          <w:szCs w:val="21"/>
          <w:lang w:val="pt-BR"/>
        </w:rPr>
        <w:br w:type="page"/>
      </w:r>
      <w:r>
        <w:rPr>
          <w:rFonts w:ascii="宋体" w:hAnsi="宋体"/>
          <w:color w:val="auto"/>
          <w:sz w:val="36"/>
          <w:szCs w:val="36"/>
          <w:lang w:val="pt-BR"/>
        </w:rPr>
        <w:t>一、</w:t>
      </w:r>
      <w:r>
        <w:rPr>
          <w:rFonts w:ascii="宋体" w:hAnsi="宋体"/>
          <w:b/>
          <w:color w:val="auto"/>
          <w:sz w:val="36"/>
          <w:szCs w:val="36"/>
        </w:rPr>
        <w:t>投标函</w:t>
      </w:r>
    </w:p>
    <w:p>
      <w:pPr>
        <w:pStyle w:val="16"/>
        <w:spacing w:after="156" w:afterLines="50" w:line="440" w:lineRule="exact"/>
        <w:jc w:val="left"/>
        <w:rPr>
          <w:rFonts w:hAnsi="宋体"/>
          <w:color w:val="auto"/>
          <w:kern w:val="0"/>
          <w:szCs w:val="21"/>
        </w:rPr>
      </w:pPr>
      <w:r>
        <w:rPr>
          <w:rFonts w:hAnsi="宋体"/>
          <w:color w:val="auto"/>
          <w:szCs w:val="21"/>
        </w:rPr>
        <w:t>致:</w:t>
      </w:r>
      <w:r>
        <w:rPr>
          <w:rFonts w:hint="eastAsia" w:hAnsi="宋体"/>
          <w:color w:val="auto"/>
          <w:szCs w:val="21"/>
        </w:rPr>
        <w:t>江苏开放大学</w:t>
      </w:r>
      <w:r>
        <w:rPr>
          <w:rFonts w:hAnsi="宋体"/>
          <w:color w:val="auto"/>
          <w:kern w:val="0"/>
          <w:szCs w:val="21"/>
        </w:rPr>
        <w:t>招投标</w:t>
      </w:r>
      <w:r>
        <w:rPr>
          <w:rFonts w:hint="eastAsia" w:hAnsi="宋体"/>
          <w:color w:val="auto"/>
          <w:kern w:val="0"/>
          <w:szCs w:val="21"/>
        </w:rPr>
        <w:t>管理</w:t>
      </w:r>
      <w:r>
        <w:rPr>
          <w:rFonts w:hAnsi="宋体"/>
          <w:color w:val="auto"/>
          <w:kern w:val="0"/>
          <w:szCs w:val="21"/>
        </w:rPr>
        <w:t>办公室</w:t>
      </w:r>
    </w:p>
    <w:p>
      <w:pPr>
        <w:pStyle w:val="80"/>
        <w:spacing w:before="0" w:after="0" w:line="420" w:lineRule="exact"/>
        <w:ind w:left="2115" w:leftChars="57" w:hanging="1995" w:hangingChars="950"/>
        <w:rPr>
          <w:rFonts w:ascii="宋体" w:hAnsi="宋体"/>
          <w:color w:val="auto"/>
          <w:sz w:val="21"/>
          <w:szCs w:val="21"/>
        </w:rPr>
      </w:pPr>
      <w:r>
        <w:rPr>
          <w:rFonts w:ascii="宋体" w:hAnsi="宋体"/>
          <w:color w:val="auto"/>
          <w:sz w:val="21"/>
          <w:szCs w:val="21"/>
        </w:rPr>
        <w:t>根据贵方项目编号</w:t>
      </w:r>
      <w:r>
        <w:rPr>
          <w:rFonts w:ascii="宋体" w:hAnsi="宋体"/>
          <w:color w:val="auto"/>
          <w:sz w:val="21"/>
          <w:szCs w:val="21"/>
          <w:u w:val="single"/>
        </w:rPr>
        <w:t xml:space="preserve">            </w:t>
      </w:r>
      <w:r>
        <w:rPr>
          <w:rFonts w:ascii="宋体" w:hAnsi="宋体"/>
          <w:color w:val="auto"/>
          <w:sz w:val="21"/>
          <w:szCs w:val="21"/>
        </w:rPr>
        <w:t>投标邀请，正式授权下述签字人</w:t>
      </w:r>
      <w:r>
        <w:rPr>
          <w:rFonts w:ascii="宋体" w:hAnsi="宋体"/>
          <w:color w:val="auto"/>
          <w:sz w:val="21"/>
          <w:szCs w:val="21"/>
          <w:u w:val="single"/>
        </w:rPr>
        <w:t xml:space="preserve">          </w:t>
      </w:r>
      <w:r>
        <w:rPr>
          <w:rFonts w:ascii="宋体" w:hAnsi="宋体"/>
          <w:color w:val="auto"/>
          <w:sz w:val="21"/>
          <w:szCs w:val="21"/>
        </w:rPr>
        <w:t>（姓名和职务）</w:t>
      </w:r>
    </w:p>
    <w:p>
      <w:pPr>
        <w:pStyle w:val="80"/>
        <w:spacing w:before="0" w:after="0" w:line="420" w:lineRule="exact"/>
        <w:ind w:left="2115" w:leftChars="57" w:hanging="1995" w:hangingChars="950"/>
        <w:rPr>
          <w:rFonts w:ascii="宋体" w:hAnsi="宋体"/>
          <w:color w:val="auto"/>
          <w:sz w:val="21"/>
          <w:szCs w:val="21"/>
        </w:rPr>
      </w:pPr>
      <w:r>
        <w:rPr>
          <w:rFonts w:ascii="宋体" w:hAnsi="宋体"/>
          <w:color w:val="auto"/>
          <w:sz w:val="21"/>
          <w:szCs w:val="21"/>
        </w:rPr>
        <w:t>代表</w:t>
      </w:r>
      <w:r>
        <w:rPr>
          <w:rFonts w:ascii="宋体" w:hAnsi="宋体"/>
          <w:color w:val="auto"/>
          <w:sz w:val="21"/>
          <w:szCs w:val="21"/>
          <w:u w:val="single"/>
        </w:rPr>
        <w:t xml:space="preserve">                    </w:t>
      </w:r>
      <w:r>
        <w:rPr>
          <w:rFonts w:ascii="宋体" w:hAnsi="宋体"/>
          <w:color w:val="auto"/>
          <w:sz w:val="21"/>
          <w:szCs w:val="21"/>
        </w:rPr>
        <w:t>（投标人单位名称），</w:t>
      </w:r>
      <w:r>
        <w:rPr>
          <w:rFonts w:ascii="宋体" w:hAnsi="宋体"/>
          <w:color w:val="auto"/>
          <w:kern w:val="2"/>
          <w:sz w:val="21"/>
          <w:szCs w:val="21"/>
        </w:rPr>
        <w:t>全权处理本次项目投标的有关事宜。</w:t>
      </w:r>
    </w:p>
    <w:p>
      <w:pPr>
        <w:pStyle w:val="16"/>
        <w:spacing w:line="440" w:lineRule="exact"/>
        <w:ind w:firstLine="105" w:firstLineChars="50"/>
        <w:jc w:val="left"/>
        <w:rPr>
          <w:rFonts w:hAnsi="宋体"/>
          <w:color w:val="auto"/>
          <w:szCs w:val="21"/>
        </w:rPr>
      </w:pPr>
      <w:r>
        <w:rPr>
          <w:rFonts w:hAnsi="宋体"/>
          <w:color w:val="auto"/>
          <w:szCs w:val="21"/>
        </w:rPr>
        <w:t>据此函，签字人兹宣布</w:t>
      </w:r>
      <w:r>
        <w:rPr>
          <w:rFonts w:hAnsi="宋体"/>
          <w:color w:val="auto"/>
          <w:szCs w:val="21"/>
          <w:lang w:val="zh-CN"/>
        </w:rPr>
        <w:t>同意如下</w:t>
      </w:r>
      <w:r>
        <w:rPr>
          <w:rFonts w:hAnsi="宋体"/>
          <w:color w:val="auto"/>
          <w:szCs w:val="21"/>
        </w:rPr>
        <w:t>：</w:t>
      </w:r>
    </w:p>
    <w:p>
      <w:pPr>
        <w:tabs>
          <w:tab w:val="left" w:pos="7560"/>
        </w:tabs>
        <w:spacing w:line="440" w:lineRule="exact"/>
        <w:ind w:left="-359" w:leftChars="-171" w:firstLine="315" w:firstLineChars="150"/>
        <w:jc w:val="left"/>
        <w:rPr>
          <w:rFonts w:ascii="宋体" w:hAnsi="宋体"/>
          <w:color w:val="auto"/>
          <w:szCs w:val="21"/>
        </w:rPr>
      </w:pPr>
      <w:r>
        <w:rPr>
          <w:rFonts w:ascii="宋体" w:hAnsi="宋体"/>
          <w:color w:val="auto"/>
          <w:szCs w:val="21"/>
        </w:rPr>
        <w:t>（1）我们接受招标文件的所有的条款和规定。</w:t>
      </w:r>
    </w:p>
    <w:p>
      <w:pPr>
        <w:tabs>
          <w:tab w:val="left" w:pos="7560"/>
        </w:tabs>
        <w:spacing w:line="440" w:lineRule="exact"/>
        <w:ind w:left="-359" w:leftChars="-171" w:firstLine="315" w:firstLineChars="150"/>
        <w:jc w:val="left"/>
        <w:rPr>
          <w:rFonts w:ascii="宋体" w:hAnsi="宋体"/>
          <w:color w:val="auto"/>
          <w:szCs w:val="21"/>
        </w:rPr>
      </w:pPr>
      <w:r>
        <w:rPr>
          <w:rFonts w:ascii="宋体" w:hAnsi="宋体"/>
          <w:color w:val="auto"/>
          <w:szCs w:val="21"/>
        </w:rPr>
        <w:t>（2）我们完全理解贵方不一定将合同授予最低报价的投标人，并有权拒绝所有的投标。同时也理解你们不承担我们本次投标的费用。</w:t>
      </w:r>
    </w:p>
    <w:p>
      <w:pPr>
        <w:pStyle w:val="80"/>
        <w:spacing w:before="0" w:after="0" w:line="440" w:lineRule="exact"/>
        <w:ind w:left="-359" w:leftChars="-171" w:firstLine="315" w:firstLineChars="150"/>
        <w:rPr>
          <w:rFonts w:ascii="宋体" w:hAnsi="宋体"/>
          <w:color w:val="auto"/>
          <w:kern w:val="2"/>
          <w:sz w:val="21"/>
          <w:szCs w:val="21"/>
        </w:rPr>
      </w:pPr>
      <w:r>
        <w:rPr>
          <w:rFonts w:ascii="宋体" w:hAnsi="宋体"/>
          <w:color w:val="auto"/>
          <w:sz w:val="21"/>
          <w:szCs w:val="21"/>
        </w:rPr>
        <w:t>（3）我们已详细审核全部招标文件及其有效补充文件（如果有），我们知道必须放弃提出含糊不清或误解的问题的权利。</w:t>
      </w:r>
    </w:p>
    <w:p>
      <w:pPr>
        <w:pStyle w:val="16"/>
        <w:spacing w:line="440" w:lineRule="exact"/>
        <w:ind w:left="-359" w:leftChars="-171" w:firstLine="315" w:firstLineChars="150"/>
        <w:jc w:val="left"/>
        <w:rPr>
          <w:rFonts w:hAnsi="宋体"/>
          <w:color w:val="auto"/>
          <w:szCs w:val="21"/>
        </w:rPr>
      </w:pPr>
      <w:r>
        <w:rPr>
          <w:rFonts w:hAnsi="宋体"/>
          <w:color w:val="auto"/>
          <w:szCs w:val="21"/>
        </w:rPr>
        <w:t>（4）我们同意按照招标文件 “投标人须知”的规定，本投标文件的有效期为从投标截止之日期起计算60日，在此期间，本投标文件将始终对我们具有约束力，并可随时被接受。如果我们中标，本投标文件在此期间之后将继续保持有效。如果在开标后规定的投标有效期内撤回投标，我们的投标保证金可被贵方没收。</w:t>
      </w:r>
    </w:p>
    <w:p>
      <w:pPr>
        <w:snapToGrid w:val="0"/>
        <w:spacing w:line="440" w:lineRule="exact"/>
        <w:ind w:left="-359" w:leftChars="-171" w:firstLine="315" w:firstLineChars="150"/>
        <w:jc w:val="left"/>
        <w:rPr>
          <w:rFonts w:ascii="宋体" w:hAnsi="宋体"/>
          <w:color w:val="auto"/>
          <w:szCs w:val="21"/>
        </w:rPr>
      </w:pPr>
      <w:r>
        <w:rPr>
          <w:rFonts w:ascii="宋体" w:hAnsi="宋体"/>
          <w:color w:val="auto"/>
          <w:szCs w:val="21"/>
        </w:rPr>
        <w:t>（5）我们同意向贵方提供贵方可能要求的与投标有关的任何证据或资料。</w:t>
      </w:r>
    </w:p>
    <w:p>
      <w:pPr>
        <w:pStyle w:val="16"/>
        <w:spacing w:line="440" w:lineRule="exact"/>
        <w:ind w:left="-359" w:leftChars="-171" w:firstLine="315" w:firstLineChars="150"/>
        <w:jc w:val="left"/>
        <w:rPr>
          <w:rFonts w:hAnsi="宋体"/>
          <w:color w:val="auto"/>
          <w:szCs w:val="21"/>
        </w:rPr>
      </w:pPr>
      <w:r>
        <w:rPr>
          <w:rFonts w:hAnsi="宋体"/>
          <w:color w:val="auto"/>
          <w:szCs w:val="21"/>
        </w:rPr>
        <w:t>（6）一旦我方中标，我方将根据招标文件的规定，严格履行合同的责任和义务，并保证按规定的时间交货、完成项目的施工、调试、交付买方验收、使用。否则我们的履约保证金将被贵方没收。</w:t>
      </w:r>
    </w:p>
    <w:p>
      <w:pPr>
        <w:spacing w:line="440" w:lineRule="exact"/>
        <w:ind w:left="-359" w:leftChars="-171" w:firstLine="315" w:firstLineChars="150"/>
        <w:jc w:val="left"/>
        <w:rPr>
          <w:rFonts w:ascii="宋体" w:hAnsi="宋体"/>
          <w:color w:val="auto"/>
          <w:szCs w:val="21"/>
        </w:rPr>
      </w:pPr>
      <w:r>
        <w:rPr>
          <w:rFonts w:ascii="宋体" w:hAnsi="宋体"/>
          <w:color w:val="auto"/>
          <w:szCs w:val="21"/>
        </w:rPr>
        <w:t>（7）我们保证按合同要求供应原厂正宗货品，如有假冒伪劣，愿意接受贵方按合同规定的一切处罚。</w:t>
      </w:r>
    </w:p>
    <w:p>
      <w:pPr>
        <w:spacing w:line="440" w:lineRule="exact"/>
        <w:ind w:left="-359" w:leftChars="-171" w:firstLine="315" w:firstLineChars="150"/>
        <w:jc w:val="left"/>
        <w:rPr>
          <w:rFonts w:ascii="宋体" w:hAnsi="宋体"/>
          <w:color w:val="auto"/>
          <w:szCs w:val="21"/>
        </w:rPr>
      </w:pPr>
    </w:p>
    <w:p>
      <w:pPr>
        <w:pStyle w:val="16"/>
        <w:spacing w:line="440" w:lineRule="exact"/>
        <w:ind w:firstLine="3885" w:firstLineChars="1850"/>
        <w:rPr>
          <w:rFonts w:hAnsi="宋体"/>
          <w:color w:val="auto"/>
          <w:szCs w:val="21"/>
          <w:u w:val="single"/>
        </w:rPr>
      </w:pPr>
      <w:r>
        <w:rPr>
          <w:rFonts w:hAnsi="宋体"/>
          <w:color w:val="auto"/>
          <w:szCs w:val="21"/>
        </w:rPr>
        <w:t>投标人名称:</w:t>
      </w:r>
      <w:r>
        <w:rPr>
          <w:rFonts w:hAnsi="宋体"/>
          <w:color w:val="auto"/>
          <w:szCs w:val="21"/>
          <w:u w:val="single"/>
        </w:rPr>
        <w:t xml:space="preserve">                     （公章）</w:t>
      </w:r>
    </w:p>
    <w:p>
      <w:pPr>
        <w:snapToGrid w:val="0"/>
        <w:spacing w:line="440" w:lineRule="exact"/>
        <w:ind w:firstLine="3885" w:firstLineChars="1850"/>
        <w:rPr>
          <w:rFonts w:ascii="宋体" w:hAnsi="宋体"/>
          <w:color w:val="auto"/>
          <w:szCs w:val="21"/>
          <w:u w:val="single"/>
        </w:rPr>
      </w:pPr>
      <w:r>
        <w:rPr>
          <w:rFonts w:ascii="宋体" w:hAnsi="宋体"/>
          <w:color w:val="auto"/>
          <w:szCs w:val="21"/>
        </w:rPr>
        <w:t>地址:</w:t>
      </w:r>
      <w:r>
        <w:rPr>
          <w:rFonts w:ascii="宋体" w:hAnsi="宋体"/>
          <w:color w:val="auto"/>
          <w:szCs w:val="21"/>
          <w:u w:val="single"/>
        </w:rPr>
        <w:t xml:space="preserve">                                   </w:t>
      </w:r>
    </w:p>
    <w:p>
      <w:pPr>
        <w:snapToGrid w:val="0"/>
        <w:spacing w:line="440" w:lineRule="exact"/>
        <w:ind w:firstLine="3885" w:firstLineChars="1850"/>
        <w:rPr>
          <w:rFonts w:ascii="宋体" w:hAnsi="宋体"/>
          <w:color w:val="auto"/>
          <w:szCs w:val="21"/>
          <w:u w:val="single"/>
        </w:rPr>
      </w:pPr>
      <w:r>
        <w:rPr>
          <w:rFonts w:ascii="宋体" w:hAnsi="宋体"/>
          <w:color w:val="auto"/>
          <w:szCs w:val="21"/>
        </w:rPr>
        <w:t>电话:</w:t>
      </w:r>
      <w:r>
        <w:rPr>
          <w:rFonts w:ascii="宋体" w:hAnsi="宋体"/>
          <w:color w:val="auto"/>
          <w:szCs w:val="21"/>
          <w:u w:val="single"/>
        </w:rPr>
        <w:t xml:space="preserve">                                   </w:t>
      </w:r>
    </w:p>
    <w:p>
      <w:pPr>
        <w:snapToGrid w:val="0"/>
        <w:spacing w:line="440" w:lineRule="exact"/>
        <w:ind w:firstLine="3885" w:firstLineChars="1850"/>
        <w:rPr>
          <w:rFonts w:ascii="宋体" w:hAnsi="宋体"/>
          <w:color w:val="auto"/>
          <w:szCs w:val="21"/>
          <w:u w:val="single"/>
        </w:rPr>
      </w:pPr>
      <w:r>
        <w:rPr>
          <w:rFonts w:ascii="宋体" w:hAnsi="宋体"/>
          <w:color w:val="auto"/>
          <w:szCs w:val="21"/>
        </w:rPr>
        <w:t>传真:</w:t>
      </w:r>
      <w:r>
        <w:rPr>
          <w:rFonts w:ascii="宋体" w:hAnsi="宋体"/>
          <w:color w:val="auto"/>
          <w:szCs w:val="21"/>
          <w:u w:val="single"/>
        </w:rPr>
        <w:t xml:space="preserve">                                   </w:t>
      </w:r>
    </w:p>
    <w:p>
      <w:pPr>
        <w:pStyle w:val="16"/>
        <w:spacing w:line="440" w:lineRule="exact"/>
        <w:ind w:firstLine="3885" w:firstLineChars="1850"/>
        <w:rPr>
          <w:rFonts w:hAnsi="宋体"/>
          <w:color w:val="auto"/>
          <w:szCs w:val="21"/>
          <w:u w:val="single"/>
        </w:rPr>
      </w:pPr>
      <w:r>
        <w:rPr>
          <w:rFonts w:hAnsi="宋体"/>
          <w:color w:val="auto"/>
          <w:szCs w:val="21"/>
        </w:rPr>
        <w:t>授权代表（签字）:</w:t>
      </w:r>
      <w:r>
        <w:rPr>
          <w:rFonts w:hAnsi="宋体"/>
          <w:color w:val="auto"/>
          <w:szCs w:val="21"/>
          <w:u w:val="single"/>
        </w:rPr>
        <w:t xml:space="preserve">                       </w:t>
      </w:r>
    </w:p>
    <w:p>
      <w:pPr>
        <w:pStyle w:val="16"/>
        <w:spacing w:line="440" w:lineRule="exact"/>
        <w:ind w:firstLine="3885" w:firstLineChars="1850"/>
        <w:rPr>
          <w:rFonts w:hAnsi="宋体"/>
          <w:color w:val="auto"/>
          <w:szCs w:val="21"/>
        </w:rPr>
      </w:pPr>
      <w:r>
        <w:rPr>
          <w:rFonts w:hAnsi="宋体"/>
          <w:color w:val="auto"/>
          <w:szCs w:val="21"/>
        </w:rPr>
        <w:t>职务:</w:t>
      </w:r>
      <w:r>
        <w:rPr>
          <w:rFonts w:hAnsi="宋体"/>
          <w:color w:val="auto"/>
          <w:szCs w:val="21"/>
          <w:u w:val="single"/>
        </w:rPr>
        <w:t xml:space="preserve">                                   </w:t>
      </w:r>
    </w:p>
    <w:p>
      <w:pPr>
        <w:pStyle w:val="16"/>
        <w:spacing w:line="440" w:lineRule="exact"/>
        <w:ind w:firstLine="3885" w:firstLineChars="1850"/>
        <w:rPr>
          <w:rFonts w:hAnsi="宋体"/>
          <w:color w:val="auto"/>
          <w:szCs w:val="21"/>
        </w:rPr>
      </w:pPr>
      <w:r>
        <w:rPr>
          <w:rFonts w:hAnsi="宋体"/>
          <w:color w:val="auto"/>
          <w:szCs w:val="21"/>
        </w:rPr>
        <w:t xml:space="preserve">日期: </w:t>
      </w:r>
      <w:r>
        <w:rPr>
          <w:rFonts w:hAnsi="宋体"/>
          <w:color w:val="auto"/>
          <w:szCs w:val="21"/>
          <w:u w:val="single"/>
        </w:rPr>
        <w:t xml:space="preserve">          </w:t>
      </w:r>
      <w:r>
        <w:rPr>
          <w:rFonts w:hAnsi="宋体"/>
          <w:color w:val="auto"/>
          <w:szCs w:val="21"/>
        </w:rPr>
        <w:t>年</w:t>
      </w:r>
      <w:r>
        <w:rPr>
          <w:rFonts w:hAnsi="宋体"/>
          <w:color w:val="auto"/>
          <w:szCs w:val="21"/>
          <w:u w:val="single"/>
        </w:rPr>
        <w:t xml:space="preserve">         </w:t>
      </w:r>
      <w:r>
        <w:rPr>
          <w:rFonts w:hAnsi="宋体"/>
          <w:color w:val="auto"/>
          <w:szCs w:val="21"/>
        </w:rPr>
        <w:t>月</w:t>
      </w:r>
      <w:r>
        <w:rPr>
          <w:rFonts w:hAnsi="宋体"/>
          <w:color w:val="auto"/>
          <w:szCs w:val="21"/>
          <w:u w:val="single"/>
        </w:rPr>
        <w:t xml:space="preserve">         </w:t>
      </w:r>
      <w:r>
        <w:rPr>
          <w:rFonts w:hAnsi="宋体"/>
          <w:color w:val="auto"/>
          <w:szCs w:val="21"/>
        </w:rPr>
        <w:t>日</w:t>
      </w:r>
    </w:p>
    <w:p>
      <w:pPr>
        <w:widowControl/>
        <w:spacing w:before="19" w:line="440" w:lineRule="exact"/>
        <w:ind w:firstLine="1781" w:firstLineChars="845"/>
        <w:rPr>
          <w:rFonts w:ascii="宋体" w:hAnsi="宋体"/>
          <w:b/>
          <w:color w:val="auto"/>
          <w:szCs w:val="21"/>
        </w:rPr>
      </w:pPr>
    </w:p>
    <w:p>
      <w:pPr>
        <w:pStyle w:val="16"/>
        <w:spacing w:line="440" w:lineRule="exact"/>
        <w:ind w:firstLine="3885" w:firstLineChars="1850"/>
        <w:rPr>
          <w:rFonts w:hAnsi="宋体"/>
          <w:color w:val="auto"/>
          <w:szCs w:val="21"/>
        </w:rPr>
      </w:pPr>
    </w:p>
    <w:p>
      <w:pPr>
        <w:widowControl/>
        <w:spacing w:before="19" w:line="440" w:lineRule="exact"/>
        <w:ind w:firstLine="1781" w:firstLineChars="845"/>
        <w:rPr>
          <w:rFonts w:ascii="宋体" w:hAnsi="宋体"/>
          <w:b/>
          <w:color w:val="auto"/>
          <w:szCs w:val="21"/>
        </w:rPr>
      </w:pPr>
    </w:p>
    <w:p>
      <w:pPr>
        <w:widowControl/>
        <w:spacing w:before="19" w:line="440" w:lineRule="exact"/>
        <w:ind w:firstLine="1781" w:firstLineChars="845"/>
        <w:rPr>
          <w:rFonts w:ascii="宋体" w:hAnsi="宋体"/>
          <w:b/>
          <w:color w:val="auto"/>
          <w:szCs w:val="21"/>
        </w:rPr>
      </w:pPr>
    </w:p>
    <w:p>
      <w:pPr>
        <w:widowControl/>
        <w:spacing w:before="19" w:line="440" w:lineRule="exact"/>
        <w:ind w:firstLine="1781" w:firstLineChars="845"/>
        <w:rPr>
          <w:rFonts w:ascii="宋体" w:hAnsi="宋体"/>
          <w:b/>
          <w:color w:val="auto"/>
          <w:szCs w:val="21"/>
        </w:rPr>
      </w:pPr>
    </w:p>
    <w:p>
      <w:pPr>
        <w:pStyle w:val="16"/>
        <w:numPr>
          <w:ilvl w:val="0"/>
          <w:numId w:val="18"/>
        </w:numPr>
        <w:jc w:val="center"/>
        <w:rPr>
          <w:rFonts w:hAnsi="宋体"/>
          <w:color w:val="auto"/>
          <w:sz w:val="36"/>
          <w:szCs w:val="36"/>
        </w:rPr>
      </w:pPr>
      <w:bookmarkStart w:id="47" w:name="_Toc157775468"/>
      <w:r>
        <w:rPr>
          <w:rFonts w:hint="eastAsia" w:hAnsi="宋体"/>
          <w:b/>
          <w:color w:val="auto"/>
          <w:sz w:val="36"/>
          <w:szCs w:val="36"/>
        </w:rPr>
        <w:t>开标一览</w:t>
      </w:r>
      <w:r>
        <w:rPr>
          <w:rFonts w:hAnsi="宋体"/>
          <w:b/>
          <w:color w:val="auto"/>
          <w:sz w:val="36"/>
          <w:szCs w:val="36"/>
        </w:rPr>
        <w:t>表</w:t>
      </w:r>
    </w:p>
    <w:p>
      <w:pPr>
        <w:spacing w:line="440" w:lineRule="exact"/>
        <w:rPr>
          <w:rFonts w:ascii="宋体" w:hAnsi="宋体"/>
          <w:color w:val="auto"/>
          <w:szCs w:val="21"/>
        </w:rPr>
      </w:pPr>
    </w:p>
    <w:p>
      <w:pPr>
        <w:spacing w:line="440" w:lineRule="exact"/>
        <w:rPr>
          <w:rFonts w:ascii="宋体" w:hAnsi="宋体"/>
          <w:color w:val="auto"/>
          <w:szCs w:val="21"/>
        </w:rPr>
      </w:pPr>
      <w:r>
        <w:rPr>
          <w:rFonts w:hint="eastAsia" w:ascii="宋体" w:hAnsi="宋体"/>
          <w:color w:val="auto"/>
          <w:szCs w:val="21"/>
        </w:rPr>
        <w:t xml:space="preserve">项目编号：    </w:t>
      </w:r>
    </w:p>
    <w:p>
      <w:pPr>
        <w:spacing w:line="440" w:lineRule="exact"/>
        <w:rPr>
          <w:rFonts w:ascii="宋体" w:hAnsi="宋体"/>
          <w:color w:val="auto"/>
          <w:szCs w:val="21"/>
        </w:rPr>
      </w:pPr>
    </w:p>
    <w:tbl>
      <w:tblPr>
        <w:tblStyle w:val="28"/>
        <w:tblW w:w="888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98"/>
        <w:gridCol w:w="65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98" w:hRule="atLeast"/>
        </w:trPr>
        <w:tc>
          <w:tcPr>
            <w:tcW w:w="2298" w:type="dxa"/>
            <w:tcBorders>
              <w:top w:val="single" w:color="auto" w:sz="4" w:space="0"/>
              <w:left w:val="single" w:color="auto" w:sz="4" w:space="0"/>
              <w:bottom w:val="single" w:color="auto" w:sz="4" w:space="0"/>
              <w:right w:val="single" w:color="auto" w:sz="4" w:space="0"/>
            </w:tcBorders>
            <w:vAlign w:val="center"/>
          </w:tcPr>
          <w:p>
            <w:pPr>
              <w:pStyle w:val="16"/>
              <w:spacing w:after="156" w:afterLines="50" w:line="440" w:lineRule="exact"/>
              <w:jc w:val="center"/>
              <w:rPr>
                <w:rFonts w:hAnsi="宋体"/>
                <w:color w:val="auto"/>
                <w:szCs w:val="21"/>
              </w:rPr>
            </w:pPr>
            <w:r>
              <w:rPr>
                <w:rFonts w:hint="eastAsia" w:hAnsi="宋体"/>
                <w:color w:val="auto"/>
                <w:szCs w:val="21"/>
              </w:rPr>
              <w:t>项目名称</w:t>
            </w:r>
          </w:p>
        </w:tc>
        <w:tc>
          <w:tcPr>
            <w:tcW w:w="6588" w:type="dxa"/>
            <w:tcBorders>
              <w:top w:val="single" w:color="auto" w:sz="4" w:space="0"/>
              <w:left w:val="single" w:color="auto" w:sz="4" w:space="0"/>
              <w:bottom w:val="single" w:color="auto" w:sz="4" w:space="0"/>
              <w:right w:val="single" w:color="auto" w:sz="4" w:space="0"/>
            </w:tcBorders>
            <w:vAlign w:val="center"/>
          </w:tcPr>
          <w:p>
            <w:pPr>
              <w:pStyle w:val="16"/>
              <w:spacing w:after="156" w:afterLines="50" w:line="440" w:lineRule="exact"/>
              <w:jc w:val="left"/>
              <w:rPr>
                <w:rFonts w:hAnsi="宋体"/>
                <w:color w:val="auto"/>
                <w:szCs w:val="21"/>
              </w:rPr>
            </w:pPr>
            <w:r>
              <w:rPr>
                <w:rFonts w:hint="eastAsia" w:hAnsi="宋体"/>
                <w:color w:val="auto"/>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97" w:hRule="atLeast"/>
        </w:trPr>
        <w:tc>
          <w:tcPr>
            <w:tcW w:w="2298" w:type="dxa"/>
            <w:tcBorders>
              <w:top w:val="single" w:color="auto" w:sz="4" w:space="0"/>
              <w:left w:val="single" w:color="auto" w:sz="4" w:space="0"/>
              <w:bottom w:val="single" w:color="auto" w:sz="4" w:space="0"/>
              <w:right w:val="single" w:color="auto" w:sz="4" w:space="0"/>
            </w:tcBorders>
            <w:vAlign w:val="center"/>
          </w:tcPr>
          <w:p>
            <w:pPr>
              <w:pStyle w:val="16"/>
              <w:spacing w:after="156" w:afterLines="50" w:line="440" w:lineRule="exact"/>
              <w:jc w:val="center"/>
              <w:rPr>
                <w:rFonts w:hAnsi="宋体"/>
                <w:color w:val="auto"/>
                <w:szCs w:val="21"/>
              </w:rPr>
            </w:pPr>
            <w:r>
              <w:rPr>
                <w:rFonts w:hint="eastAsia" w:hAnsi="宋体"/>
                <w:color w:val="auto"/>
                <w:szCs w:val="21"/>
              </w:rPr>
              <w:t>投标总价</w:t>
            </w:r>
          </w:p>
        </w:tc>
        <w:tc>
          <w:tcPr>
            <w:tcW w:w="6588" w:type="dxa"/>
            <w:tcBorders>
              <w:top w:val="single" w:color="auto" w:sz="4" w:space="0"/>
              <w:left w:val="single" w:color="auto" w:sz="4" w:space="0"/>
              <w:bottom w:val="single" w:color="auto" w:sz="4" w:space="0"/>
              <w:right w:val="single" w:color="auto" w:sz="4" w:space="0"/>
            </w:tcBorders>
            <w:vAlign w:val="center"/>
          </w:tcPr>
          <w:p>
            <w:pPr>
              <w:pStyle w:val="16"/>
              <w:spacing w:after="156" w:afterLines="50" w:line="440" w:lineRule="exact"/>
              <w:jc w:val="left"/>
              <w:rPr>
                <w:rFonts w:hAnsi="宋体"/>
                <w:color w:val="auto"/>
                <w:szCs w:val="21"/>
              </w:rPr>
            </w:pPr>
            <w:r>
              <w:rPr>
                <w:rFonts w:hint="eastAsia" w:hAnsi="宋体"/>
                <w:color w:val="auto"/>
                <w:szCs w:val="21"/>
              </w:rPr>
              <w:t>大写：</w:t>
            </w:r>
          </w:p>
          <w:p>
            <w:pPr>
              <w:pStyle w:val="16"/>
              <w:spacing w:after="156" w:afterLines="50" w:line="440" w:lineRule="exact"/>
              <w:jc w:val="left"/>
              <w:rPr>
                <w:rFonts w:hAnsi="宋体"/>
                <w:color w:val="auto"/>
                <w:szCs w:val="21"/>
              </w:rPr>
            </w:pPr>
            <w:r>
              <w:rPr>
                <w:rFonts w:hint="eastAsia" w:hAnsi="宋体"/>
                <w:color w:val="auto"/>
                <w:szCs w:val="21"/>
              </w:rPr>
              <w:t xml:space="preserve">小写：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6" w:hRule="atLeast"/>
        </w:trPr>
        <w:tc>
          <w:tcPr>
            <w:tcW w:w="2298" w:type="dxa"/>
            <w:tcBorders>
              <w:top w:val="single" w:color="auto" w:sz="4" w:space="0"/>
              <w:left w:val="single" w:color="auto" w:sz="4" w:space="0"/>
              <w:bottom w:val="single" w:color="auto" w:sz="4" w:space="0"/>
              <w:right w:val="single" w:color="auto" w:sz="4" w:space="0"/>
            </w:tcBorders>
            <w:vAlign w:val="center"/>
          </w:tcPr>
          <w:p>
            <w:pPr>
              <w:pStyle w:val="16"/>
              <w:spacing w:after="156" w:afterLines="50" w:line="440" w:lineRule="exact"/>
              <w:jc w:val="center"/>
              <w:rPr>
                <w:rFonts w:hAnsi="宋体"/>
                <w:color w:val="auto"/>
                <w:szCs w:val="21"/>
              </w:rPr>
            </w:pPr>
            <w:r>
              <w:rPr>
                <w:rFonts w:hint="eastAsia" w:hAnsi="宋体"/>
                <w:color w:val="auto"/>
                <w:szCs w:val="21"/>
              </w:rPr>
              <w:t>免费质保期</w:t>
            </w:r>
          </w:p>
        </w:tc>
        <w:tc>
          <w:tcPr>
            <w:tcW w:w="6588" w:type="dxa"/>
            <w:tcBorders>
              <w:top w:val="single" w:color="auto" w:sz="4" w:space="0"/>
              <w:left w:val="single" w:color="auto" w:sz="4" w:space="0"/>
              <w:bottom w:val="single" w:color="auto" w:sz="4" w:space="0"/>
              <w:right w:val="single" w:color="auto" w:sz="4" w:space="0"/>
            </w:tcBorders>
            <w:vAlign w:val="center"/>
          </w:tcPr>
          <w:p>
            <w:pPr>
              <w:pStyle w:val="16"/>
              <w:spacing w:after="156" w:afterLines="50" w:line="440" w:lineRule="exact"/>
              <w:jc w:val="left"/>
              <w:rPr>
                <w:rFonts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6" w:hRule="atLeast"/>
        </w:trPr>
        <w:tc>
          <w:tcPr>
            <w:tcW w:w="2298" w:type="dxa"/>
            <w:tcBorders>
              <w:top w:val="single" w:color="auto" w:sz="4" w:space="0"/>
              <w:left w:val="single" w:color="auto" w:sz="4" w:space="0"/>
              <w:bottom w:val="single" w:color="auto" w:sz="4" w:space="0"/>
              <w:right w:val="single" w:color="auto" w:sz="4" w:space="0"/>
            </w:tcBorders>
            <w:vAlign w:val="center"/>
          </w:tcPr>
          <w:p>
            <w:pPr>
              <w:pStyle w:val="16"/>
              <w:spacing w:after="156" w:afterLines="50" w:line="440" w:lineRule="exact"/>
              <w:jc w:val="center"/>
              <w:rPr>
                <w:rFonts w:hAnsi="宋体"/>
                <w:color w:val="auto"/>
                <w:szCs w:val="21"/>
              </w:rPr>
            </w:pPr>
            <w:r>
              <w:rPr>
                <w:rFonts w:hint="eastAsia" w:hAnsi="宋体"/>
                <w:color w:val="auto"/>
                <w:szCs w:val="21"/>
              </w:rPr>
              <w:t>供货期</w:t>
            </w:r>
          </w:p>
        </w:tc>
        <w:tc>
          <w:tcPr>
            <w:tcW w:w="6588" w:type="dxa"/>
            <w:tcBorders>
              <w:top w:val="single" w:color="auto" w:sz="4" w:space="0"/>
              <w:left w:val="single" w:color="auto" w:sz="4" w:space="0"/>
              <w:bottom w:val="single" w:color="auto" w:sz="4" w:space="0"/>
              <w:right w:val="single" w:color="auto" w:sz="4" w:space="0"/>
            </w:tcBorders>
            <w:vAlign w:val="center"/>
          </w:tcPr>
          <w:p>
            <w:pPr>
              <w:pStyle w:val="16"/>
              <w:spacing w:after="156" w:afterLines="50" w:line="440" w:lineRule="exact"/>
              <w:jc w:val="left"/>
              <w:rPr>
                <w:rFonts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61" w:hRule="atLeast"/>
        </w:trPr>
        <w:tc>
          <w:tcPr>
            <w:tcW w:w="2298" w:type="dxa"/>
            <w:tcBorders>
              <w:top w:val="single" w:color="auto" w:sz="4" w:space="0"/>
              <w:left w:val="single" w:color="auto" w:sz="4" w:space="0"/>
              <w:bottom w:val="single" w:color="auto" w:sz="4" w:space="0"/>
              <w:right w:val="single" w:color="auto" w:sz="4" w:space="0"/>
            </w:tcBorders>
            <w:vAlign w:val="center"/>
          </w:tcPr>
          <w:p>
            <w:pPr>
              <w:pStyle w:val="16"/>
              <w:spacing w:after="156" w:afterLines="50" w:line="440" w:lineRule="exact"/>
              <w:jc w:val="center"/>
              <w:rPr>
                <w:rFonts w:hAnsi="宋体"/>
                <w:color w:val="auto"/>
                <w:szCs w:val="21"/>
              </w:rPr>
            </w:pPr>
            <w:r>
              <w:rPr>
                <w:rFonts w:hint="eastAsia" w:hAnsi="宋体"/>
                <w:color w:val="auto"/>
                <w:szCs w:val="21"/>
              </w:rPr>
              <w:t>主要货物</w:t>
            </w:r>
          </w:p>
          <w:p>
            <w:pPr>
              <w:pStyle w:val="16"/>
              <w:spacing w:after="156" w:afterLines="50" w:line="440" w:lineRule="exact"/>
              <w:jc w:val="center"/>
              <w:rPr>
                <w:rFonts w:hAnsi="宋体"/>
                <w:color w:val="auto"/>
                <w:szCs w:val="21"/>
              </w:rPr>
            </w:pPr>
            <w:r>
              <w:rPr>
                <w:rFonts w:hint="eastAsia" w:hAnsi="宋体"/>
                <w:color w:val="auto"/>
                <w:szCs w:val="21"/>
              </w:rPr>
              <w:t>生产者及产地</w:t>
            </w:r>
          </w:p>
        </w:tc>
        <w:tc>
          <w:tcPr>
            <w:tcW w:w="6588" w:type="dxa"/>
            <w:tcBorders>
              <w:top w:val="single" w:color="auto" w:sz="4" w:space="0"/>
              <w:left w:val="single" w:color="auto" w:sz="4" w:space="0"/>
              <w:bottom w:val="single" w:color="auto" w:sz="4" w:space="0"/>
              <w:right w:val="single" w:color="auto" w:sz="4" w:space="0"/>
            </w:tcBorders>
            <w:vAlign w:val="center"/>
          </w:tcPr>
          <w:p>
            <w:pPr>
              <w:pStyle w:val="16"/>
              <w:spacing w:after="156" w:afterLines="50" w:line="440" w:lineRule="exact"/>
              <w:jc w:val="left"/>
              <w:rPr>
                <w:rFonts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61" w:hRule="atLeast"/>
        </w:trPr>
        <w:tc>
          <w:tcPr>
            <w:tcW w:w="2298" w:type="dxa"/>
            <w:tcBorders>
              <w:top w:val="single" w:color="auto" w:sz="4" w:space="0"/>
              <w:left w:val="single" w:color="auto" w:sz="4" w:space="0"/>
              <w:bottom w:val="single" w:color="auto" w:sz="4" w:space="0"/>
              <w:right w:val="single" w:color="auto" w:sz="4" w:space="0"/>
            </w:tcBorders>
            <w:vAlign w:val="center"/>
          </w:tcPr>
          <w:p>
            <w:pPr>
              <w:pStyle w:val="16"/>
              <w:spacing w:after="156" w:afterLines="50" w:line="360" w:lineRule="auto"/>
              <w:jc w:val="center"/>
              <w:rPr>
                <w:rFonts w:hint="eastAsia" w:hAnsi="宋体"/>
                <w:color w:val="auto"/>
                <w:szCs w:val="21"/>
              </w:rPr>
            </w:pPr>
            <w:r>
              <w:rPr>
                <w:rFonts w:hint="eastAsia" w:hAnsi="宋体"/>
                <w:color w:val="auto"/>
                <w:szCs w:val="21"/>
              </w:rPr>
              <w:t>投标人是否属于</w:t>
            </w:r>
          </w:p>
          <w:p>
            <w:pPr>
              <w:pStyle w:val="16"/>
              <w:spacing w:after="156" w:afterLines="50" w:line="360" w:lineRule="auto"/>
              <w:jc w:val="center"/>
              <w:rPr>
                <w:rFonts w:hint="eastAsia" w:ascii="宋体" w:hAnsi="宋体" w:eastAsia="宋体" w:cs="Times New Roman"/>
                <w:color w:val="auto"/>
                <w:kern w:val="2"/>
                <w:sz w:val="21"/>
                <w:szCs w:val="21"/>
                <w:lang w:val="en-US" w:eastAsia="zh-CN" w:bidi="ar-SA"/>
              </w:rPr>
            </w:pPr>
            <w:r>
              <w:rPr>
                <w:rFonts w:hint="eastAsia" w:hAnsi="宋体"/>
                <w:color w:val="auto"/>
                <w:szCs w:val="21"/>
              </w:rPr>
              <w:t>小微企业</w:t>
            </w:r>
          </w:p>
        </w:tc>
        <w:tc>
          <w:tcPr>
            <w:tcW w:w="6588" w:type="dxa"/>
            <w:tcBorders>
              <w:top w:val="single" w:color="auto" w:sz="4" w:space="0"/>
              <w:left w:val="single" w:color="auto" w:sz="4" w:space="0"/>
              <w:bottom w:val="single" w:color="auto" w:sz="4" w:space="0"/>
              <w:right w:val="single" w:color="auto" w:sz="4" w:space="0"/>
            </w:tcBorders>
            <w:vAlign w:val="center"/>
          </w:tcPr>
          <w:p>
            <w:pPr>
              <w:pStyle w:val="16"/>
              <w:spacing w:after="156" w:afterLines="50" w:line="360" w:lineRule="auto"/>
              <w:jc w:val="left"/>
              <w:rPr>
                <w:rFonts w:ascii="宋体" w:hAnsi="宋体" w:eastAsia="宋体" w:cs="Times New Roman"/>
                <w:color w:val="auto"/>
                <w:kern w:val="2"/>
                <w:sz w:val="21"/>
                <w:szCs w:val="21"/>
                <w:lang w:val="en-US" w:eastAsia="zh-CN" w:bidi="ar-SA"/>
              </w:rPr>
            </w:pPr>
            <w:r>
              <w:rPr>
                <w:rFonts w:hAnsi="宋体" w:cs="宋体"/>
                <w:color w:val="auto"/>
                <w:szCs w:val="21"/>
                <w:u w:val="single"/>
              </w:rPr>
              <w:t xml:space="preserve">           </w:t>
            </w:r>
            <w:r>
              <w:rPr>
                <w:rFonts w:hint="eastAsia" w:hAnsi="宋体" w:cs="宋体"/>
                <w:color w:val="auto"/>
                <w:szCs w:val="21"/>
                <w:u w:val="single"/>
              </w:rPr>
              <w:t xml:space="preserve">   </w:t>
            </w:r>
            <w:r>
              <w:rPr>
                <w:rFonts w:hAnsi="宋体" w:cs="宋体"/>
                <w:color w:val="auto"/>
                <w:szCs w:val="21"/>
                <w:u w:val="single"/>
              </w:rPr>
              <w:t xml:space="preserve">         </w:t>
            </w:r>
            <w:r>
              <w:rPr>
                <w:rFonts w:hint="eastAsia" w:hAnsi="宋体" w:cs="宋体"/>
                <w:color w:val="auto"/>
                <w:szCs w:val="21"/>
              </w:rPr>
              <w:t>（</w:t>
            </w:r>
            <w:r>
              <w:rPr>
                <w:rFonts w:hint="eastAsia" w:hAnsi="宋体" w:cs="宋体"/>
                <w:color w:val="auto"/>
                <w:szCs w:val="21"/>
                <w:lang w:val="zh-CN"/>
              </w:rPr>
              <w:t>填写“是”或“否</w:t>
            </w:r>
            <w:r>
              <w:rPr>
                <w:rFonts w:hint="eastAsia" w:hAnsi="宋体" w:cs="宋体"/>
                <w:color w:val="auto"/>
                <w:szCs w:val="21"/>
              </w:rPr>
              <w:t>）</w:t>
            </w:r>
          </w:p>
        </w:tc>
      </w:tr>
    </w:tbl>
    <w:p>
      <w:pPr>
        <w:ind w:firstLine="480"/>
        <w:rPr>
          <w:rFonts w:ascii="宋体" w:hAnsi="宋体"/>
          <w:color w:val="auto"/>
          <w:szCs w:val="21"/>
        </w:rPr>
      </w:pPr>
    </w:p>
    <w:p>
      <w:pPr>
        <w:spacing w:line="440" w:lineRule="exact"/>
        <w:rPr>
          <w:rFonts w:ascii="宋体" w:hAnsi="宋体"/>
          <w:color w:val="auto"/>
          <w:szCs w:val="21"/>
        </w:rPr>
      </w:pPr>
      <w:r>
        <w:rPr>
          <w:rFonts w:hint="eastAsia" w:ascii="宋体" w:hAnsi="宋体"/>
          <w:color w:val="auto"/>
          <w:szCs w:val="21"/>
        </w:rPr>
        <w:t xml:space="preserve">                                                 日期：       年   月   日</w:t>
      </w:r>
    </w:p>
    <w:p>
      <w:pPr>
        <w:spacing w:line="440" w:lineRule="exact"/>
        <w:rPr>
          <w:rFonts w:ascii="宋体" w:hAnsi="宋体"/>
          <w:color w:val="auto"/>
          <w:szCs w:val="21"/>
        </w:rPr>
      </w:pPr>
    </w:p>
    <w:p>
      <w:pPr>
        <w:spacing w:line="440" w:lineRule="exact"/>
        <w:rPr>
          <w:rFonts w:ascii="宋体" w:hAnsi="宋体"/>
          <w:color w:val="auto"/>
          <w:szCs w:val="21"/>
        </w:rPr>
      </w:pPr>
      <w:r>
        <w:rPr>
          <w:rFonts w:hint="eastAsia" w:ascii="宋体" w:hAnsi="宋体"/>
          <w:color w:val="auto"/>
          <w:szCs w:val="21"/>
        </w:rPr>
        <w:t>填写说明：</w:t>
      </w:r>
    </w:p>
    <w:p>
      <w:pPr>
        <w:spacing w:line="440" w:lineRule="exact"/>
        <w:rPr>
          <w:rFonts w:ascii="宋体" w:hAnsi="宋体"/>
          <w:color w:val="auto"/>
          <w:szCs w:val="21"/>
        </w:rPr>
      </w:pPr>
      <w:r>
        <w:rPr>
          <w:rFonts w:hint="eastAsia" w:ascii="宋体" w:hAnsi="宋体"/>
          <w:color w:val="auto"/>
          <w:szCs w:val="21"/>
        </w:rPr>
        <w:t>1.开标一览表必须加盖投标单位公章（复印件无效），被授权代表签名；</w:t>
      </w:r>
    </w:p>
    <w:p>
      <w:pPr>
        <w:spacing w:line="440" w:lineRule="exact"/>
        <w:rPr>
          <w:rFonts w:ascii="宋体" w:hAnsi="宋体"/>
          <w:color w:val="auto"/>
          <w:szCs w:val="21"/>
        </w:rPr>
      </w:pPr>
      <w:r>
        <w:rPr>
          <w:rFonts w:hint="eastAsia" w:ascii="宋体" w:hAnsi="宋体"/>
          <w:color w:val="auto"/>
          <w:szCs w:val="21"/>
        </w:rPr>
        <w:t>2.标书中要另附明细报价，且不可缺漏设备配置；</w:t>
      </w:r>
    </w:p>
    <w:p>
      <w:pPr>
        <w:spacing w:line="440" w:lineRule="exact"/>
        <w:rPr>
          <w:rFonts w:ascii="宋体" w:hAnsi="宋体"/>
          <w:color w:val="auto"/>
          <w:szCs w:val="21"/>
        </w:rPr>
      </w:pPr>
      <w:r>
        <w:rPr>
          <w:rFonts w:hint="eastAsia" w:ascii="宋体" w:hAnsi="宋体"/>
          <w:color w:val="auto"/>
          <w:szCs w:val="21"/>
        </w:rPr>
        <w:t>3.如有分包，投标人投任何一个包的标的，都需单独填写开标一览表。</w:t>
      </w:r>
    </w:p>
    <w:p>
      <w:pPr>
        <w:spacing w:line="440" w:lineRule="exact"/>
        <w:rPr>
          <w:rFonts w:ascii="宋体" w:hAnsi="宋体"/>
          <w:color w:val="auto"/>
          <w:szCs w:val="21"/>
        </w:rPr>
      </w:pPr>
    </w:p>
    <w:p>
      <w:pPr>
        <w:spacing w:line="520" w:lineRule="exact"/>
        <w:ind w:firstLine="3570" w:firstLineChars="1700"/>
        <w:rPr>
          <w:rFonts w:ascii="宋体" w:hAnsi="宋体"/>
          <w:color w:val="auto"/>
          <w:szCs w:val="21"/>
        </w:rPr>
      </w:pPr>
    </w:p>
    <w:p>
      <w:pPr>
        <w:spacing w:line="520" w:lineRule="exact"/>
        <w:ind w:firstLine="3570" w:firstLineChars="1700"/>
        <w:rPr>
          <w:rFonts w:ascii="宋体" w:hAnsi="宋体"/>
          <w:color w:val="auto"/>
          <w:szCs w:val="21"/>
          <w:u w:val="single"/>
        </w:rPr>
      </w:pPr>
      <w:r>
        <w:rPr>
          <w:rFonts w:ascii="宋体" w:hAnsi="宋体"/>
          <w:color w:val="auto"/>
          <w:szCs w:val="21"/>
        </w:rPr>
        <w:t>投标人：</w:t>
      </w:r>
      <w:r>
        <w:rPr>
          <w:rFonts w:ascii="宋体" w:hAnsi="宋体"/>
          <w:color w:val="auto"/>
          <w:szCs w:val="21"/>
          <w:u w:val="single"/>
        </w:rPr>
        <w:t xml:space="preserve">                         （加盖公章）</w:t>
      </w:r>
    </w:p>
    <w:p>
      <w:pPr>
        <w:spacing w:line="520" w:lineRule="exact"/>
        <w:ind w:firstLine="3570" w:firstLineChars="1700"/>
        <w:rPr>
          <w:rFonts w:ascii="宋体" w:hAnsi="宋体"/>
          <w:color w:val="auto"/>
          <w:szCs w:val="21"/>
          <w:u w:val="single"/>
        </w:rPr>
      </w:pPr>
      <w:r>
        <w:rPr>
          <w:rFonts w:ascii="宋体" w:hAnsi="宋体"/>
          <w:color w:val="auto"/>
          <w:szCs w:val="21"/>
        </w:rPr>
        <w:t>法定代表人或其授权代表(签字)：</w:t>
      </w:r>
      <w:r>
        <w:rPr>
          <w:rFonts w:hint="eastAsia" w:ascii="宋体" w:hAnsi="宋体"/>
          <w:color w:val="auto"/>
          <w:szCs w:val="21"/>
        </w:rPr>
        <w:t xml:space="preserve"> </w:t>
      </w:r>
      <w:r>
        <w:rPr>
          <w:rFonts w:hint="eastAsia" w:ascii="宋体" w:hAnsi="宋体"/>
          <w:color w:val="auto"/>
          <w:szCs w:val="21"/>
          <w:u w:val="single"/>
        </w:rPr>
        <w:t xml:space="preserve">              </w:t>
      </w:r>
    </w:p>
    <w:p>
      <w:pPr>
        <w:spacing w:line="520" w:lineRule="exact"/>
        <w:ind w:firstLine="3570" w:firstLineChars="1700"/>
        <w:rPr>
          <w:rFonts w:ascii="宋体" w:hAnsi="宋体"/>
          <w:color w:val="auto"/>
          <w:szCs w:val="21"/>
          <w:u w:val="single"/>
        </w:rPr>
      </w:pPr>
    </w:p>
    <w:p>
      <w:pPr>
        <w:spacing w:line="520" w:lineRule="exact"/>
        <w:ind w:firstLine="3570" w:firstLineChars="1700"/>
        <w:rPr>
          <w:rFonts w:ascii="宋体" w:hAnsi="宋体"/>
          <w:color w:val="auto"/>
          <w:szCs w:val="21"/>
          <w:u w:val="single"/>
        </w:rPr>
      </w:pPr>
    </w:p>
    <w:p>
      <w:pPr>
        <w:jc w:val="center"/>
        <w:rPr>
          <w:rFonts w:ascii="宋体" w:hAnsi="宋体"/>
          <w:b/>
          <w:color w:val="auto"/>
          <w:sz w:val="36"/>
          <w:szCs w:val="36"/>
        </w:rPr>
        <w:sectPr>
          <w:pgSz w:w="11906" w:h="16838"/>
          <w:pgMar w:top="1440" w:right="1800" w:bottom="1440" w:left="1800" w:header="850" w:footer="850" w:gutter="0"/>
          <w:cols w:space="720" w:num="1"/>
          <w:docGrid w:type="lines" w:linePitch="312" w:charSpace="0"/>
        </w:sectPr>
      </w:pPr>
    </w:p>
    <w:p>
      <w:pPr>
        <w:jc w:val="center"/>
        <w:rPr>
          <w:rFonts w:ascii="宋体" w:hAnsi="宋体"/>
          <w:color w:val="auto"/>
          <w:sz w:val="24"/>
        </w:rPr>
      </w:pPr>
      <w:r>
        <w:rPr>
          <w:rFonts w:hint="eastAsia" w:ascii="宋体" w:hAnsi="宋体"/>
          <w:b/>
          <w:color w:val="auto"/>
          <w:sz w:val="32"/>
          <w:szCs w:val="32"/>
        </w:rPr>
        <w:t>资格性和符合性检查响应对照及评分索引表</w:t>
      </w:r>
    </w:p>
    <w:p>
      <w:pPr>
        <w:rPr>
          <w:rFonts w:ascii="宋体" w:hAnsi="宋体"/>
          <w:color w:val="auto"/>
          <w:sz w:val="24"/>
        </w:rPr>
      </w:pPr>
    </w:p>
    <w:p>
      <w:pPr>
        <w:rPr>
          <w:rFonts w:ascii="宋体" w:hAnsi="宋体"/>
          <w:color w:val="auto"/>
          <w:sz w:val="24"/>
        </w:rPr>
      </w:pPr>
      <w:r>
        <w:rPr>
          <w:rFonts w:hint="eastAsia" w:ascii="宋体" w:hAnsi="宋体"/>
          <w:color w:val="auto"/>
          <w:sz w:val="24"/>
        </w:rPr>
        <w:t>投标人全称（加盖公章）：</w:t>
      </w:r>
    </w:p>
    <w:p>
      <w:pPr>
        <w:ind w:firstLine="309"/>
        <w:rPr>
          <w:rFonts w:ascii="宋体" w:hAnsi="宋体"/>
          <w:color w:val="auto"/>
          <w:sz w:val="24"/>
        </w:rPr>
      </w:pPr>
    </w:p>
    <w:tbl>
      <w:tblPr>
        <w:tblStyle w:val="28"/>
        <w:tblW w:w="9640"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
        <w:gridCol w:w="5558"/>
        <w:gridCol w:w="1569"/>
        <w:gridCol w:w="18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680" w:type="dxa"/>
            <w:tcBorders>
              <w:top w:val="single" w:color="auto" w:sz="4" w:space="0"/>
              <w:left w:val="single" w:color="auto" w:sz="4" w:space="0"/>
              <w:bottom w:val="single" w:color="auto" w:sz="4" w:space="0"/>
              <w:right w:val="single" w:color="auto" w:sz="4" w:space="0"/>
            </w:tcBorders>
            <w:vAlign w:val="center"/>
          </w:tcPr>
          <w:p>
            <w:pPr>
              <w:snapToGrid w:val="0"/>
              <w:spacing w:line="240" w:lineRule="atLeast"/>
              <w:jc w:val="center"/>
              <w:rPr>
                <w:rFonts w:ascii="幼圆" w:eastAsia="幼圆"/>
                <w:b/>
                <w:color w:val="auto"/>
                <w:szCs w:val="21"/>
              </w:rPr>
            </w:pPr>
            <w:r>
              <w:rPr>
                <w:rFonts w:hint="eastAsia" w:ascii="幼圆" w:eastAsia="幼圆"/>
                <w:b/>
                <w:color w:val="auto"/>
              </w:rPr>
              <w:t>序号</w:t>
            </w:r>
          </w:p>
        </w:tc>
        <w:tc>
          <w:tcPr>
            <w:tcW w:w="5558" w:type="dxa"/>
            <w:tcBorders>
              <w:top w:val="single" w:color="auto" w:sz="4" w:space="0"/>
              <w:left w:val="single" w:color="auto" w:sz="4" w:space="0"/>
              <w:bottom w:val="single" w:color="auto" w:sz="4" w:space="0"/>
              <w:right w:val="single" w:color="auto" w:sz="4" w:space="0"/>
            </w:tcBorders>
            <w:vAlign w:val="center"/>
          </w:tcPr>
          <w:p>
            <w:pPr>
              <w:snapToGrid w:val="0"/>
              <w:spacing w:line="240" w:lineRule="atLeast"/>
              <w:jc w:val="center"/>
              <w:rPr>
                <w:rFonts w:ascii="幼圆" w:eastAsia="幼圆"/>
                <w:b/>
                <w:color w:val="auto"/>
                <w:szCs w:val="21"/>
              </w:rPr>
            </w:pPr>
            <w:r>
              <w:rPr>
                <w:rFonts w:hint="eastAsia" w:ascii="幼圆" w:eastAsia="幼圆"/>
                <w:b/>
                <w:color w:val="auto"/>
              </w:rPr>
              <w:t>资格性和符合性检查响应内容</w:t>
            </w:r>
          </w:p>
        </w:tc>
        <w:tc>
          <w:tcPr>
            <w:tcW w:w="1569" w:type="dxa"/>
            <w:tcBorders>
              <w:top w:val="single" w:color="auto" w:sz="4" w:space="0"/>
              <w:left w:val="single" w:color="auto" w:sz="4" w:space="0"/>
              <w:bottom w:val="single" w:color="auto" w:sz="4" w:space="0"/>
              <w:right w:val="single" w:color="auto" w:sz="4" w:space="0"/>
            </w:tcBorders>
            <w:vAlign w:val="center"/>
          </w:tcPr>
          <w:p>
            <w:pPr>
              <w:snapToGrid w:val="0"/>
              <w:spacing w:line="240" w:lineRule="atLeast"/>
              <w:jc w:val="center"/>
              <w:rPr>
                <w:rFonts w:ascii="幼圆" w:eastAsia="幼圆"/>
                <w:b/>
                <w:color w:val="auto"/>
                <w:szCs w:val="21"/>
              </w:rPr>
            </w:pPr>
            <w:r>
              <w:rPr>
                <w:rFonts w:hint="eastAsia" w:ascii="幼圆" w:eastAsia="幼圆"/>
                <w:b/>
                <w:color w:val="auto"/>
              </w:rPr>
              <w:t>是否响应</w:t>
            </w:r>
          </w:p>
          <w:p>
            <w:pPr>
              <w:snapToGrid w:val="0"/>
              <w:spacing w:line="240" w:lineRule="atLeast"/>
              <w:jc w:val="center"/>
              <w:rPr>
                <w:rFonts w:ascii="幼圆" w:eastAsia="幼圆"/>
                <w:b/>
                <w:color w:val="auto"/>
                <w:szCs w:val="21"/>
              </w:rPr>
            </w:pPr>
            <w:r>
              <w:rPr>
                <w:rFonts w:hint="eastAsia" w:ascii="幼圆" w:eastAsia="幼圆"/>
                <w:b/>
                <w:color w:val="auto"/>
              </w:rPr>
              <w:t>（填是或者否）</w:t>
            </w:r>
          </w:p>
        </w:tc>
        <w:tc>
          <w:tcPr>
            <w:tcW w:w="1833" w:type="dxa"/>
            <w:tcBorders>
              <w:top w:val="single" w:color="auto" w:sz="4" w:space="0"/>
              <w:left w:val="single" w:color="auto" w:sz="4" w:space="0"/>
              <w:bottom w:val="single" w:color="auto" w:sz="4" w:space="0"/>
              <w:right w:val="single" w:color="auto" w:sz="4" w:space="0"/>
            </w:tcBorders>
            <w:vAlign w:val="center"/>
          </w:tcPr>
          <w:p>
            <w:pPr>
              <w:snapToGrid w:val="0"/>
              <w:spacing w:line="240" w:lineRule="atLeast"/>
              <w:jc w:val="center"/>
              <w:rPr>
                <w:rFonts w:ascii="幼圆" w:eastAsia="幼圆"/>
                <w:b/>
                <w:color w:val="auto"/>
                <w:szCs w:val="21"/>
              </w:rPr>
            </w:pPr>
            <w:r>
              <w:rPr>
                <w:rFonts w:hint="eastAsia" w:ascii="幼圆" w:eastAsia="幼圆"/>
                <w:b/>
                <w:color w:val="auto"/>
              </w:rPr>
              <w:t>投标文件中的</w:t>
            </w:r>
          </w:p>
          <w:p>
            <w:pPr>
              <w:snapToGrid w:val="0"/>
              <w:spacing w:line="240" w:lineRule="atLeast"/>
              <w:jc w:val="center"/>
              <w:rPr>
                <w:rFonts w:ascii="幼圆" w:eastAsia="幼圆"/>
                <w:b/>
                <w:color w:val="auto"/>
                <w:szCs w:val="21"/>
              </w:rPr>
            </w:pPr>
            <w:r>
              <w:rPr>
                <w:rFonts w:hint="eastAsia" w:ascii="幼圆" w:eastAsia="幼圆"/>
                <w:b/>
                <w:color w:val="auto"/>
              </w:rPr>
              <w:t>页码位置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68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color w:val="auto"/>
                <w:szCs w:val="21"/>
              </w:rPr>
            </w:pPr>
            <w:r>
              <w:rPr>
                <w:rFonts w:hint="eastAsia" w:ascii="宋体" w:hAnsi="宋体"/>
                <w:b/>
                <w:color w:val="auto"/>
              </w:rPr>
              <w:t>1</w:t>
            </w:r>
          </w:p>
        </w:tc>
        <w:tc>
          <w:tcPr>
            <w:tcW w:w="5558" w:type="dxa"/>
            <w:tcBorders>
              <w:top w:val="single" w:color="auto" w:sz="4" w:space="0"/>
              <w:left w:val="single" w:color="auto" w:sz="4" w:space="0"/>
              <w:bottom w:val="single" w:color="auto" w:sz="4" w:space="0"/>
              <w:right w:val="single" w:color="auto" w:sz="4" w:space="0"/>
            </w:tcBorders>
            <w:vAlign w:val="center"/>
          </w:tcPr>
          <w:p>
            <w:pPr>
              <w:spacing w:line="480" w:lineRule="exact"/>
              <w:rPr>
                <w:rFonts w:ascii="宋体" w:hAnsi="宋体"/>
                <w:iCs/>
                <w:color w:val="auto"/>
                <w:sz w:val="24"/>
              </w:rPr>
            </w:pPr>
          </w:p>
        </w:tc>
        <w:tc>
          <w:tcPr>
            <w:tcW w:w="1569" w:type="dxa"/>
            <w:tcBorders>
              <w:top w:val="single" w:color="auto" w:sz="4" w:space="0"/>
              <w:left w:val="single" w:color="auto" w:sz="4" w:space="0"/>
              <w:bottom w:val="single" w:color="auto" w:sz="4" w:space="0"/>
              <w:right w:val="single" w:color="auto" w:sz="4" w:space="0"/>
            </w:tcBorders>
            <w:vAlign w:val="center"/>
          </w:tcPr>
          <w:p>
            <w:pPr>
              <w:rPr>
                <w:rFonts w:ascii="宋体" w:hAnsi="宋体"/>
                <w:b/>
                <w:color w:val="auto"/>
                <w:szCs w:val="21"/>
              </w:rPr>
            </w:pPr>
          </w:p>
        </w:tc>
        <w:tc>
          <w:tcPr>
            <w:tcW w:w="1833" w:type="dxa"/>
            <w:tcBorders>
              <w:top w:val="single" w:color="auto" w:sz="4" w:space="0"/>
              <w:left w:val="single" w:color="auto" w:sz="4" w:space="0"/>
              <w:bottom w:val="single" w:color="auto" w:sz="4" w:space="0"/>
              <w:right w:val="single" w:color="auto" w:sz="4" w:space="0"/>
            </w:tcBorders>
            <w:vAlign w:val="center"/>
          </w:tcPr>
          <w:p>
            <w:pPr>
              <w:rPr>
                <w:rFonts w:ascii="宋体" w:hAnsi="宋体"/>
                <w:b/>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68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color w:val="auto"/>
                <w:szCs w:val="21"/>
              </w:rPr>
            </w:pPr>
            <w:r>
              <w:rPr>
                <w:rFonts w:hint="eastAsia" w:ascii="宋体" w:hAnsi="宋体"/>
                <w:b/>
                <w:color w:val="auto"/>
              </w:rPr>
              <w:t>2</w:t>
            </w:r>
          </w:p>
        </w:tc>
        <w:tc>
          <w:tcPr>
            <w:tcW w:w="5558" w:type="dxa"/>
            <w:tcBorders>
              <w:top w:val="single" w:color="auto" w:sz="4" w:space="0"/>
              <w:left w:val="single" w:color="auto" w:sz="4" w:space="0"/>
              <w:bottom w:val="single" w:color="auto" w:sz="4" w:space="0"/>
              <w:right w:val="single" w:color="auto" w:sz="4" w:space="0"/>
            </w:tcBorders>
            <w:vAlign w:val="center"/>
          </w:tcPr>
          <w:p>
            <w:pPr>
              <w:snapToGrid w:val="0"/>
              <w:spacing w:before="50" w:after="156" w:afterLines="50"/>
              <w:ind w:firstLine="562" w:firstLineChars="200"/>
              <w:jc w:val="left"/>
              <w:rPr>
                <w:rFonts w:ascii="宋体" w:hAnsi="宋体"/>
                <w:b/>
                <w:color w:val="auto"/>
                <w:sz w:val="28"/>
                <w:szCs w:val="28"/>
              </w:rPr>
            </w:pPr>
          </w:p>
        </w:tc>
        <w:tc>
          <w:tcPr>
            <w:tcW w:w="1569"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rPr>
            </w:pPr>
          </w:p>
        </w:tc>
        <w:tc>
          <w:tcPr>
            <w:tcW w:w="18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68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color w:val="auto"/>
                <w:szCs w:val="21"/>
              </w:rPr>
            </w:pPr>
            <w:r>
              <w:rPr>
                <w:rFonts w:hint="eastAsia" w:ascii="宋体" w:hAnsi="宋体"/>
                <w:b/>
                <w:color w:val="auto"/>
              </w:rPr>
              <w:t>3</w:t>
            </w:r>
          </w:p>
        </w:tc>
        <w:tc>
          <w:tcPr>
            <w:tcW w:w="5558" w:type="dxa"/>
            <w:tcBorders>
              <w:top w:val="single" w:color="auto" w:sz="4" w:space="0"/>
              <w:left w:val="single" w:color="auto" w:sz="4" w:space="0"/>
              <w:bottom w:val="single" w:color="auto" w:sz="4" w:space="0"/>
              <w:right w:val="single" w:color="auto" w:sz="4" w:space="0"/>
            </w:tcBorders>
            <w:vAlign w:val="center"/>
          </w:tcPr>
          <w:p>
            <w:pPr>
              <w:spacing w:line="480" w:lineRule="exact"/>
              <w:rPr>
                <w:rFonts w:ascii="宋体" w:hAnsi="宋体"/>
                <w:iCs/>
                <w:color w:val="auto"/>
                <w:sz w:val="24"/>
              </w:rPr>
            </w:pPr>
          </w:p>
        </w:tc>
        <w:tc>
          <w:tcPr>
            <w:tcW w:w="1569"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rPr>
            </w:pPr>
          </w:p>
        </w:tc>
        <w:tc>
          <w:tcPr>
            <w:tcW w:w="18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68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color w:val="auto"/>
                <w:szCs w:val="21"/>
              </w:rPr>
            </w:pPr>
            <w:r>
              <w:rPr>
                <w:rFonts w:hint="eastAsia" w:ascii="宋体" w:hAnsi="宋体"/>
                <w:b/>
                <w:color w:val="auto"/>
              </w:rPr>
              <w:t>4</w:t>
            </w:r>
          </w:p>
        </w:tc>
        <w:tc>
          <w:tcPr>
            <w:tcW w:w="5558"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iCs/>
                <w:color w:val="auto"/>
                <w:sz w:val="24"/>
              </w:rPr>
            </w:pPr>
          </w:p>
        </w:tc>
        <w:tc>
          <w:tcPr>
            <w:tcW w:w="1569"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rPr>
            </w:pPr>
          </w:p>
        </w:tc>
        <w:tc>
          <w:tcPr>
            <w:tcW w:w="18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68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color w:val="auto"/>
                <w:szCs w:val="21"/>
              </w:rPr>
            </w:pPr>
            <w:r>
              <w:rPr>
                <w:rFonts w:hint="eastAsia" w:ascii="宋体" w:hAnsi="宋体"/>
                <w:b/>
                <w:color w:val="auto"/>
              </w:rPr>
              <w:t>5</w:t>
            </w:r>
          </w:p>
        </w:tc>
        <w:tc>
          <w:tcPr>
            <w:tcW w:w="5558" w:type="dxa"/>
            <w:tcBorders>
              <w:top w:val="single" w:color="auto" w:sz="4" w:space="0"/>
              <w:left w:val="single" w:color="auto" w:sz="4" w:space="0"/>
              <w:bottom w:val="single" w:color="auto" w:sz="4" w:space="0"/>
              <w:right w:val="single" w:color="auto" w:sz="4" w:space="0"/>
            </w:tcBorders>
            <w:vAlign w:val="center"/>
          </w:tcPr>
          <w:p>
            <w:pPr>
              <w:snapToGrid w:val="0"/>
              <w:spacing w:line="590" w:lineRule="atLeast"/>
              <w:rPr>
                <w:rFonts w:ascii="宋体" w:hAnsi="宋体"/>
                <w:iCs/>
                <w:color w:val="auto"/>
                <w:sz w:val="24"/>
              </w:rPr>
            </w:pPr>
          </w:p>
        </w:tc>
        <w:tc>
          <w:tcPr>
            <w:tcW w:w="1569"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rPr>
            </w:pPr>
          </w:p>
        </w:tc>
        <w:tc>
          <w:tcPr>
            <w:tcW w:w="18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8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color w:val="auto"/>
                <w:szCs w:val="21"/>
              </w:rPr>
            </w:pPr>
            <w:r>
              <w:rPr>
                <w:rFonts w:hint="eastAsia" w:ascii="宋体" w:hAnsi="宋体"/>
                <w:b/>
                <w:color w:val="auto"/>
              </w:rPr>
              <w:t>6</w:t>
            </w:r>
          </w:p>
        </w:tc>
        <w:tc>
          <w:tcPr>
            <w:tcW w:w="5558" w:type="dxa"/>
            <w:tcBorders>
              <w:top w:val="single" w:color="auto" w:sz="4" w:space="0"/>
              <w:left w:val="single" w:color="auto" w:sz="4" w:space="0"/>
              <w:bottom w:val="single" w:color="auto" w:sz="4" w:space="0"/>
              <w:right w:val="single" w:color="auto" w:sz="4" w:space="0"/>
            </w:tcBorders>
            <w:vAlign w:val="center"/>
          </w:tcPr>
          <w:p>
            <w:pPr>
              <w:snapToGrid w:val="0"/>
              <w:spacing w:line="590" w:lineRule="atLeast"/>
              <w:rPr>
                <w:rFonts w:ascii="宋体" w:hAnsi="宋体"/>
                <w:iCs/>
                <w:color w:val="auto"/>
                <w:sz w:val="24"/>
              </w:rPr>
            </w:pPr>
          </w:p>
        </w:tc>
        <w:tc>
          <w:tcPr>
            <w:tcW w:w="1569"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rPr>
            </w:pPr>
          </w:p>
        </w:tc>
        <w:tc>
          <w:tcPr>
            <w:tcW w:w="18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8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color w:val="auto"/>
                <w:szCs w:val="21"/>
              </w:rPr>
            </w:pPr>
            <w:r>
              <w:rPr>
                <w:rFonts w:hint="eastAsia" w:ascii="宋体" w:hAnsi="宋体"/>
                <w:b/>
                <w:color w:val="auto"/>
              </w:rPr>
              <w:t>7</w:t>
            </w:r>
          </w:p>
        </w:tc>
        <w:tc>
          <w:tcPr>
            <w:tcW w:w="5558" w:type="dxa"/>
            <w:tcBorders>
              <w:top w:val="single" w:color="auto" w:sz="4" w:space="0"/>
              <w:left w:val="single" w:color="auto" w:sz="4" w:space="0"/>
              <w:bottom w:val="single" w:color="auto" w:sz="4" w:space="0"/>
              <w:right w:val="single" w:color="auto" w:sz="4" w:space="0"/>
            </w:tcBorders>
            <w:vAlign w:val="center"/>
          </w:tcPr>
          <w:p>
            <w:pPr>
              <w:snapToGrid w:val="0"/>
              <w:spacing w:line="590" w:lineRule="atLeast"/>
              <w:rPr>
                <w:rFonts w:ascii="宋体" w:hAnsi="宋体"/>
                <w:iCs/>
                <w:color w:val="auto"/>
                <w:sz w:val="24"/>
              </w:rPr>
            </w:pPr>
          </w:p>
        </w:tc>
        <w:tc>
          <w:tcPr>
            <w:tcW w:w="1569"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rPr>
            </w:pPr>
          </w:p>
        </w:tc>
        <w:tc>
          <w:tcPr>
            <w:tcW w:w="18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trPr>
        <w:tc>
          <w:tcPr>
            <w:tcW w:w="6238"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rPr>
                <w:rFonts w:ascii="宋体" w:hAnsi="宋体"/>
                <w:b/>
                <w:bCs/>
                <w:color w:val="auto"/>
                <w:kern w:val="0"/>
                <w:sz w:val="24"/>
              </w:rPr>
            </w:pPr>
            <w:r>
              <w:rPr>
                <w:rFonts w:hint="eastAsia" w:ascii="宋体" w:hAnsi="宋体"/>
                <w:b/>
                <w:bCs/>
                <w:color w:val="auto"/>
                <w:kern w:val="0"/>
                <w:sz w:val="24"/>
              </w:rPr>
              <w:t>评分项</w:t>
            </w:r>
          </w:p>
        </w:tc>
        <w:tc>
          <w:tcPr>
            <w:tcW w:w="3402" w:type="dxa"/>
            <w:gridSpan w:val="2"/>
            <w:tcBorders>
              <w:top w:val="single" w:color="000000" w:sz="4" w:space="0"/>
              <w:left w:val="nil"/>
              <w:bottom w:val="single" w:color="000000" w:sz="4" w:space="0"/>
              <w:right w:val="single" w:color="000000" w:sz="4" w:space="0"/>
            </w:tcBorders>
            <w:vAlign w:val="center"/>
          </w:tcPr>
          <w:p>
            <w:pPr>
              <w:widowControl/>
              <w:spacing w:line="360" w:lineRule="auto"/>
              <w:jc w:val="center"/>
              <w:rPr>
                <w:rFonts w:ascii="宋体" w:hAnsi="宋体"/>
                <w:b/>
                <w:bCs/>
                <w:color w:val="auto"/>
                <w:kern w:val="0"/>
                <w:sz w:val="24"/>
              </w:rPr>
            </w:pPr>
            <w:r>
              <w:rPr>
                <w:rFonts w:hint="eastAsia" w:ascii="幼圆" w:eastAsia="幼圆"/>
                <w:b/>
                <w:bCs/>
                <w:color w:val="auto"/>
                <w:kern w:val="0"/>
                <w:sz w:val="24"/>
              </w:rPr>
              <w:t>在投标文件中的页码位置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6238"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rPr>
                <w:rFonts w:ascii="仿宋_GB2312" w:hAnsi="仿宋_GB2312"/>
                <w:color w:val="auto"/>
                <w:kern w:val="0"/>
                <w:sz w:val="24"/>
              </w:rPr>
            </w:pPr>
          </w:p>
        </w:tc>
        <w:tc>
          <w:tcPr>
            <w:tcW w:w="3402" w:type="dxa"/>
            <w:gridSpan w:val="2"/>
            <w:tcBorders>
              <w:top w:val="single" w:color="000000" w:sz="4" w:space="0"/>
              <w:left w:val="nil"/>
              <w:bottom w:val="single" w:color="000000" w:sz="4" w:space="0"/>
              <w:right w:val="single" w:color="000000" w:sz="4" w:space="0"/>
            </w:tcBorders>
            <w:vAlign w:val="center"/>
          </w:tcPr>
          <w:p>
            <w:pPr>
              <w:widowControl/>
              <w:spacing w:line="360" w:lineRule="auto"/>
              <w:ind w:firstLine="420"/>
              <w:jc w:val="center"/>
              <w:rPr>
                <w:rFonts w:ascii="宋体" w:hAnsi="宋体"/>
                <w:b/>
                <w:bCs/>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680" w:type="dxa"/>
            <w:vMerge w:val="restart"/>
            <w:tcBorders>
              <w:top w:val="nil"/>
              <w:left w:val="single" w:color="000000" w:sz="4" w:space="0"/>
              <w:bottom w:val="single" w:color="000000" w:sz="4" w:space="0"/>
              <w:right w:val="single" w:color="000000" w:sz="4" w:space="0"/>
            </w:tcBorders>
            <w:vAlign w:val="center"/>
          </w:tcPr>
          <w:p>
            <w:pPr>
              <w:widowControl/>
              <w:spacing w:line="360" w:lineRule="auto"/>
              <w:jc w:val="center"/>
              <w:rPr>
                <w:rFonts w:ascii="宋体" w:hAnsi="宋体"/>
                <w:b/>
                <w:bCs/>
                <w:color w:val="auto"/>
                <w:kern w:val="0"/>
                <w:sz w:val="24"/>
              </w:rPr>
            </w:pPr>
          </w:p>
        </w:tc>
        <w:tc>
          <w:tcPr>
            <w:tcW w:w="5558" w:type="dxa"/>
            <w:tcBorders>
              <w:top w:val="single" w:color="000000" w:sz="4" w:space="0"/>
              <w:left w:val="nil"/>
              <w:bottom w:val="single" w:color="000000" w:sz="4" w:space="0"/>
              <w:right w:val="single" w:color="000000" w:sz="4" w:space="0"/>
            </w:tcBorders>
            <w:vAlign w:val="center"/>
          </w:tcPr>
          <w:p>
            <w:pPr>
              <w:widowControl/>
              <w:spacing w:line="360" w:lineRule="auto"/>
              <w:jc w:val="left"/>
              <w:rPr>
                <w:rFonts w:ascii="宋体" w:hAnsi="宋体"/>
                <w:color w:val="auto"/>
                <w:kern w:val="0"/>
                <w:szCs w:val="21"/>
              </w:rPr>
            </w:pPr>
          </w:p>
        </w:tc>
        <w:tc>
          <w:tcPr>
            <w:tcW w:w="3402" w:type="dxa"/>
            <w:gridSpan w:val="2"/>
            <w:tcBorders>
              <w:top w:val="single" w:color="000000" w:sz="4" w:space="0"/>
              <w:left w:val="nil"/>
              <w:bottom w:val="single" w:color="000000" w:sz="4" w:space="0"/>
              <w:right w:val="single" w:color="000000" w:sz="4" w:space="0"/>
            </w:tcBorders>
            <w:vAlign w:val="center"/>
          </w:tcPr>
          <w:p>
            <w:pPr>
              <w:widowControl/>
              <w:spacing w:line="360" w:lineRule="auto"/>
              <w:ind w:firstLine="420"/>
              <w:jc w:val="center"/>
              <w:rPr>
                <w:rFonts w:ascii="宋体" w:hAnsi="宋体"/>
                <w:b/>
                <w:bCs/>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680"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b/>
                <w:bCs/>
                <w:color w:val="auto"/>
                <w:kern w:val="0"/>
                <w:sz w:val="24"/>
              </w:rPr>
            </w:pPr>
          </w:p>
        </w:tc>
        <w:tc>
          <w:tcPr>
            <w:tcW w:w="5558" w:type="dxa"/>
            <w:tcBorders>
              <w:top w:val="single" w:color="000000" w:sz="4" w:space="0"/>
              <w:left w:val="nil"/>
              <w:bottom w:val="single" w:color="000000" w:sz="4" w:space="0"/>
              <w:right w:val="single" w:color="000000" w:sz="4" w:space="0"/>
            </w:tcBorders>
            <w:vAlign w:val="center"/>
          </w:tcPr>
          <w:p>
            <w:pPr>
              <w:widowControl/>
              <w:spacing w:line="360" w:lineRule="auto"/>
              <w:jc w:val="left"/>
              <w:rPr>
                <w:rFonts w:ascii="宋体" w:hAnsi="宋体"/>
                <w:color w:val="auto"/>
                <w:kern w:val="0"/>
                <w:sz w:val="24"/>
              </w:rPr>
            </w:pPr>
          </w:p>
        </w:tc>
        <w:tc>
          <w:tcPr>
            <w:tcW w:w="3402" w:type="dxa"/>
            <w:gridSpan w:val="2"/>
            <w:tcBorders>
              <w:top w:val="single" w:color="000000" w:sz="4" w:space="0"/>
              <w:left w:val="nil"/>
              <w:bottom w:val="single" w:color="000000" w:sz="4" w:space="0"/>
              <w:right w:val="single" w:color="000000" w:sz="4" w:space="0"/>
            </w:tcBorders>
            <w:vAlign w:val="center"/>
          </w:tcPr>
          <w:p>
            <w:pPr>
              <w:widowControl/>
              <w:spacing w:line="360" w:lineRule="auto"/>
              <w:ind w:firstLine="420"/>
              <w:jc w:val="center"/>
              <w:rPr>
                <w:rFonts w:ascii="宋体" w:hAnsi="宋体"/>
                <w:b/>
                <w:bCs/>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680"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b/>
                <w:bCs/>
                <w:color w:val="auto"/>
                <w:kern w:val="0"/>
                <w:sz w:val="24"/>
              </w:rPr>
            </w:pPr>
          </w:p>
        </w:tc>
        <w:tc>
          <w:tcPr>
            <w:tcW w:w="5558" w:type="dxa"/>
            <w:tcBorders>
              <w:top w:val="single" w:color="000000" w:sz="4" w:space="0"/>
              <w:left w:val="nil"/>
              <w:bottom w:val="single" w:color="000000" w:sz="4" w:space="0"/>
              <w:right w:val="single" w:color="000000" w:sz="4" w:space="0"/>
            </w:tcBorders>
            <w:vAlign w:val="center"/>
          </w:tcPr>
          <w:p>
            <w:pPr>
              <w:widowControl/>
              <w:spacing w:line="360" w:lineRule="auto"/>
              <w:jc w:val="left"/>
              <w:rPr>
                <w:rFonts w:ascii="宋体" w:hAnsi="宋体"/>
                <w:color w:val="auto"/>
                <w:kern w:val="0"/>
                <w:sz w:val="24"/>
              </w:rPr>
            </w:pPr>
          </w:p>
        </w:tc>
        <w:tc>
          <w:tcPr>
            <w:tcW w:w="3402" w:type="dxa"/>
            <w:gridSpan w:val="2"/>
            <w:tcBorders>
              <w:top w:val="single" w:color="000000" w:sz="4" w:space="0"/>
              <w:left w:val="nil"/>
              <w:bottom w:val="single" w:color="000000" w:sz="4" w:space="0"/>
              <w:right w:val="single" w:color="000000" w:sz="4" w:space="0"/>
            </w:tcBorders>
            <w:vAlign w:val="center"/>
          </w:tcPr>
          <w:p>
            <w:pPr>
              <w:widowControl/>
              <w:spacing w:line="360" w:lineRule="auto"/>
              <w:ind w:firstLine="420"/>
              <w:jc w:val="center"/>
              <w:rPr>
                <w:rFonts w:ascii="宋体" w:hAnsi="宋体"/>
                <w:b/>
                <w:bCs/>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trPr>
        <w:tc>
          <w:tcPr>
            <w:tcW w:w="680" w:type="dxa"/>
            <w:vMerge w:val="continue"/>
            <w:tcBorders>
              <w:top w:val="nil"/>
              <w:left w:val="single" w:color="000000" w:sz="4" w:space="0"/>
              <w:bottom w:val="single" w:color="auto" w:sz="4" w:space="0"/>
              <w:right w:val="single" w:color="000000" w:sz="4" w:space="0"/>
            </w:tcBorders>
            <w:vAlign w:val="center"/>
          </w:tcPr>
          <w:p>
            <w:pPr>
              <w:widowControl/>
              <w:jc w:val="left"/>
              <w:rPr>
                <w:rFonts w:ascii="宋体" w:hAnsi="宋体"/>
                <w:b/>
                <w:bCs/>
                <w:color w:val="auto"/>
                <w:kern w:val="0"/>
                <w:sz w:val="24"/>
              </w:rPr>
            </w:pPr>
          </w:p>
        </w:tc>
        <w:tc>
          <w:tcPr>
            <w:tcW w:w="5558" w:type="dxa"/>
            <w:tcBorders>
              <w:top w:val="single" w:color="000000" w:sz="4" w:space="0"/>
              <w:left w:val="nil"/>
              <w:bottom w:val="single" w:color="000000" w:sz="4" w:space="0"/>
              <w:right w:val="single" w:color="000000" w:sz="4" w:space="0"/>
            </w:tcBorders>
            <w:vAlign w:val="center"/>
          </w:tcPr>
          <w:p>
            <w:pPr>
              <w:widowControl/>
              <w:spacing w:line="360" w:lineRule="auto"/>
              <w:jc w:val="left"/>
              <w:rPr>
                <w:rFonts w:ascii="宋体" w:hAnsi="宋体"/>
                <w:color w:val="auto"/>
                <w:kern w:val="0"/>
                <w:sz w:val="24"/>
              </w:rPr>
            </w:pPr>
          </w:p>
        </w:tc>
        <w:tc>
          <w:tcPr>
            <w:tcW w:w="3402" w:type="dxa"/>
            <w:gridSpan w:val="2"/>
            <w:tcBorders>
              <w:top w:val="single" w:color="000000" w:sz="4" w:space="0"/>
              <w:left w:val="nil"/>
              <w:bottom w:val="single" w:color="000000" w:sz="4" w:space="0"/>
              <w:right w:val="single" w:color="000000" w:sz="4" w:space="0"/>
            </w:tcBorders>
            <w:vAlign w:val="center"/>
          </w:tcPr>
          <w:p>
            <w:pPr>
              <w:widowControl/>
              <w:spacing w:line="360" w:lineRule="auto"/>
              <w:ind w:firstLine="420"/>
              <w:jc w:val="center"/>
              <w:rPr>
                <w:rFonts w:ascii="宋体" w:hAnsi="宋体"/>
                <w:b/>
                <w:bCs/>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680" w:type="dxa"/>
            <w:vMerge w:val="restart"/>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b/>
                <w:bCs/>
                <w:color w:val="auto"/>
                <w:kern w:val="0"/>
                <w:sz w:val="24"/>
              </w:rPr>
            </w:pPr>
          </w:p>
        </w:tc>
        <w:tc>
          <w:tcPr>
            <w:tcW w:w="5558" w:type="dxa"/>
            <w:tcBorders>
              <w:top w:val="single" w:color="000000" w:sz="4" w:space="0"/>
              <w:left w:val="single" w:color="auto" w:sz="4" w:space="0"/>
              <w:bottom w:val="single" w:color="000000" w:sz="4" w:space="0"/>
              <w:right w:val="single" w:color="000000" w:sz="4" w:space="0"/>
            </w:tcBorders>
            <w:vAlign w:val="center"/>
          </w:tcPr>
          <w:p>
            <w:pPr>
              <w:widowControl/>
              <w:spacing w:line="360" w:lineRule="auto"/>
              <w:jc w:val="left"/>
              <w:rPr>
                <w:rFonts w:ascii="宋体" w:hAnsi="宋体"/>
                <w:color w:val="auto"/>
                <w:kern w:val="0"/>
                <w:sz w:val="24"/>
              </w:rPr>
            </w:pPr>
          </w:p>
        </w:tc>
        <w:tc>
          <w:tcPr>
            <w:tcW w:w="3402" w:type="dxa"/>
            <w:gridSpan w:val="2"/>
            <w:tcBorders>
              <w:top w:val="single" w:color="000000" w:sz="4" w:space="0"/>
              <w:left w:val="nil"/>
              <w:bottom w:val="single" w:color="000000" w:sz="4" w:space="0"/>
              <w:right w:val="single" w:color="000000" w:sz="4" w:space="0"/>
            </w:tcBorders>
            <w:vAlign w:val="center"/>
          </w:tcPr>
          <w:p>
            <w:pPr>
              <w:widowControl/>
              <w:spacing w:line="360" w:lineRule="auto"/>
              <w:ind w:firstLine="420"/>
              <w:jc w:val="center"/>
              <w:rPr>
                <w:rFonts w:ascii="宋体" w:hAnsi="宋体"/>
                <w:b/>
                <w:bCs/>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68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b/>
                <w:bCs/>
                <w:color w:val="auto"/>
                <w:kern w:val="0"/>
                <w:sz w:val="24"/>
              </w:rPr>
            </w:pPr>
          </w:p>
        </w:tc>
        <w:tc>
          <w:tcPr>
            <w:tcW w:w="5558" w:type="dxa"/>
            <w:tcBorders>
              <w:top w:val="single" w:color="000000" w:sz="4" w:space="0"/>
              <w:left w:val="single" w:color="auto" w:sz="4" w:space="0"/>
              <w:bottom w:val="single" w:color="000000" w:sz="4" w:space="0"/>
              <w:right w:val="single" w:color="000000" w:sz="4" w:space="0"/>
            </w:tcBorders>
            <w:vAlign w:val="center"/>
          </w:tcPr>
          <w:p>
            <w:pPr>
              <w:widowControl/>
              <w:spacing w:line="360" w:lineRule="auto"/>
              <w:jc w:val="left"/>
              <w:rPr>
                <w:rFonts w:ascii="宋体" w:hAnsi="宋体"/>
                <w:color w:val="auto"/>
                <w:kern w:val="0"/>
                <w:sz w:val="24"/>
              </w:rPr>
            </w:pPr>
          </w:p>
        </w:tc>
        <w:tc>
          <w:tcPr>
            <w:tcW w:w="3402" w:type="dxa"/>
            <w:gridSpan w:val="2"/>
            <w:tcBorders>
              <w:top w:val="single" w:color="000000" w:sz="4" w:space="0"/>
              <w:left w:val="nil"/>
              <w:bottom w:val="single" w:color="000000" w:sz="4" w:space="0"/>
              <w:right w:val="single" w:color="000000" w:sz="4" w:space="0"/>
            </w:tcBorders>
            <w:vAlign w:val="center"/>
          </w:tcPr>
          <w:p>
            <w:pPr>
              <w:widowControl/>
              <w:spacing w:line="360" w:lineRule="auto"/>
              <w:ind w:firstLine="420"/>
              <w:jc w:val="center"/>
              <w:rPr>
                <w:rFonts w:ascii="宋体" w:hAnsi="宋体"/>
                <w:b/>
                <w:bCs/>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68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b/>
                <w:bCs/>
                <w:color w:val="auto"/>
                <w:kern w:val="0"/>
                <w:sz w:val="24"/>
              </w:rPr>
            </w:pPr>
          </w:p>
        </w:tc>
        <w:tc>
          <w:tcPr>
            <w:tcW w:w="5558" w:type="dxa"/>
            <w:tcBorders>
              <w:top w:val="single" w:color="000000" w:sz="4" w:space="0"/>
              <w:left w:val="single" w:color="auto" w:sz="4" w:space="0"/>
              <w:bottom w:val="single" w:color="000000" w:sz="4" w:space="0"/>
              <w:right w:val="single" w:color="000000" w:sz="4" w:space="0"/>
            </w:tcBorders>
            <w:vAlign w:val="center"/>
          </w:tcPr>
          <w:p>
            <w:pPr>
              <w:widowControl/>
              <w:spacing w:line="360" w:lineRule="auto"/>
              <w:jc w:val="left"/>
              <w:rPr>
                <w:rFonts w:ascii="宋体" w:hAnsi="宋体"/>
                <w:color w:val="auto"/>
                <w:kern w:val="0"/>
                <w:sz w:val="24"/>
              </w:rPr>
            </w:pPr>
          </w:p>
        </w:tc>
        <w:tc>
          <w:tcPr>
            <w:tcW w:w="3402" w:type="dxa"/>
            <w:gridSpan w:val="2"/>
            <w:tcBorders>
              <w:top w:val="single" w:color="000000" w:sz="4" w:space="0"/>
              <w:left w:val="nil"/>
              <w:bottom w:val="single" w:color="000000" w:sz="4" w:space="0"/>
              <w:right w:val="single" w:color="000000" w:sz="4" w:space="0"/>
            </w:tcBorders>
            <w:vAlign w:val="center"/>
          </w:tcPr>
          <w:p>
            <w:pPr>
              <w:widowControl/>
              <w:spacing w:line="360" w:lineRule="auto"/>
              <w:ind w:firstLine="420"/>
              <w:jc w:val="center"/>
              <w:rPr>
                <w:rFonts w:ascii="宋体" w:hAnsi="宋体"/>
                <w:b/>
                <w:bCs/>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68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宋体" w:hAnsi="宋体"/>
                <w:b/>
                <w:bCs/>
                <w:color w:val="auto"/>
                <w:kern w:val="0"/>
                <w:sz w:val="24"/>
              </w:rPr>
            </w:pPr>
          </w:p>
        </w:tc>
        <w:tc>
          <w:tcPr>
            <w:tcW w:w="5558" w:type="dxa"/>
            <w:tcBorders>
              <w:top w:val="single" w:color="000000" w:sz="4" w:space="0"/>
              <w:left w:val="single" w:color="auto" w:sz="4" w:space="0"/>
              <w:bottom w:val="single" w:color="000000" w:sz="4" w:space="0"/>
              <w:right w:val="single" w:color="000000" w:sz="4" w:space="0"/>
            </w:tcBorders>
            <w:vAlign w:val="center"/>
          </w:tcPr>
          <w:p>
            <w:pPr>
              <w:widowControl/>
              <w:spacing w:line="360" w:lineRule="auto"/>
              <w:jc w:val="left"/>
              <w:rPr>
                <w:rFonts w:ascii="宋体" w:hAnsi="宋体"/>
                <w:color w:val="auto"/>
                <w:kern w:val="0"/>
                <w:sz w:val="24"/>
              </w:rPr>
            </w:pPr>
          </w:p>
        </w:tc>
        <w:tc>
          <w:tcPr>
            <w:tcW w:w="3402" w:type="dxa"/>
            <w:gridSpan w:val="2"/>
            <w:tcBorders>
              <w:top w:val="single" w:color="000000" w:sz="4" w:space="0"/>
              <w:left w:val="nil"/>
              <w:bottom w:val="single" w:color="000000" w:sz="4" w:space="0"/>
              <w:right w:val="single" w:color="000000" w:sz="4" w:space="0"/>
            </w:tcBorders>
            <w:vAlign w:val="center"/>
          </w:tcPr>
          <w:p>
            <w:pPr>
              <w:widowControl/>
              <w:spacing w:line="360" w:lineRule="auto"/>
              <w:ind w:firstLine="420"/>
              <w:jc w:val="center"/>
              <w:rPr>
                <w:rFonts w:ascii="宋体" w:hAnsi="宋体"/>
                <w:b/>
                <w:bCs/>
                <w:color w:val="auto"/>
                <w:kern w:val="0"/>
                <w:sz w:val="24"/>
              </w:rPr>
            </w:pPr>
          </w:p>
        </w:tc>
      </w:tr>
    </w:tbl>
    <w:p>
      <w:pPr>
        <w:autoSpaceDE w:val="0"/>
        <w:autoSpaceDN w:val="0"/>
        <w:adjustRightInd w:val="0"/>
        <w:spacing w:line="360" w:lineRule="auto"/>
        <w:jc w:val="center"/>
        <w:rPr>
          <w:rFonts w:ascii="宋体"/>
          <w:b/>
          <w:color w:val="auto"/>
          <w:kern w:val="0"/>
          <w:sz w:val="32"/>
          <w:szCs w:val="32"/>
        </w:rPr>
      </w:pPr>
    </w:p>
    <w:p>
      <w:pPr>
        <w:spacing w:line="520" w:lineRule="exact"/>
        <w:ind w:firstLine="3570" w:firstLineChars="1700"/>
        <w:rPr>
          <w:rFonts w:ascii="宋体" w:hAnsi="宋体"/>
          <w:color w:val="auto"/>
          <w:szCs w:val="21"/>
          <w:u w:val="single"/>
        </w:rPr>
      </w:pPr>
    </w:p>
    <w:p>
      <w:pPr>
        <w:jc w:val="center"/>
        <w:rPr>
          <w:rFonts w:ascii="宋体" w:hAnsi="宋体"/>
          <w:b/>
          <w:color w:val="auto"/>
          <w:sz w:val="36"/>
          <w:szCs w:val="36"/>
        </w:rPr>
        <w:sectPr>
          <w:pgSz w:w="11906" w:h="16838"/>
          <w:pgMar w:top="1440" w:right="1800" w:bottom="1440" w:left="1800" w:header="850" w:footer="850" w:gutter="0"/>
          <w:cols w:space="720" w:num="1"/>
          <w:docGrid w:type="lines" w:linePitch="312" w:charSpace="0"/>
        </w:sectPr>
      </w:pPr>
    </w:p>
    <w:p>
      <w:pPr>
        <w:jc w:val="center"/>
        <w:rPr>
          <w:rFonts w:ascii="宋体" w:hAnsi="宋体"/>
          <w:b/>
          <w:color w:val="auto"/>
          <w:sz w:val="36"/>
          <w:szCs w:val="36"/>
        </w:rPr>
      </w:pPr>
      <w:r>
        <w:rPr>
          <w:rFonts w:ascii="宋体" w:hAnsi="宋体"/>
          <w:b/>
          <w:color w:val="auto"/>
          <w:sz w:val="36"/>
          <w:szCs w:val="36"/>
        </w:rPr>
        <w:t>三、</w:t>
      </w:r>
      <w:bookmarkEnd w:id="47"/>
      <w:bookmarkStart w:id="48" w:name="_Toc157775469"/>
      <w:r>
        <w:rPr>
          <w:rFonts w:ascii="宋体" w:hAnsi="宋体"/>
          <w:b/>
          <w:color w:val="auto"/>
          <w:sz w:val="36"/>
          <w:szCs w:val="36"/>
        </w:rPr>
        <w:t>产品质保及服务承诺书</w:t>
      </w:r>
      <w:bookmarkStart w:id="49" w:name="_Toc417892821"/>
    </w:p>
    <w:p>
      <w:pPr>
        <w:ind w:firstLine="1575" w:firstLineChars="750"/>
        <w:rPr>
          <w:rFonts w:ascii="宋体" w:hAnsi="宋体"/>
          <w:color w:val="auto"/>
          <w:szCs w:val="21"/>
        </w:rPr>
      </w:pPr>
      <w:r>
        <w:rPr>
          <w:rFonts w:ascii="宋体" w:hAnsi="宋体"/>
          <w:color w:val="auto"/>
          <w:szCs w:val="21"/>
        </w:rPr>
        <w:t>（格式由投标人自定、加盖投标人公章）</w:t>
      </w:r>
      <w:bookmarkEnd w:id="49"/>
    </w:p>
    <w:p>
      <w:pPr>
        <w:pStyle w:val="16"/>
        <w:spacing w:line="360" w:lineRule="auto"/>
        <w:jc w:val="left"/>
        <w:rPr>
          <w:rFonts w:hAnsi="宋体"/>
          <w:color w:val="auto"/>
          <w:szCs w:val="21"/>
        </w:rPr>
      </w:pPr>
      <w:r>
        <w:rPr>
          <w:rFonts w:hint="eastAsia" w:hAnsi="宋体" w:cs="宋体"/>
          <w:color w:val="auto"/>
          <w:szCs w:val="21"/>
        </w:rPr>
        <w:t>★</w:t>
      </w:r>
      <w:r>
        <w:rPr>
          <w:rFonts w:hAnsi="宋体"/>
          <w:b/>
          <w:color w:val="auto"/>
          <w:szCs w:val="21"/>
        </w:rPr>
        <w:t>须明确说明所投设备的质保</w:t>
      </w:r>
      <w:r>
        <w:rPr>
          <w:rFonts w:hint="eastAsia" w:hAnsi="宋体"/>
          <w:b/>
          <w:color w:val="auto"/>
          <w:szCs w:val="21"/>
        </w:rPr>
        <w:t>期</w:t>
      </w:r>
      <w:r>
        <w:rPr>
          <w:rFonts w:hAnsi="宋体"/>
          <w:b/>
          <w:color w:val="auto"/>
          <w:szCs w:val="21"/>
        </w:rPr>
        <w:t>、</w:t>
      </w:r>
      <w:r>
        <w:rPr>
          <w:rFonts w:hint="eastAsia" w:hAnsi="宋体"/>
          <w:b/>
          <w:color w:val="auto"/>
          <w:szCs w:val="21"/>
        </w:rPr>
        <w:t>保</w:t>
      </w:r>
      <w:r>
        <w:rPr>
          <w:rFonts w:hAnsi="宋体"/>
          <w:b/>
          <w:color w:val="auto"/>
          <w:szCs w:val="21"/>
        </w:rPr>
        <w:t>修情况。</w:t>
      </w:r>
    </w:p>
    <w:p>
      <w:pPr>
        <w:pStyle w:val="16"/>
        <w:spacing w:line="360" w:lineRule="auto"/>
        <w:jc w:val="left"/>
        <w:rPr>
          <w:rFonts w:hAnsi="宋体"/>
          <w:color w:val="auto"/>
          <w:szCs w:val="21"/>
        </w:rPr>
      </w:pPr>
      <w:r>
        <w:rPr>
          <w:rFonts w:hAnsi="宋体"/>
          <w:color w:val="auto"/>
          <w:szCs w:val="21"/>
        </w:rPr>
        <w:t>注：如投标人未能提供上述资料或只出现“按原厂质保”字样，由此引发的后果投标人自行承担。</w:t>
      </w:r>
    </w:p>
    <w:p>
      <w:pPr>
        <w:pStyle w:val="16"/>
        <w:spacing w:line="360" w:lineRule="auto"/>
        <w:jc w:val="left"/>
        <w:rPr>
          <w:rFonts w:hAnsi="宋体"/>
          <w:color w:val="auto"/>
          <w:szCs w:val="21"/>
        </w:rPr>
      </w:pPr>
    </w:p>
    <w:bookmarkEnd w:id="48"/>
    <w:p>
      <w:pPr>
        <w:ind w:firstLine="1995" w:firstLineChars="950"/>
        <w:rPr>
          <w:rFonts w:ascii="宋体" w:hAnsi="宋体"/>
          <w:color w:val="auto"/>
          <w:szCs w:val="21"/>
        </w:rPr>
      </w:pPr>
    </w:p>
    <w:p>
      <w:pPr>
        <w:pStyle w:val="16"/>
        <w:spacing w:after="312" w:afterLines="100" w:line="440" w:lineRule="exact"/>
        <w:jc w:val="center"/>
        <w:rPr>
          <w:rFonts w:hAnsi="宋体"/>
          <w:b/>
          <w:bCs/>
          <w:color w:val="auto"/>
          <w:sz w:val="36"/>
          <w:szCs w:val="36"/>
        </w:rPr>
      </w:pPr>
      <w:r>
        <w:rPr>
          <w:rFonts w:hAnsi="宋体"/>
          <w:b/>
          <w:bCs/>
          <w:color w:val="auto"/>
          <w:sz w:val="36"/>
          <w:szCs w:val="36"/>
        </w:rPr>
        <w:t>四、资格证明文件(供</w:t>
      </w:r>
      <w:r>
        <w:rPr>
          <w:rFonts w:hAnsi="宋体"/>
          <w:b/>
          <w:color w:val="auto"/>
          <w:sz w:val="36"/>
          <w:szCs w:val="36"/>
        </w:rPr>
        <w:t>资质审查时</w:t>
      </w:r>
      <w:r>
        <w:rPr>
          <w:rFonts w:hAnsi="宋体"/>
          <w:b/>
          <w:bCs/>
          <w:color w:val="auto"/>
          <w:sz w:val="36"/>
          <w:szCs w:val="36"/>
        </w:rPr>
        <w:t>使用)</w:t>
      </w:r>
    </w:p>
    <w:p>
      <w:pPr>
        <w:spacing w:line="440" w:lineRule="exact"/>
        <w:rPr>
          <w:rFonts w:ascii="宋体" w:hAnsi="宋体"/>
          <w:color w:val="auto"/>
          <w:szCs w:val="21"/>
        </w:rPr>
      </w:pPr>
      <w:r>
        <w:rPr>
          <w:rFonts w:hint="eastAsia" w:ascii="宋体" w:hAnsi="宋体"/>
          <w:color w:val="auto"/>
          <w:szCs w:val="21"/>
        </w:rPr>
        <w:t>1、具有独立承担民事责任的能力（须提供法人或者其他组织的营业执照等证明文件，自然人的身份证明），法人代表授权书，经营范围应与招标项目相关；</w:t>
      </w:r>
    </w:p>
    <w:p>
      <w:pPr>
        <w:spacing w:line="440" w:lineRule="exact"/>
        <w:rPr>
          <w:rFonts w:ascii="宋体" w:hAnsi="宋体"/>
          <w:color w:val="auto"/>
          <w:szCs w:val="21"/>
        </w:rPr>
      </w:pPr>
      <w:r>
        <w:rPr>
          <w:rFonts w:hint="eastAsia" w:ascii="宋体" w:hAnsi="宋体"/>
          <w:color w:val="auto"/>
          <w:szCs w:val="21"/>
        </w:rPr>
        <w:t>2、具有良好的商业信誉和健全的财务会计制度（须提供财务状况报告）；</w:t>
      </w:r>
    </w:p>
    <w:p>
      <w:pPr>
        <w:spacing w:line="440" w:lineRule="exact"/>
        <w:rPr>
          <w:rFonts w:ascii="宋体" w:hAnsi="宋体"/>
          <w:color w:val="auto"/>
          <w:szCs w:val="21"/>
        </w:rPr>
      </w:pPr>
      <w:r>
        <w:rPr>
          <w:rFonts w:hint="eastAsia" w:ascii="宋体" w:hAnsi="宋体"/>
          <w:color w:val="auto"/>
          <w:szCs w:val="21"/>
        </w:rPr>
        <w:t>3、具有履行合同所必需的设备和专业技术能力（须提供具备履行合同所必需的设备和专业技术能力的证明材料）；</w:t>
      </w:r>
    </w:p>
    <w:p>
      <w:pPr>
        <w:spacing w:line="440" w:lineRule="exact"/>
        <w:rPr>
          <w:rFonts w:ascii="宋体" w:hAnsi="宋体"/>
          <w:color w:val="auto"/>
          <w:szCs w:val="21"/>
        </w:rPr>
      </w:pPr>
      <w:r>
        <w:rPr>
          <w:rFonts w:hint="eastAsia" w:ascii="宋体" w:hAnsi="宋体"/>
          <w:color w:val="auto"/>
          <w:szCs w:val="21"/>
        </w:rPr>
        <w:t>4、有依法缴纳税收和社会保障资金的良好记录（须提供依法缴纳税收和社会保障资金的相关材料)；</w:t>
      </w:r>
    </w:p>
    <w:p>
      <w:pPr>
        <w:spacing w:line="440" w:lineRule="exact"/>
        <w:rPr>
          <w:rFonts w:ascii="宋体" w:hAnsi="宋体"/>
          <w:color w:val="auto"/>
          <w:szCs w:val="21"/>
        </w:rPr>
      </w:pPr>
      <w:r>
        <w:rPr>
          <w:rFonts w:hint="eastAsia" w:ascii="宋体" w:hAnsi="宋体"/>
          <w:color w:val="auto"/>
          <w:szCs w:val="21"/>
        </w:rPr>
        <w:t>5、参加政府采购活动前三年内，在经营活动中没有重大违法记录（请提供参加政府采购活动前3年内在经营活动中没有重大违法记录的书面声明）；</w:t>
      </w:r>
    </w:p>
    <w:p>
      <w:pPr>
        <w:spacing w:line="440" w:lineRule="exact"/>
        <w:rPr>
          <w:rFonts w:ascii="宋体" w:hAnsi="宋体"/>
          <w:color w:val="auto"/>
          <w:szCs w:val="21"/>
        </w:rPr>
      </w:pPr>
      <w:r>
        <w:rPr>
          <w:rFonts w:hint="eastAsia" w:ascii="宋体" w:hAnsi="宋体"/>
          <w:color w:val="auto"/>
          <w:szCs w:val="21"/>
        </w:rPr>
        <w:t>6</w:t>
      </w:r>
      <w:r>
        <w:rPr>
          <w:rFonts w:ascii="宋体" w:hAnsi="宋体"/>
          <w:color w:val="auto"/>
          <w:szCs w:val="21"/>
        </w:rPr>
        <w:t>、投标代表提供下列材料之一：</w:t>
      </w:r>
    </w:p>
    <w:p>
      <w:pPr>
        <w:spacing w:line="440" w:lineRule="exact"/>
        <w:ind w:firstLine="315" w:firstLineChars="150"/>
        <w:rPr>
          <w:rFonts w:ascii="宋体" w:hAnsi="宋体"/>
          <w:color w:val="auto"/>
          <w:szCs w:val="21"/>
        </w:rPr>
      </w:pPr>
      <w:r>
        <w:rPr>
          <w:rFonts w:ascii="宋体" w:hAnsi="宋体"/>
          <w:color w:val="auto"/>
          <w:szCs w:val="21"/>
        </w:rPr>
        <w:t>（1）</w:t>
      </w:r>
      <w:r>
        <w:rPr>
          <w:rFonts w:ascii="宋体" w:hAnsi="宋体"/>
          <w:bCs/>
          <w:color w:val="auto"/>
          <w:szCs w:val="21"/>
        </w:rPr>
        <w:t>法定代表人身份证（复印件加盖</w:t>
      </w:r>
      <w:r>
        <w:rPr>
          <w:rFonts w:ascii="宋体" w:hAnsi="宋体"/>
          <w:color w:val="auto"/>
          <w:szCs w:val="21"/>
        </w:rPr>
        <w:t>投标人</w:t>
      </w:r>
      <w:r>
        <w:rPr>
          <w:rFonts w:ascii="宋体" w:hAnsi="宋体"/>
          <w:bCs/>
          <w:color w:val="auto"/>
          <w:szCs w:val="21"/>
        </w:rPr>
        <w:t>公章，原件备查）</w:t>
      </w:r>
      <w:r>
        <w:rPr>
          <w:rFonts w:ascii="宋体" w:hAnsi="宋体"/>
          <w:color w:val="auto"/>
          <w:szCs w:val="21"/>
        </w:rPr>
        <w:t>；</w:t>
      </w:r>
    </w:p>
    <w:p>
      <w:pPr>
        <w:spacing w:line="440" w:lineRule="exact"/>
        <w:ind w:firstLine="315" w:firstLineChars="150"/>
        <w:rPr>
          <w:rFonts w:ascii="宋体" w:hAnsi="宋体"/>
          <w:color w:val="auto"/>
          <w:szCs w:val="21"/>
        </w:rPr>
      </w:pPr>
      <w:r>
        <w:rPr>
          <w:rFonts w:ascii="宋体" w:hAnsi="宋体"/>
          <w:color w:val="auto"/>
          <w:szCs w:val="21"/>
        </w:rPr>
        <w:t>（2）授权委托书（原件、必须提供）和</w:t>
      </w:r>
      <w:r>
        <w:rPr>
          <w:rFonts w:ascii="宋体" w:hAnsi="宋体"/>
          <w:bCs/>
          <w:color w:val="auto"/>
          <w:szCs w:val="21"/>
        </w:rPr>
        <w:t>授权代表本人身份证（复印件加盖</w:t>
      </w:r>
      <w:r>
        <w:rPr>
          <w:rFonts w:ascii="宋体" w:hAnsi="宋体"/>
          <w:color w:val="auto"/>
          <w:szCs w:val="21"/>
        </w:rPr>
        <w:t>投标人</w:t>
      </w:r>
      <w:r>
        <w:rPr>
          <w:rFonts w:ascii="宋体" w:hAnsi="宋体"/>
          <w:bCs/>
          <w:color w:val="auto"/>
          <w:szCs w:val="21"/>
        </w:rPr>
        <w:t>公章，原件备查）</w:t>
      </w:r>
      <w:r>
        <w:rPr>
          <w:rFonts w:ascii="宋体" w:hAnsi="宋体"/>
          <w:color w:val="auto"/>
          <w:szCs w:val="21"/>
        </w:rPr>
        <w:t>。</w:t>
      </w:r>
    </w:p>
    <w:p>
      <w:pPr>
        <w:spacing w:line="440" w:lineRule="exact"/>
        <w:rPr>
          <w:rFonts w:ascii="宋体" w:hAnsi="宋体"/>
          <w:color w:val="auto"/>
          <w:szCs w:val="21"/>
        </w:rPr>
      </w:pPr>
      <w:r>
        <w:rPr>
          <w:rFonts w:hint="eastAsia" w:ascii="宋体" w:hAnsi="宋体"/>
          <w:color w:val="auto"/>
          <w:szCs w:val="21"/>
        </w:rPr>
        <w:t>7、投标人需提供未被“信用中国”网站（www.creditchina.gov.cn）列入失信执行人、重大税收违法案件当事人名单、政府采购严重违法失信行为记录名单的信用查询截图。</w:t>
      </w:r>
    </w:p>
    <w:p>
      <w:pPr>
        <w:spacing w:line="440" w:lineRule="exact"/>
        <w:ind w:firstLine="411" w:firstLineChars="196"/>
        <w:rPr>
          <w:rFonts w:ascii="宋体" w:hAnsi="宋体"/>
          <w:bCs/>
          <w:color w:val="auto"/>
          <w:szCs w:val="21"/>
        </w:rPr>
      </w:pPr>
      <w:r>
        <w:rPr>
          <w:rFonts w:ascii="宋体" w:hAnsi="宋体"/>
          <w:color w:val="auto"/>
          <w:szCs w:val="21"/>
        </w:rPr>
        <w:t>注:上述是资质审查时，投标人必须提供的资格证明文件，如未提供</w:t>
      </w:r>
      <w:r>
        <w:rPr>
          <w:rFonts w:hint="eastAsia" w:ascii="宋体" w:hAnsi="宋体"/>
          <w:color w:val="auto"/>
          <w:szCs w:val="21"/>
        </w:rPr>
        <w:t>或</w:t>
      </w:r>
      <w:r>
        <w:rPr>
          <w:rFonts w:ascii="宋体" w:hAnsi="宋体"/>
          <w:color w:val="auto"/>
          <w:szCs w:val="21"/>
        </w:rPr>
        <w:t>发现投标人的资质条件不符合招标文件要求，将作为无效标处理。</w:t>
      </w:r>
      <w:r>
        <w:rPr>
          <w:rFonts w:ascii="宋体" w:hAnsi="宋体"/>
          <w:bCs/>
          <w:color w:val="auto"/>
          <w:szCs w:val="21"/>
        </w:rPr>
        <w:t>投标人提供的材料应真实、有效，招标人保留对投标人提供的资格证明材料进行核查的权利。如发现投标人提供虚假资格证明材料，招标人将对其进行严肃处理。</w:t>
      </w:r>
    </w:p>
    <w:p>
      <w:pPr>
        <w:spacing w:line="440" w:lineRule="exact"/>
        <w:ind w:firstLine="411" w:firstLineChars="196"/>
        <w:rPr>
          <w:rFonts w:ascii="宋体" w:hAnsi="宋体"/>
          <w:bCs/>
          <w:color w:val="auto"/>
          <w:szCs w:val="21"/>
        </w:rPr>
      </w:pPr>
    </w:p>
    <w:p>
      <w:pPr>
        <w:spacing w:line="440" w:lineRule="exact"/>
        <w:ind w:firstLine="411" w:firstLineChars="196"/>
        <w:rPr>
          <w:rFonts w:ascii="宋体" w:hAnsi="宋体"/>
          <w:bCs/>
          <w:color w:val="auto"/>
          <w:szCs w:val="21"/>
        </w:rPr>
      </w:pPr>
    </w:p>
    <w:p>
      <w:pPr>
        <w:spacing w:line="440" w:lineRule="exact"/>
        <w:ind w:firstLine="708" w:firstLineChars="196"/>
        <w:jc w:val="center"/>
        <w:rPr>
          <w:rFonts w:ascii="宋体" w:hAnsi="宋体"/>
          <w:color w:val="auto"/>
          <w:sz w:val="36"/>
          <w:szCs w:val="36"/>
        </w:rPr>
      </w:pPr>
      <w:r>
        <w:rPr>
          <w:rFonts w:ascii="宋体" w:hAnsi="宋体"/>
          <w:b/>
          <w:bCs/>
          <w:color w:val="auto"/>
          <w:sz w:val="36"/>
          <w:szCs w:val="36"/>
        </w:rPr>
        <w:t>五、投标人认为有必要提供并说明的其它资料</w:t>
      </w:r>
    </w:p>
    <w:p>
      <w:pPr>
        <w:widowControl/>
        <w:spacing w:line="440" w:lineRule="exact"/>
        <w:jc w:val="left"/>
        <w:rPr>
          <w:rFonts w:ascii="宋体" w:hAnsi="宋体"/>
          <w:bCs/>
          <w:color w:val="auto"/>
          <w:szCs w:val="21"/>
        </w:rPr>
      </w:pPr>
      <w:r>
        <w:rPr>
          <w:rFonts w:ascii="宋体" w:hAnsi="宋体"/>
          <w:color w:val="auto"/>
          <w:szCs w:val="21"/>
        </w:rPr>
        <w:t>（格式由投标人自定，加盖投标人公章。）</w:t>
      </w:r>
    </w:p>
    <w:p>
      <w:pPr>
        <w:jc w:val="center"/>
        <w:rPr>
          <w:rFonts w:ascii="宋体" w:hAnsi="宋体" w:cs="宋体"/>
          <w:b/>
          <w:color w:val="auto"/>
          <w:kern w:val="0"/>
          <w:sz w:val="36"/>
          <w:szCs w:val="36"/>
        </w:rPr>
      </w:pPr>
      <w:r>
        <w:rPr>
          <w:rFonts w:ascii="宋体" w:hAnsi="宋体"/>
          <w:b/>
          <w:color w:val="auto"/>
          <w:szCs w:val="21"/>
        </w:rPr>
        <w:br w:type="page"/>
      </w:r>
      <w:r>
        <w:rPr>
          <w:rFonts w:hint="eastAsia" w:ascii="宋体" w:hAnsi="宋体"/>
          <w:b/>
          <w:color w:val="auto"/>
          <w:sz w:val="36"/>
          <w:szCs w:val="36"/>
        </w:rPr>
        <w:t>投标单位法定代表人授权委托书</w:t>
      </w:r>
    </w:p>
    <w:p>
      <w:pPr>
        <w:jc w:val="center"/>
        <w:rPr>
          <w:rFonts w:ascii="宋体" w:hAnsi="宋体"/>
          <w:b/>
          <w:color w:val="auto"/>
          <w:sz w:val="36"/>
          <w:szCs w:val="36"/>
        </w:rPr>
      </w:pPr>
      <w:r>
        <w:rPr>
          <w:rFonts w:hint="eastAsia" w:ascii="宋体" w:hAnsi="宋体"/>
          <w:b/>
          <w:color w:val="auto"/>
          <w:sz w:val="36"/>
          <w:szCs w:val="36"/>
        </w:rPr>
        <w:t>授权委托书</w:t>
      </w:r>
    </w:p>
    <w:p>
      <w:pPr>
        <w:jc w:val="center"/>
        <w:rPr>
          <w:rFonts w:ascii="宋体" w:hAnsi="宋体"/>
          <w:b/>
          <w:color w:val="auto"/>
          <w:sz w:val="36"/>
          <w:szCs w:val="36"/>
        </w:rPr>
      </w:pPr>
    </w:p>
    <w:p>
      <w:pPr>
        <w:spacing w:line="440" w:lineRule="exact"/>
        <w:rPr>
          <w:rFonts w:ascii="宋体" w:hAnsi="宋体"/>
          <w:color w:val="auto"/>
          <w:szCs w:val="21"/>
        </w:rPr>
      </w:pPr>
      <w:r>
        <w:rPr>
          <w:rFonts w:ascii="宋体" w:hAnsi="宋体"/>
          <w:color w:val="auto"/>
          <w:szCs w:val="21"/>
        </w:rPr>
        <w:t>本授权</w:t>
      </w:r>
      <w:r>
        <w:rPr>
          <w:rFonts w:hint="eastAsia" w:ascii="宋体" w:hAnsi="宋体"/>
          <w:color w:val="auto"/>
          <w:szCs w:val="21"/>
        </w:rPr>
        <w:t>委托</w:t>
      </w:r>
      <w:r>
        <w:rPr>
          <w:rFonts w:ascii="宋体" w:hAnsi="宋体"/>
          <w:color w:val="auto"/>
          <w:szCs w:val="21"/>
        </w:rPr>
        <w:t>书声明：</w:t>
      </w:r>
    </w:p>
    <w:p>
      <w:pPr>
        <w:spacing w:line="440" w:lineRule="exact"/>
        <w:ind w:firstLine="420" w:firstLineChars="200"/>
        <w:rPr>
          <w:rFonts w:ascii="宋体" w:hAnsi="宋体"/>
          <w:color w:val="auto"/>
          <w:szCs w:val="21"/>
        </w:rPr>
      </w:pPr>
      <w:r>
        <w:rPr>
          <w:rFonts w:ascii="宋体" w:hAnsi="宋体"/>
          <w:color w:val="auto"/>
          <w:szCs w:val="21"/>
        </w:rPr>
        <w:t>我           （姓名）系           （投标单位名称）的法</w:t>
      </w:r>
      <w:r>
        <w:rPr>
          <w:rFonts w:hint="eastAsia" w:ascii="宋体" w:hAnsi="宋体"/>
          <w:color w:val="auto"/>
          <w:szCs w:val="21"/>
        </w:rPr>
        <w:t>定代表</w:t>
      </w:r>
      <w:r>
        <w:rPr>
          <w:rFonts w:ascii="宋体" w:hAnsi="宋体"/>
          <w:color w:val="auto"/>
          <w:szCs w:val="21"/>
        </w:rPr>
        <w:t>人，现授权        （单位名称）的         （姓名）为我</w:t>
      </w:r>
      <w:r>
        <w:rPr>
          <w:rFonts w:hint="eastAsia" w:ascii="宋体" w:hAnsi="宋体"/>
          <w:color w:val="auto"/>
          <w:szCs w:val="21"/>
        </w:rPr>
        <w:t>单位</w:t>
      </w:r>
      <w:r>
        <w:rPr>
          <w:rFonts w:ascii="宋体" w:hAnsi="宋体"/>
          <w:color w:val="auto"/>
          <w:szCs w:val="21"/>
        </w:rPr>
        <w:t>代理人，以本</w:t>
      </w:r>
      <w:r>
        <w:rPr>
          <w:rFonts w:hint="eastAsia" w:ascii="宋体" w:hAnsi="宋体"/>
          <w:color w:val="auto"/>
          <w:szCs w:val="21"/>
        </w:rPr>
        <w:t>单位</w:t>
      </w:r>
      <w:r>
        <w:rPr>
          <w:rFonts w:ascii="宋体" w:hAnsi="宋体"/>
          <w:color w:val="auto"/>
          <w:szCs w:val="21"/>
        </w:rPr>
        <w:t>的名义参加</w:t>
      </w:r>
      <w:r>
        <w:rPr>
          <w:rFonts w:hint="eastAsia" w:ascii="宋体" w:hAnsi="宋体"/>
          <w:color w:val="auto"/>
          <w:szCs w:val="21"/>
        </w:rPr>
        <w:t>江苏开放大学（江苏城市职业学院）</w:t>
      </w:r>
      <w:r>
        <w:rPr>
          <w:rFonts w:ascii="宋体" w:hAnsi="宋体"/>
          <w:color w:val="auto"/>
          <w:szCs w:val="21"/>
        </w:rPr>
        <w:t>组织实施的编号为号的招标活动。代理人在开标、评标、合同</w:t>
      </w:r>
      <w:r>
        <w:rPr>
          <w:rFonts w:hint="eastAsia" w:ascii="宋体" w:hAnsi="宋体"/>
          <w:color w:val="auto"/>
          <w:szCs w:val="21"/>
        </w:rPr>
        <w:t>签订</w:t>
      </w:r>
      <w:r>
        <w:rPr>
          <w:rFonts w:ascii="宋体" w:hAnsi="宋体"/>
          <w:color w:val="auto"/>
          <w:szCs w:val="21"/>
        </w:rPr>
        <w:t>过程中所签署的一切文件和处理与这有关的一切事务，我均予以承认。</w:t>
      </w:r>
    </w:p>
    <w:p>
      <w:pPr>
        <w:spacing w:line="440" w:lineRule="exact"/>
        <w:ind w:firstLine="420" w:firstLineChars="200"/>
        <w:rPr>
          <w:rFonts w:ascii="宋体" w:hAnsi="宋体"/>
          <w:color w:val="auto"/>
          <w:szCs w:val="21"/>
        </w:rPr>
      </w:pPr>
      <w:r>
        <w:rPr>
          <w:rFonts w:ascii="宋体" w:hAnsi="宋体"/>
          <w:color w:val="auto"/>
          <w:szCs w:val="21"/>
        </w:rPr>
        <w:t>代理人在委托书有效期内签署的所有文件不因授权委托的撤销而失效，除非有撤销授权委托的书面通知，本委托书自投标开始至合同履行完毕止。</w:t>
      </w:r>
    </w:p>
    <w:p>
      <w:pPr>
        <w:spacing w:line="440" w:lineRule="exact"/>
        <w:ind w:firstLine="420" w:firstLineChars="200"/>
        <w:rPr>
          <w:rFonts w:ascii="宋体" w:hAnsi="宋体"/>
          <w:color w:val="auto"/>
          <w:szCs w:val="21"/>
        </w:rPr>
      </w:pPr>
      <w:r>
        <w:rPr>
          <w:rFonts w:ascii="宋体" w:hAnsi="宋体"/>
          <w:color w:val="auto"/>
          <w:szCs w:val="21"/>
        </w:rPr>
        <w:t>代理人无转委托权。特此委托。</w:t>
      </w:r>
    </w:p>
    <w:p>
      <w:pPr>
        <w:spacing w:line="440" w:lineRule="exact"/>
        <w:rPr>
          <w:rFonts w:ascii="宋体" w:hAnsi="宋体"/>
          <w:color w:val="auto"/>
          <w:szCs w:val="21"/>
        </w:rPr>
      </w:pPr>
    </w:p>
    <w:p>
      <w:pPr>
        <w:spacing w:line="440" w:lineRule="exact"/>
        <w:jc w:val="right"/>
        <w:rPr>
          <w:rFonts w:ascii="宋体" w:hAnsi="宋体"/>
          <w:color w:val="auto"/>
          <w:szCs w:val="21"/>
        </w:rPr>
      </w:pPr>
      <w:r>
        <w:rPr>
          <w:rFonts w:hint="eastAsia" w:ascii="宋体" w:hAnsi="宋体"/>
          <w:color w:val="auto"/>
          <w:szCs w:val="21"/>
        </w:rPr>
        <w:t>（投标单位）法定代表人签字或盖章：</w:t>
      </w:r>
    </w:p>
    <w:p>
      <w:pPr>
        <w:spacing w:line="440" w:lineRule="exact"/>
        <w:jc w:val="right"/>
        <w:rPr>
          <w:rFonts w:ascii="宋体" w:hAnsi="宋体"/>
          <w:color w:val="auto"/>
          <w:szCs w:val="21"/>
        </w:rPr>
      </w:pPr>
      <w:r>
        <w:rPr>
          <w:rFonts w:hint="eastAsia" w:ascii="宋体" w:hAnsi="宋体"/>
          <w:color w:val="auto"/>
          <w:szCs w:val="21"/>
        </w:rPr>
        <w:t>（投标单位）公章：</w:t>
      </w:r>
    </w:p>
    <w:p>
      <w:pPr>
        <w:spacing w:line="440" w:lineRule="exact"/>
        <w:jc w:val="right"/>
        <w:rPr>
          <w:rFonts w:ascii="宋体" w:hAnsi="宋体"/>
          <w:color w:val="auto"/>
          <w:szCs w:val="21"/>
        </w:rPr>
      </w:pPr>
      <w:r>
        <w:rPr>
          <w:rFonts w:hint="eastAsia" w:ascii="宋体" w:hAnsi="宋体"/>
          <w:color w:val="auto"/>
          <w:szCs w:val="21"/>
        </w:rPr>
        <w:t>年</w:t>
      </w:r>
      <w:r>
        <w:rPr>
          <w:rFonts w:ascii="宋体" w:hAnsi="宋体"/>
          <w:color w:val="auto"/>
          <w:szCs w:val="21"/>
        </w:rPr>
        <w:tab/>
      </w:r>
      <w:r>
        <w:rPr>
          <w:rFonts w:hint="eastAsia" w:ascii="宋体" w:hAnsi="宋体"/>
          <w:color w:val="auto"/>
          <w:szCs w:val="21"/>
        </w:rPr>
        <w:t xml:space="preserve">  月</w:t>
      </w:r>
      <w:r>
        <w:rPr>
          <w:rFonts w:ascii="宋体" w:hAnsi="宋体"/>
          <w:color w:val="auto"/>
          <w:szCs w:val="21"/>
        </w:rPr>
        <w:tab/>
      </w:r>
      <w:r>
        <w:rPr>
          <w:rFonts w:hint="eastAsia" w:ascii="宋体" w:hAnsi="宋体"/>
          <w:color w:val="auto"/>
          <w:szCs w:val="21"/>
        </w:rPr>
        <w:t>日</w:t>
      </w:r>
    </w:p>
    <w:p>
      <w:pPr>
        <w:spacing w:line="440" w:lineRule="exact"/>
        <w:jc w:val="right"/>
        <w:rPr>
          <w:rFonts w:ascii="宋体" w:hAnsi="宋体"/>
          <w:color w:val="auto"/>
          <w:szCs w:val="21"/>
        </w:rPr>
      </w:pPr>
    </w:p>
    <w:p>
      <w:pPr>
        <w:spacing w:line="440" w:lineRule="exact"/>
        <w:rPr>
          <w:rFonts w:ascii="宋体" w:hAnsi="宋体"/>
          <w:color w:val="auto"/>
          <w:szCs w:val="21"/>
        </w:rPr>
      </w:pPr>
      <w:r>
        <w:rPr>
          <w:rFonts w:ascii="宋体" w:hAnsi="宋体"/>
          <w:color w:val="auto"/>
          <w:szCs w:val="21"/>
        </w:rPr>
        <mc:AlternateContent>
          <mc:Choice Requires="wps">
            <w:drawing>
              <wp:anchor distT="0" distB="0" distL="114300" distR="114300" simplePos="0" relativeHeight="251654144" behindDoc="0" locked="0" layoutInCell="1" allowOverlap="1">
                <wp:simplePos x="0" y="0"/>
                <wp:positionH relativeFrom="column">
                  <wp:posOffset>571500</wp:posOffset>
                </wp:positionH>
                <wp:positionV relativeFrom="paragraph">
                  <wp:posOffset>149860</wp:posOffset>
                </wp:positionV>
                <wp:extent cx="4572000" cy="2742565"/>
                <wp:effectExtent l="0" t="0" r="19050" b="19685"/>
                <wp:wrapNone/>
                <wp:docPr id="1" name="Text Box 2"/>
                <wp:cNvGraphicFramePr/>
                <a:graphic xmlns:a="http://schemas.openxmlformats.org/drawingml/2006/main">
                  <a:graphicData uri="http://schemas.microsoft.com/office/word/2010/wordprocessingShape">
                    <wps:wsp>
                      <wps:cNvSpPr txBox="1">
                        <a:spLocks noChangeArrowheads="1"/>
                      </wps:cNvSpPr>
                      <wps:spPr bwMode="auto">
                        <a:xfrm>
                          <a:off x="0" y="0"/>
                          <a:ext cx="4572000" cy="2742565"/>
                        </a:xfrm>
                        <a:prstGeom prst="rect">
                          <a:avLst/>
                        </a:prstGeom>
                        <a:solidFill>
                          <a:srgbClr val="FFFFFF"/>
                        </a:solidFill>
                        <a:ln w="9525">
                          <a:solidFill>
                            <a:srgbClr val="000000"/>
                          </a:solidFill>
                          <a:miter lim="800000"/>
                        </a:ln>
                      </wps:spPr>
                      <wps:txbx>
                        <w:txbxContent>
                          <w:p>
                            <w:pPr>
                              <w:jc w:val="center"/>
                              <w:rPr>
                                <w:rFonts w:ascii="宋体"/>
                                <w:sz w:val="24"/>
                              </w:rPr>
                            </w:pPr>
                          </w:p>
                          <w:p>
                            <w:pPr>
                              <w:jc w:val="center"/>
                              <w:rPr>
                                <w:rFonts w:ascii="宋体"/>
                                <w:sz w:val="24"/>
                              </w:rPr>
                            </w:pPr>
                          </w:p>
                          <w:p>
                            <w:pPr>
                              <w:jc w:val="center"/>
                              <w:rPr>
                                <w:rFonts w:ascii="宋体"/>
                                <w:sz w:val="24"/>
                              </w:rPr>
                            </w:pPr>
                          </w:p>
                          <w:p>
                            <w:pPr>
                              <w:jc w:val="center"/>
                              <w:rPr>
                                <w:rFonts w:ascii="宋体"/>
                                <w:sz w:val="24"/>
                              </w:rPr>
                            </w:pPr>
                          </w:p>
                          <w:p>
                            <w:pPr>
                              <w:rPr>
                                <w:rFonts w:ascii="宋体"/>
                                <w:sz w:val="24"/>
                              </w:rPr>
                            </w:pPr>
                          </w:p>
                          <w:p>
                            <w:pPr>
                              <w:ind w:left="210" w:leftChars="100"/>
                              <w:jc w:val="center"/>
                            </w:pPr>
                            <w:r>
                              <w:rPr>
                                <w:rFonts w:hint="eastAsia" w:ascii="宋体" w:hAnsi="宋体"/>
                                <w:sz w:val="24"/>
                              </w:rPr>
                              <w:t>（</w:t>
                            </w:r>
                            <w:r>
                              <w:rPr>
                                <w:rFonts w:hint="eastAsia" w:eastAsia="楷体_GB2312"/>
                                <w:sz w:val="24"/>
                                <w:szCs w:val="28"/>
                              </w:rPr>
                              <w:t>法定代表人及代理人二代身份证正反面复印件粘贴处）</w:t>
                            </w:r>
                          </w:p>
                        </w:txbxContent>
                      </wps:txbx>
                      <wps:bodyPr rot="0" vert="horz" wrap="square" lIns="91440" tIns="45720" rIns="91440" bIns="45720" anchor="t" anchorCtr="0" upright="1">
                        <a:noAutofit/>
                      </wps:bodyPr>
                    </wps:wsp>
                  </a:graphicData>
                </a:graphic>
              </wp:anchor>
            </w:drawing>
          </mc:Choice>
          <mc:Fallback>
            <w:pict>
              <v:shape id="Text Box 2" o:spid="_x0000_s1026" o:spt="202" type="#_x0000_t202" style="position:absolute;left:0pt;margin-left:45pt;margin-top:11.8pt;height:215.95pt;width:360pt;z-index:251654144;mso-width-relative:page;mso-height-relative:page;" fillcolor="#FFFFFF" filled="t" stroked="t" coordsize="21600,21600" o:gfxdata="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WaPEiNkAAAAJAQAADwAA&#10;AAAAAAABACAAAAAiAAAAZHJzL2Rvd25yZXYueG1sUEsBAhQAFAAAAAgAh07iQObsOYkVAgAAOQQA&#10;AA4AAAAAAAAAAQAgAAAAKAEAAGRycy9lMm9Eb2MueG1sUEsFBgAAAAAGAAYAWQEAAK8FAAAAAA==&#10;">
                <v:fill on="t" focussize="0,0"/>
                <v:stroke color="#000000" miterlimit="8" joinstyle="miter"/>
                <v:imagedata o:title=""/>
                <o:lock v:ext="edit" aspectratio="f"/>
                <v:textbox>
                  <w:txbxContent>
                    <w:p>
                      <w:pPr>
                        <w:jc w:val="center"/>
                        <w:rPr>
                          <w:rFonts w:ascii="宋体"/>
                          <w:sz w:val="24"/>
                        </w:rPr>
                      </w:pPr>
                    </w:p>
                    <w:p>
                      <w:pPr>
                        <w:jc w:val="center"/>
                        <w:rPr>
                          <w:rFonts w:ascii="宋体"/>
                          <w:sz w:val="24"/>
                        </w:rPr>
                      </w:pPr>
                    </w:p>
                    <w:p>
                      <w:pPr>
                        <w:jc w:val="center"/>
                        <w:rPr>
                          <w:rFonts w:ascii="宋体"/>
                          <w:sz w:val="24"/>
                        </w:rPr>
                      </w:pPr>
                    </w:p>
                    <w:p>
                      <w:pPr>
                        <w:jc w:val="center"/>
                        <w:rPr>
                          <w:rFonts w:ascii="宋体"/>
                          <w:sz w:val="24"/>
                        </w:rPr>
                      </w:pPr>
                    </w:p>
                    <w:p>
                      <w:pPr>
                        <w:rPr>
                          <w:rFonts w:ascii="宋体"/>
                          <w:sz w:val="24"/>
                        </w:rPr>
                      </w:pPr>
                    </w:p>
                    <w:p>
                      <w:pPr>
                        <w:ind w:left="210" w:leftChars="100"/>
                        <w:jc w:val="center"/>
                      </w:pPr>
                      <w:r>
                        <w:rPr>
                          <w:rFonts w:hint="eastAsia" w:ascii="宋体" w:hAnsi="宋体"/>
                          <w:sz w:val="24"/>
                        </w:rPr>
                        <w:t>（</w:t>
                      </w:r>
                      <w:r>
                        <w:rPr>
                          <w:rFonts w:hint="eastAsia" w:eastAsia="楷体_GB2312"/>
                          <w:sz w:val="24"/>
                          <w:szCs w:val="28"/>
                        </w:rPr>
                        <w:t>法定代表人及代理人二代身份证正反面复印件粘贴处）</w:t>
                      </w:r>
                    </w:p>
                  </w:txbxContent>
                </v:textbox>
              </v:shape>
            </w:pict>
          </mc:Fallback>
        </mc:AlternateContent>
      </w:r>
    </w:p>
    <w:p>
      <w:pPr>
        <w:spacing w:line="440" w:lineRule="exact"/>
        <w:rPr>
          <w:rFonts w:ascii="宋体" w:hAnsi="宋体"/>
          <w:color w:val="auto"/>
          <w:szCs w:val="21"/>
        </w:rPr>
      </w:pPr>
    </w:p>
    <w:p>
      <w:pPr>
        <w:spacing w:line="440" w:lineRule="exact"/>
        <w:rPr>
          <w:rFonts w:ascii="宋体" w:hAnsi="宋体"/>
          <w:color w:val="auto"/>
          <w:szCs w:val="21"/>
        </w:rPr>
      </w:pPr>
    </w:p>
    <w:p>
      <w:pPr>
        <w:spacing w:line="440" w:lineRule="exact"/>
        <w:rPr>
          <w:rFonts w:ascii="宋体" w:hAnsi="宋体"/>
          <w:color w:val="auto"/>
          <w:szCs w:val="21"/>
        </w:rPr>
      </w:pPr>
    </w:p>
    <w:p>
      <w:pPr>
        <w:spacing w:line="440" w:lineRule="exact"/>
        <w:rPr>
          <w:rFonts w:ascii="宋体" w:hAnsi="宋体"/>
          <w:color w:val="auto"/>
          <w:szCs w:val="21"/>
        </w:rPr>
      </w:pPr>
    </w:p>
    <w:p>
      <w:pPr>
        <w:spacing w:line="440" w:lineRule="exact"/>
        <w:rPr>
          <w:rFonts w:ascii="宋体" w:hAnsi="宋体"/>
          <w:color w:val="auto"/>
          <w:szCs w:val="21"/>
        </w:rPr>
      </w:pPr>
    </w:p>
    <w:p>
      <w:pPr>
        <w:spacing w:line="440" w:lineRule="exact"/>
        <w:rPr>
          <w:rFonts w:ascii="宋体" w:hAnsi="宋体"/>
          <w:color w:val="auto"/>
          <w:szCs w:val="21"/>
        </w:rPr>
      </w:pPr>
    </w:p>
    <w:p>
      <w:pPr>
        <w:spacing w:line="440" w:lineRule="exact"/>
        <w:rPr>
          <w:rFonts w:ascii="宋体" w:hAnsi="宋体"/>
          <w:color w:val="auto"/>
          <w:szCs w:val="21"/>
        </w:rPr>
      </w:pPr>
    </w:p>
    <w:p>
      <w:pPr>
        <w:spacing w:line="440" w:lineRule="exact"/>
        <w:rPr>
          <w:rFonts w:ascii="宋体" w:hAnsi="宋体"/>
          <w:color w:val="auto"/>
          <w:szCs w:val="21"/>
        </w:rPr>
      </w:pPr>
    </w:p>
    <w:p>
      <w:pPr>
        <w:spacing w:line="440" w:lineRule="exact"/>
        <w:rPr>
          <w:rFonts w:ascii="宋体" w:hAnsi="宋体"/>
          <w:color w:val="auto"/>
          <w:szCs w:val="21"/>
        </w:rPr>
      </w:pPr>
    </w:p>
    <w:p>
      <w:pPr>
        <w:spacing w:line="440" w:lineRule="exact"/>
        <w:rPr>
          <w:rFonts w:ascii="宋体" w:hAnsi="宋体"/>
          <w:color w:val="auto"/>
          <w:szCs w:val="21"/>
        </w:rPr>
      </w:pPr>
    </w:p>
    <w:p>
      <w:pPr>
        <w:spacing w:line="440" w:lineRule="exact"/>
        <w:rPr>
          <w:rFonts w:ascii="宋体" w:hAnsi="宋体"/>
          <w:color w:val="auto"/>
          <w:szCs w:val="21"/>
        </w:rPr>
      </w:pPr>
    </w:p>
    <w:p>
      <w:pPr>
        <w:spacing w:line="440" w:lineRule="exact"/>
        <w:rPr>
          <w:rFonts w:ascii="宋体" w:hAnsi="宋体"/>
          <w:color w:val="auto"/>
          <w:szCs w:val="21"/>
        </w:rPr>
      </w:pPr>
    </w:p>
    <w:p>
      <w:pPr>
        <w:spacing w:line="440" w:lineRule="exact"/>
        <w:rPr>
          <w:rFonts w:ascii="宋体" w:hAnsi="宋体"/>
          <w:color w:val="auto"/>
          <w:szCs w:val="21"/>
        </w:rPr>
      </w:pPr>
    </w:p>
    <w:p>
      <w:pPr>
        <w:spacing w:line="440" w:lineRule="exact"/>
        <w:rPr>
          <w:rFonts w:ascii="宋体" w:hAnsi="宋体"/>
          <w:color w:val="auto"/>
          <w:szCs w:val="21"/>
        </w:rPr>
      </w:pPr>
    </w:p>
    <w:p>
      <w:pPr>
        <w:spacing w:line="440" w:lineRule="exact"/>
        <w:jc w:val="center"/>
        <w:rPr>
          <w:rFonts w:ascii="宋体" w:hAnsi="宋体"/>
          <w:b/>
          <w:color w:val="auto"/>
          <w:sz w:val="36"/>
          <w:szCs w:val="36"/>
        </w:rPr>
      </w:pPr>
      <w:r>
        <w:rPr>
          <w:rFonts w:hint="eastAsia" w:ascii="宋体" w:hAnsi="宋体"/>
          <w:b/>
          <w:color w:val="auto"/>
          <w:sz w:val="36"/>
          <w:szCs w:val="36"/>
        </w:rPr>
        <w:t>参加本项采购活动前 3 年内在经营活动中</w:t>
      </w:r>
    </w:p>
    <w:p>
      <w:pPr>
        <w:spacing w:line="440" w:lineRule="exact"/>
        <w:jc w:val="center"/>
        <w:rPr>
          <w:rFonts w:ascii="宋体" w:hAnsi="宋体"/>
          <w:b/>
          <w:color w:val="auto"/>
          <w:sz w:val="36"/>
          <w:szCs w:val="36"/>
        </w:rPr>
      </w:pPr>
      <w:r>
        <w:rPr>
          <w:rFonts w:hint="eastAsia" w:ascii="宋体" w:hAnsi="宋体"/>
          <w:b/>
          <w:color w:val="auto"/>
          <w:sz w:val="36"/>
          <w:szCs w:val="36"/>
        </w:rPr>
        <w:t>没有重大违法记录的书面声明</w:t>
      </w:r>
    </w:p>
    <w:p>
      <w:pPr>
        <w:spacing w:line="440" w:lineRule="exact"/>
        <w:rPr>
          <w:rFonts w:ascii="宋体" w:hAnsi="宋体"/>
          <w:b/>
          <w:color w:val="auto"/>
          <w:szCs w:val="21"/>
        </w:rPr>
      </w:pPr>
    </w:p>
    <w:p>
      <w:pPr>
        <w:spacing w:line="440" w:lineRule="exact"/>
        <w:rPr>
          <w:rFonts w:ascii="宋体" w:hAnsi="宋体"/>
          <w:b/>
          <w:color w:val="auto"/>
          <w:szCs w:val="21"/>
        </w:rPr>
      </w:pPr>
    </w:p>
    <w:p>
      <w:pPr>
        <w:spacing w:line="440" w:lineRule="exact"/>
        <w:jc w:val="center"/>
        <w:rPr>
          <w:rFonts w:ascii="宋体" w:hAnsi="宋体"/>
          <w:color w:val="auto"/>
          <w:sz w:val="36"/>
          <w:szCs w:val="36"/>
        </w:rPr>
      </w:pPr>
      <w:r>
        <w:rPr>
          <w:rFonts w:hint="eastAsia" w:ascii="宋体" w:hAnsi="宋体"/>
          <w:color w:val="auto"/>
          <w:sz w:val="36"/>
          <w:szCs w:val="36"/>
        </w:rPr>
        <w:t>声  明</w:t>
      </w:r>
    </w:p>
    <w:p>
      <w:pPr>
        <w:spacing w:line="440" w:lineRule="exact"/>
        <w:ind w:firstLine="420"/>
        <w:rPr>
          <w:rFonts w:ascii="宋体" w:hAnsi="宋体"/>
          <w:color w:val="auto"/>
          <w:szCs w:val="21"/>
        </w:rPr>
      </w:pPr>
      <w:r>
        <w:rPr>
          <w:rFonts w:hint="eastAsia" w:ascii="宋体" w:hAnsi="宋体"/>
          <w:color w:val="auto"/>
          <w:szCs w:val="21"/>
        </w:rPr>
        <w:t>我公司郑重声明：参加本项采购活动前 3 年内，我公司在经营活动中没有因违法经营受到刑事处罚或者责令停产停业、吊销许可证或者执照、较大数额罚款等行政处罚。</w:t>
      </w:r>
    </w:p>
    <w:p>
      <w:pPr>
        <w:spacing w:line="440" w:lineRule="exact"/>
        <w:ind w:firstLine="420"/>
        <w:rPr>
          <w:rFonts w:ascii="宋体" w:hAnsi="宋体"/>
          <w:color w:val="auto"/>
          <w:szCs w:val="21"/>
        </w:rPr>
      </w:pPr>
    </w:p>
    <w:p>
      <w:pPr>
        <w:spacing w:line="440" w:lineRule="exact"/>
        <w:rPr>
          <w:rFonts w:ascii="宋体" w:hAnsi="宋体"/>
          <w:color w:val="auto"/>
          <w:szCs w:val="21"/>
        </w:rPr>
      </w:pPr>
      <w:r>
        <w:rPr>
          <w:rFonts w:hint="eastAsia" w:ascii="宋体" w:hAnsi="宋体"/>
          <w:color w:val="auto"/>
          <w:szCs w:val="21"/>
        </w:rPr>
        <w:t xml:space="preserve">                                      供应商名称（公章）：</w:t>
      </w:r>
    </w:p>
    <w:p>
      <w:pPr>
        <w:spacing w:line="440" w:lineRule="exact"/>
        <w:rPr>
          <w:rFonts w:ascii="宋体" w:hAnsi="宋体"/>
          <w:color w:val="auto"/>
          <w:szCs w:val="21"/>
        </w:rPr>
      </w:pPr>
      <w:r>
        <w:rPr>
          <w:rFonts w:hint="eastAsia" w:ascii="宋体" w:hAnsi="宋体"/>
          <w:color w:val="auto"/>
          <w:szCs w:val="21"/>
        </w:rPr>
        <w:t xml:space="preserve">                                      授权代表签字：_______________________</w:t>
      </w:r>
    </w:p>
    <w:p>
      <w:pPr>
        <w:spacing w:line="440" w:lineRule="exact"/>
        <w:rPr>
          <w:rFonts w:ascii="宋体" w:hAnsi="宋体"/>
          <w:color w:val="auto"/>
          <w:szCs w:val="21"/>
        </w:rPr>
      </w:pPr>
      <w:r>
        <w:rPr>
          <w:rFonts w:hint="eastAsia" w:ascii="宋体" w:hAnsi="宋体"/>
          <w:color w:val="auto"/>
          <w:szCs w:val="21"/>
        </w:rPr>
        <w:t xml:space="preserve">                                      日期：______年    月    日</w:t>
      </w:r>
    </w:p>
    <w:p>
      <w:pPr>
        <w:spacing w:line="440" w:lineRule="exact"/>
        <w:rPr>
          <w:rFonts w:ascii="宋体" w:hAnsi="宋体"/>
          <w:color w:val="auto"/>
          <w:szCs w:val="21"/>
        </w:rPr>
      </w:pPr>
    </w:p>
    <w:p>
      <w:pPr>
        <w:spacing w:line="440" w:lineRule="exact"/>
        <w:rPr>
          <w:rFonts w:ascii="宋体" w:hAnsi="宋体"/>
          <w:color w:val="auto"/>
          <w:szCs w:val="21"/>
        </w:rPr>
      </w:pPr>
    </w:p>
    <w:p>
      <w:pPr>
        <w:spacing w:line="440" w:lineRule="exact"/>
        <w:rPr>
          <w:rFonts w:ascii="宋体" w:hAnsi="宋体"/>
          <w:color w:val="auto"/>
          <w:szCs w:val="21"/>
        </w:rPr>
      </w:pPr>
    </w:p>
    <w:p>
      <w:pPr>
        <w:spacing w:line="440" w:lineRule="exact"/>
        <w:rPr>
          <w:rFonts w:ascii="宋体" w:hAnsi="宋体"/>
          <w:color w:val="auto"/>
          <w:szCs w:val="21"/>
        </w:rPr>
      </w:pPr>
    </w:p>
    <w:p>
      <w:pPr>
        <w:spacing w:line="440" w:lineRule="exact"/>
        <w:rPr>
          <w:rFonts w:ascii="宋体" w:hAnsi="宋体"/>
          <w:color w:val="auto"/>
          <w:szCs w:val="21"/>
        </w:rPr>
      </w:pPr>
    </w:p>
    <w:p>
      <w:pPr>
        <w:spacing w:line="440" w:lineRule="exact"/>
        <w:rPr>
          <w:rFonts w:ascii="宋体" w:hAnsi="宋体"/>
          <w:color w:val="auto"/>
          <w:szCs w:val="21"/>
        </w:rPr>
      </w:pPr>
    </w:p>
    <w:p>
      <w:pPr>
        <w:spacing w:line="440" w:lineRule="exact"/>
        <w:rPr>
          <w:rFonts w:ascii="宋体" w:hAnsi="宋体"/>
          <w:color w:val="auto"/>
          <w:szCs w:val="21"/>
        </w:rPr>
      </w:pPr>
    </w:p>
    <w:p>
      <w:pPr>
        <w:spacing w:line="440" w:lineRule="exact"/>
        <w:rPr>
          <w:rFonts w:ascii="宋体" w:hAnsi="宋体"/>
          <w:color w:val="auto"/>
          <w:szCs w:val="21"/>
        </w:rPr>
      </w:pPr>
    </w:p>
    <w:p>
      <w:pPr>
        <w:spacing w:line="440" w:lineRule="exact"/>
        <w:rPr>
          <w:rFonts w:ascii="宋体" w:hAnsi="宋体"/>
          <w:color w:val="auto"/>
          <w:szCs w:val="21"/>
        </w:rPr>
      </w:pPr>
    </w:p>
    <w:p>
      <w:pPr>
        <w:spacing w:line="440" w:lineRule="exact"/>
        <w:rPr>
          <w:rFonts w:ascii="宋体" w:hAnsi="宋体"/>
          <w:color w:val="auto"/>
          <w:szCs w:val="21"/>
        </w:rPr>
      </w:pPr>
    </w:p>
    <w:p>
      <w:pPr>
        <w:spacing w:line="440" w:lineRule="exact"/>
        <w:rPr>
          <w:rFonts w:ascii="宋体" w:hAnsi="宋体"/>
          <w:color w:val="auto"/>
          <w:szCs w:val="21"/>
        </w:rPr>
      </w:pPr>
    </w:p>
    <w:p>
      <w:pPr>
        <w:spacing w:line="440" w:lineRule="exact"/>
        <w:rPr>
          <w:rFonts w:ascii="宋体" w:hAnsi="宋体"/>
          <w:color w:val="auto"/>
          <w:szCs w:val="21"/>
        </w:rPr>
      </w:pPr>
    </w:p>
    <w:p>
      <w:pPr>
        <w:spacing w:line="440" w:lineRule="exact"/>
        <w:rPr>
          <w:rFonts w:ascii="宋体" w:hAnsi="宋体"/>
          <w:color w:val="auto"/>
          <w:szCs w:val="21"/>
        </w:rPr>
      </w:pPr>
    </w:p>
    <w:p>
      <w:pPr>
        <w:spacing w:line="440" w:lineRule="exact"/>
        <w:rPr>
          <w:rFonts w:ascii="宋体" w:hAnsi="宋体"/>
          <w:color w:val="auto"/>
          <w:szCs w:val="21"/>
        </w:rPr>
      </w:pPr>
    </w:p>
    <w:p>
      <w:pPr>
        <w:spacing w:line="440" w:lineRule="exact"/>
        <w:rPr>
          <w:rFonts w:ascii="宋体" w:hAnsi="宋体"/>
          <w:color w:val="auto"/>
          <w:szCs w:val="21"/>
        </w:rPr>
      </w:pPr>
    </w:p>
    <w:p>
      <w:pPr>
        <w:spacing w:line="440" w:lineRule="exact"/>
        <w:rPr>
          <w:rFonts w:ascii="宋体" w:hAnsi="宋体"/>
          <w:color w:val="auto"/>
          <w:szCs w:val="21"/>
        </w:rPr>
      </w:pPr>
    </w:p>
    <w:p>
      <w:pPr>
        <w:spacing w:line="440" w:lineRule="exact"/>
        <w:rPr>
          <w:rFonts w:ascii="宋体" w:hAnsi="宋体"/>
          <w:color w:val="auto"/>
          <w:szCs w:val="21"/>
        </w:rPr>
      </w:pPr>
    </w:p>
    <w:p>
      <w:pPr>
        <w:spacing w:line="440" w:lineRule="exact"/>
        <w:rPr>
          <w:rFonts w:ascii="宋体" w:hAnsi="宋体"/>
          <w:color w:val="auto"/>
          <w:szCs w:val="21"/>
        </w:rPr>
      </w:pPr>
    </w:p>
    <w:p>
      <w:pPr>
        <w:spacing w:line="440" w:lineRule="exact"/>
        <w:rPr>
          <w:rFonts w:ascii="宋体" w:hAnsi="宋体"/>
          <w:color w:val="auto"/>
          <w:szCs w:val="21"/>
        </w:rPr>
      </w:pPr>
    </w:p>
    <w:p>
      <w:pPr>
        <w:spacing w:line="440" w:lineRule="exact"/>
        <w:jc w:val="center"/>
        <w:rPr>
          <w:rFonts w:ascii="宋体" w:hAnsi="宋体"/>
          <w:b/>
          <w:color w:val="auto"/>
          <w:sz w:val="36"/>
          <w:szCs w:val="36"/>
        </w:rPr>
      </w:pPr>
      <w:r>
        <w:rPr>
          <w:rFonts w:hint="eastAsia" w:ascii="宋体" w:hAnsi="宋体"/>
          <w:b/>
          <w:color w:val="auto"/>
          <w:sz w:val="36"/>
          <w:szCs w:val="36"/>
        </w:rPr>
        <w:t>技术偏离表</w:t>
      </w:r>
    </w:p>
    <w:p>
      <w:pPr>
        <w:spacing w:after="120"/>
        <w:jc w:val="center"/>
        <w:rPr>
          <w:rFonts w:ascii="宋体" w:hAnsi="宋体"/>
          <w:b/>
          <w:bCs/>
          <w:color w:val="auto"/>
          <w:sz w:val="32"/>
          <w:szCs w:val="32"/>
        </w:rPr>
      </w:pPr>
    </w:p>
    <w:p>
      <w:pPr>
        <w:spacing w:after="120"/>
        <w:ind w:firstLine="210" w:firstLineChars="100"/>
        <w:rPr>
          <w:rFonts w:ascii="宋体"/>
          <w:color w:val="auto"/>
          <w:u w:val="single"/>
        </w:rPr>
      </w:pPr>
      <w:r>
        <w:rPr>
          <w:rFonts w:hint="eastAsia" w:ascii="宋体"/>
          <w:color w:val="auto"/>
        </w:rPr>
        <w:t>项目名称：</w:t>
      </w:r>
      <w:r>
        <w:rPr>
          <w:rFonts w:hint="eastAsia" w:ascii="宋体"/>
          <w:color w:val="auto"/>
          <w:u w:val="single"/>
        </w:rPr>
        <w:t xml:space="preserve">                   </w:t>
      </w:r>
      <w:r>
        <w:rPr>
          <w:rFonts w:hint="eastAsia" w:ascii="宋体"/>
          <w:color w:val="auto"/>
        </w:rPr>
        <w:t xml:space="preserve">  招标编号：</w:t>
      </w:r>
      <w:r>
        <w:rPr>
          <w:rFonts w:hint="eastAsia" w:ascii="宋体"/>
          <w:color w:val="auto"/>
          <w:u w:val="single"/>
        </w:rPr>
        <w:t xml:space="preserve">            </w:t>
      </w:r>
    </w:p>
    <w:p>
      <w:pPr>
        <w:spacing w:after="120"/>
        <w:ind w:firstLine="210" w:firstLineChars="100"/>
        <w:rPr>
          <w:rFonts w:ascii="宋体"/>
          <w:color w:val="auto"/>
          <w:u w:val="single"/>
        </w:rPr>
      </w:pPr>
    </w:p>
    <w:tbl>
      <w:tblPr>
        <w:tblStyle w:val="28"/>
        <w:tblW w:w="96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8"/>
        <w:gridCol w:w="1902"/>
        <w:gridCol w:w="1548"/>
        <w:gridCol w:w="3272"/>
        <w:gridCol w:w="1381"/>
        <w:gridCol w:w="7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 w:hRule="atLeast"/>
          <w:jc w:val="center"/>
        </w:trPr>
        <w:tc>
          <w:tcPr>
            <w:tcW w:w="758" w:type="dxa"/>
            <w:vAlign w:val="center"/>
          </w:tcPr>
          <w:p>
            <w:pPr>
              <w:pStyle w:val="16"/>
              <w:spacing w:line="360" w:lineRule="auto"/>
              <w:jc w:val="center"/>
              <w:rPr>
                <w:rFonts w:hAnsi="宋体" w:cs="Arial"/>
                <w:color w:val="auto"/>
                <w:sz w:val="24"/>
              </w:rPr>
            </w:pPr>
            <w:r>
              <w:rPr>
                <w:rFonts w:hint="eastAsia" w:hAnsi="宋体" w:cs="Arial"/>
                <w:color w:val="auto"/>
                <w:sz w:val="24"/>
              </w:rPr>
              <w:t>序号</w:t>
            </w:r>
          </w:p>
        </w:tc>
        <w:tc>
          <w:tcPr>
            <w:tcW w:w="1902" w:type="dxa"/>
            <w:vAlign w:val="center"/>
          </w:tcPr>
          <w:p>
            <w:pPr>
              <w:pStyle w:val="16"/>
              <w:spacing w:line="360" w:lineRule="auto"/>
              <w:jc w:val="center"/>
              <w:rPr>
                <w:rFonts w:hAnsi="宋体" w:cs="Arial"/>
                <w:color w:val="auto"/>
                <w:sz w:val="24"/>
              </w:rPr>
            </w:pPr>
            <w:r>
              <w:rPr>
                <w:rFonts w:hint="eastAsia" w:hAnsi="宋体" w:cs="Arial"/>
                <w:color w:val="auto"/>
                <w:sz w:val="24"/>
              </w:rPr>
              <w:t>货物名称</w:t>
            </w:r>
          </w:p>
        </w:tc>
        <w:tc>
          <w:tcPr>
            <w:tcW w:w="1548" w:type="dxa"/>
            <w:vAlign w:val="center"/>
          </w:tcPr>
          <w:p>
            <w:pPr>
              <w:pStyle w:val="16"/>
              <w:spacing w:line="360" w:lineRule="auto"/>
              <w:jc w:val="center"/>
              <w:rPr>
                <w:rFonts w:hAnsi="宋体" w:cs="Arial"/>
                <w:color w:val="auto"/>
                <w:sz w:val="24"/>
              </w:rPr>
            </w:pPr>
            <w:r>
              <w:rPr>
                <w:rFonts w:hint="eastAsia" w:hAnsi="宋体" w:cs="Arial"/>
                <w:color w:val="auto"/>
                <w:sz w:val="24"/>
              </w:rPr>
              <w:t>招标要求</w:t>
            </w:r>
          </w:p>
        </w:tc>
        <w:tc>
          <w:tcPr>
            <w:tcW w:w="3272" w:type="dxa"/>
            <w:vAlign w:val="center"/>
          </w:tcPr>
          <w:p>
            <w:pPr>
              <w:pStyle w:val="16"/>
              <w:spacing w:line="360" w:lineRule="auto"/>
              <w:jc w:val="center"/>
              <w:rPr>
                <w:rFonts w:hAnsi="宋体" w:cs="Arial"/>
                <w:color w:val="auto"/>
                <w:sz w:val="24"/>
              </w:rPr>
            </w:pPr>
            <w:r>
              <w:rPr>
                <w:rFonts w:hint="eastAsia" w:hAnsi="宋体" w:cs="Arial"/>
                <w:color w:val="auto"/>
                <w:sz w:val="24"/>
              </w:rPr>
              <w:t>投标技术参数</w:t>
            </w:r>
          </w:p>
        </w:tc>
        <w:tc>
          <w:tcPr>
            <w:tcW w:w="1381" w:type="dxa"/>
            <w:vAlign w:val="center"/>
          </w:tcPr>
          <w:p>
            <w:pPr>
              <w:pStyle w:val="16"/>
              <w:spacing w:line="360" w:lineRule="auto"/>
              <w:jc w:val="center"/>
              <w:rPr>
                <w:rFonts w:hAnsi="宋体" w:cs="Arial"/>
                <w:color w:val="auto"/>
                <w:sz w:val="24"/>
              </w:rPr>
            </w:pPr>
            <w:r>
              <w:rPr>
                <w:rFonts w:hint="eastAsia" w:hAnsi="宋体" w:cs="Arial"/>
                <w:color w:val="auto"/>
                <w:sz w:val="24"/>
              </w:rPr>
              <w:t>是否</w:t>
            </w:r>
            <w:r>
              <w:rPr>
                <w:rFonts w:hAnsi="宋体" w:cs="Arial"/>
                <w:color w:val="auto"/>
                <w:sz w:val="24"/>
              </w:rPr>
              <w:t>偏离</w:t>
            </w:r>
          </w:p>
        </w:tc>
        <w:tc>
          <w:tcPr>
            <w:tcW w:w="745" w:type="dxa"/>
            <w:vAlign w:val="center"/>
          </w:tcPr>
          <w:p>
            <w:pPr>
              <w:pStyle w:val="16"/>
              <w:spacing w:line="360" w:lineRule="auto"/>
              <w:jc w:val="center"/>
              <w:rPr>
                <w:rFonts w:hAnsi="宋体" w:cs="Arial"/>
                <w:color w:val="auto"/>
                <w:sz w:val="24"/>
              </w:rPr>
            </w:pPr>
            <w:r>
              <w:rPr>
                <w:rFonts w:hAnsi="宋体" w:cs="Arial"/>
                <w:color w:val="auto"/>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58" w:type="dxa"/>
          </w:tcPr>
          <w:p>
            <w:pPr>
              <w:pStyle w:val="16"/>
              <w:spacing w:line="360" w:lineRule="auto"/>
              <w:rPr>
                <w:rFonts w:ascii="楷体_GB2312" w:hAnsi="Times New Roman" w:eastAsia="楷体_GB2312"/>
                <w:color w:val="auto"/>
                <w:sz w:val="24"/>
              </w:rPr>
            </w:pPr>
          </w:p>
        </w:tc>
        <w:tc>
          <w:tcPr>
            <w:tcW w:w="1902" w:type="dxa"/>
          </w:tcPr>
          <w:p>
            <w:pPr>
              <w:pStyle w:val="16"/>
              <w:spacing w:line="360" w:lineRule="auto"/>
              <w:rPr>
                <w:rFonts w:ascii="楷体_GB2312" w:hAnsi="Times New Roman" w:eastAsia="楷体_GB2312"/>
                <w:color w:val="auto"/>
                <w:sz w:val="24"/>
              </w:rPr>
            </w:pPr>
          </w:p>
        </w:tc>
        <w:tc>
          <w:tcPr>
            <w:tcW w:w="1548" w:type="dxa"/>
          </w:tcPr>
          <w:p>
            <w:pPr>
              <w:pStyle w:val="16"/>
              <w:spacing w:line="360" w:lineRule="auto"/>
              <w:rPr>
                <w:rFonts w:ascii="楷体_GB2312" w:hAnsi="Times New Roman" w:eastAsia="楷体_GB2312"/>
                <w:color w:val="auto"/>
                <w:sz w:val="24"/>
              </w:rPr>
            </w:pPr>
          </w:p>
        </w:tc>
        <w:tc>
          <w:tcPr>
            <w:tcW w:w="3272" w:type="dxa"/>
          </w:tcPr>
          <w:p>
            <w:pPr>
              <w:pStyle w:val="16"/>
              <w:spacing w:line="360" w:lineRule="auto"/>
              <w:rPr>
                <w:rFonts w:ascii="楷体_GB2312" w:hAnsi="Times New Roman" w:eastAsia="楷体_GB2312"/>
                <w:color w:val="auto"/>
                <w:sz w:val="24"/>
              </w:rPr>
            </w:pPr>
          </w:p>
        </w:tc>
        <w:tc>
          <w:tcPr>
            <w:tcW w:w="1381" w:type="dxa"/>
          </w:tcPr>
          <w:p>
            <w:pPr>
              <w:pStyle w:val="16"/>
              <w:spacing w:line="360" w:lineRule="auto"/>
              <w:rPr>
                <w:rFonts w:ascii="楷体_GB2312" w:hAnsi="Times New Roman" w:eastAsia="楷体_GB2312"/>
                <w:color w:val="auto"/>
                <w:sz w:val="24"/>
              </w:rPr>
            </w:pPr>
          </w:p>
        </w:tc>
        <w:tc>
          <w:tcPr>
            <w:tcW w:w="745" w:type="dxa"/>
          </w:tcPr>
          <w:p>
            <w:pPr>
              <w:pStyle w:val="16"/>
              <w:spacing w:line="360" w:lineRule="auto"/>
              <w:rPr>
                <w:rFonts w:ascii="楷体_GB2312" w:hAnsi="Times New Roman" w:eastAsia="楷体_GB2312"/>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58" w:type="dxa"/>
          </w:tcPr>
          <w:p>
            <w:pPr>
              <w:pStyle w:val="16"/>
              <w:spacing w:line="360" w:lineRule="auto"/>
              <w:rPr>
                <w:rFonts w:ascii="楷体_GB2312" w:hAnsi="Times New Roman" w:eastAsia="楷体_GB2312"/>
                <w:color w:val="auto"/>
                <w:sz w:val="24"/>
              </w:rPr>
            </w:pPr>
          </w:p>
        </w:tc>
        <w:tc>
          <w:tcPr>
            <w:tcW w:w="1902" w:type="dxa"/>
          </w:tcPr>
          <w:p>
            <w:pPr>
              <w:pStyle w:val="16"/>
              <w:spacing w:line="360" w:lineRule="auto"/>
              <w:rPr>
                <w:rFonts w:ascii="楷体_GB2312" w:hAnsi="Times New Roman" w:eastAsia="楷体_GB2312"/>
                <w:color w:val="auto"/>
                <w:sz w:val="24"/>
              </w:rPr>
            </w:pPr>
          </w:p>
        </w:tc>
        <w:tc>
          <w:tcPr>
            <w:tcW w:w="1548" w:type="dxa"/>
          </w:tcPr>
          <w:p>
            <w:pPr>
              <w:pStyle w:val="16"/>
              <w:spacing w:line="360" w:lineRule="auto"/>
              <w:rPr>
                <w:rFonts w:ascii="楷体_GB2312" w:hAnsi="Times New Roman" w:eastAsia="楷体_GB2312"/>
                <w:color w:val="auto"/>
                <w:sz w:val="24"/>
              </w:rPr>
            </w:pPr>
          </w:p>
        </w:tc>
        <w:tc>
          <w:tcPr>
            <w:tcW w:w="3272" w:type="dxa"/>
          </w:tcPr>
          <w:p>
            <w:pPr>
              <w:pStyle w:val="16"/>
              <w:spacing w:line="360" w:lineRule="auto"/>
              <w:rPr>
                <w:rFonts w:ascii="楷体_GB2312" w:hAnsi="Times New Roman" w:eastAsia="楷体_GB2312"/>
                <w:color w:val="auto"/>
                <w:sz w:val="24"/>
              </w:rPr>
            </w:pPr>
          </w:p>
        </w:tc>
        <w:tc>
          <w:tcPr>
            <w:tcW w:w="1381" w:type="dxa"/>
          </w:tcPr>
          <w:p>
            <w:pPr>
              <w:pStyle w:val="16"/>
              <w:spacing w:line="360" w:lineRule="auto"/>
              <w:rPr>
                <w:rFonts w:ascii="楷体_GB2312" w:hAnsi="Times New Roman" w:eastAsia="楷体_GB2312"/>
                <w:color w:val="auto"/>
                <w:sz w:val="24"/>
              </w:rPr>
            </w:pPr>
          </w:p>
        </w:tc>
        <w:tc>
          <w:tcPr>
            <w:tcW w:w="745" w:type="dxa"/>
          </w:tcPr>
          <w:p>
            <w:pPr>
              <w:pStyle w:val="16"/>
              <w:spacing w:line="360" w:lineRule="auto"/>
              <w:rPr>
                <w:rFonts w:ascii="楷体_GB2312" w:hAnsi="Times New Roman" w:eastAsia="楷体_GB2312"/>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58" w:type="dxa"/>
          </w:tcPr>
          <w:p>
            <w:pPr>
              <w:pStyle w:val="16"/>
              <w:spacing w:line="360" w:lineRule="auto"/>
              <w:rPr>
                <w:rFonts w:ascii="楷体_GB2312" w:hAnsi="Times New Roman" w:eastAsia="楷体_GB2312"/>
                <w:color w:val="auto"/>
                <w:sz w:val="24"/>
              </w:rPr>
            </w:pPr>
          </w:p>
        </w:tc>
        <w:tc>
          <w:tcPr>
            <w:tcW w:w="1902" w:type="dxa"/>
          </w:tcPr>
          <w:p>
            <w:pPr>
              <w:pStyle w:val="16"/>
              <w:spacing w:line="360" w:lineRule="auto"/>
              <w:rPr>
                <w:rFonts w:ascii="楷体_GB2312" w:hAnsi="Times New Roman" w:eastAsia="楷体_GB2312"/>
                <w:color w:val="auto"/>
                <w:sz w:val="24"/>
              </w:rPr>
            </w:pPr>
          </w:p>
        </w:tc>
        <w:tc>
          <w:tcPr>
            <w:tcW w:w="1548" w:type="dxa"/>
          </w:tcPr>
          <w:p>
            <w:pPr>
              <w:pStyle w:val="16"/>
              <w:spacing w:line="360" w:lineRule="auto"/>
              <w:rPr>
                <w:rFonts w:ascii="楷体_GB2312" w:hAnsi="Times New Roman" w:eastAsia="楷体_GB2312"/>
                <w:color w:val="auto"/>
                <w:sz w:val="24"/>
              </w:rPr>
            </w:pPr>
          </w:p>
        </w:tc>
        <w:tc>
          <w:tcPr>
            <w:tcW w:w="3272" w:type="dxa"/>
          </w:tcPr>
          <w:p>
            <w:pPr>
              <w:pStyle w:val="16"/>
              <w:spacing w:line="360" w:lineRule="auto"/>
              <w:rPr>
                <w:rFonts w:ascii="楷体_GB2312" w:hAnsi="Times New Roman" w:eastAsia="楷体_GB2312"/>
                <w:color w:val="auto"/>
                <w:sz w:val="24"/>
              </w:rPr>
            </w:pPr>
          </w:p>
        </w:tc>
        <w:tc>
          <w:tcPr>
            <w:tcW w:w="1381" w:type="dxa"/>
          </w:tcPr>
          <w:p>
            <w:pPr>
              <w:pStyle w:val="16"/>
              <w:spacing w:line="360" w:lineRule="auto"/>
              <w:rPr>
                <w:rFonts w:ascii="楷体_GB2312" w:hAnsi="Times New Roman" w:eastAsia="楷体_GB2312"/>
                <w:color w:val="auto"/>
                <w:sz w:val="24"/>
              </w:rPr>
            </w:pPr>
          </w:p>
        </w:tc>
        <w:tc>
          <w:tcPr>
            <w:tcW w:w="745" w:type="dxa"/>
          </w:tcPr>
          <w:p>
            <w:pPr>
              <w:pStyle w:val="16"/>
              <w:spacing w:line="360" w:lineRule="auto"/>
              <w:rPr>
                <w:rFonts w:ascii="楷体_GB2312" w:hAnsi="Times New Roman" w:eastAsia="楷体_GB2312"/>
                <w:color w:val="auto"/>
                <w:sz w:val="24"/>
              </w:rPr>
            </w:pPr>
          </w:p>
        </w:tc>
      </w:tr>
    </w:tbl>
    <w:p>
      <w:pPr>
        <w:snapToGrid w:val="0"/>
        <w:spacing w:line="240" w:lineRule="atLeast"/>
        <w:rPr>
          <w:rFonts w:ascii="仿宋_GB2312" w:eastAsia="仿宋_GB2312"/>
          <w:b/>
          <w:color w:val="auto"/>
          <w:sz w:val="28"/>
          <w:szCs w:val="28"/>
        </w:rPr>
      </w:pPr>
    </w:p>
    <w:p>
      <w:pPr>
        <w:spacing w:line="440" w:lineRule="exact"/>
        <w:ind w:firstLine="420" w:firstLineChars="200"/>
        <w:rPr>
          <w:rFonts w:ascii="宋体" w:hAnsi="宋体"/>
          <w:color w:val="auto"/>
          <w:szCs w:val="21"/>
        </w:rPr>
      </w:pPr>
      <w:r>
        <w:rPr>
          <w:rFonts w:hint="eastAsia" w:ascii="宋体" w:hAnsi="宋体"/>
          <w:color w:val="auto"/>
          <w:szCs w:val="21"/>
        </w:rPr>
        <w:t>须加盖报价单位公章。</w:t>
      </w:r>
    </w:p>
    <w:p>
      <w:pPr>
        <w:spacing w:line="440" w:lineRule="exact"/>
        <w:ind w:firstLine="420" w:firstLineChars="200"/>
        <w:rPr>
          <w:rFonts w:ascii="宋体" w:hAnsi="宋体"/>
          <w:color w:val="auto"/>
          <w:szCs w:val="21"/>
        </w:rPr>
      </w:pPr>
    </w:p>
    <w:p>
      <w:pPr>
        <w:spacing w:line="440" w:lineRule="exact"/>
        <w:ind w:firstLine="420" w:firstLineChars="200"/>
        <w:rPr>
          <w:rFonts w:ascii="宋体" w:hAnsi="宋体"/>
          <w:color w:val="auto"/>
          <w:szCs w:val="21"/>
        </w:rPr>
      </w:pPr>
    </w:p>
    <w:p>
      <w:pPr>
        <w:spacing w:line="440" w:lineRule="exact"/>
        <w:ind w:firstLine="420" w:firstLineChars="200"/>
        <w:rPr>
          <w:rFonts w:ascii="宋体" w:hAnsi="宋体"/>
          <w:color w:val="auto"/>
          <w:szCs w:val="21"/>
        </w:rPr>
      </w:pPr>
    </w:p>
    <w:p>
      <w:pPr>
        <w:spacing w:line="440" w:lineRule="exact"/>
        <w:ind w:firstLine="420" w:firstLineChars="200"/>
        <w:rPr>
          <w:rFonts w:ascii="宋体" w:hAnsi="宋体"/>
          <w:color w:val="auto"/>
          <w:szCs w:val="21"/>
        </w:rPr>
      </w:pPr>
    </w:p>
    <w:p>
      <w:pPr>
        <w:tabs>
          <w:tab w:val="left" w:pos="5812"/>
        </w:tabs>
        <w:spacing w:line="440" w:lineRule="exact"/>
        <w:ind w:firstLine="5810" w:firstLineChars="2767"/>
        <w:rPr>
          <w:rFonts w:ascii="宋体" w:hAnsi="宋体"/>
          <w:color w:val="auto"/>
          <w:szCs w:val="21"/>
        </w:rPr>
      </w:pPr>
      <w:r>
        <w:rPr>
          <w:rFonts w:hint="eastAsia" w:ascii="宋体" w:hAnsi="宋体"/>
          <w:color w:val="auto"/>
          <w:szCs w:val="21"/>
        </w:rPr>
        <w:t>报价单位盖章：</w:t>
      </w:r>
    </w:p>
    <w:p>
      <w:pPr>
        <w:tabs>
          <w:tab w:val="left" w:pos="5812"/>
        </w:tabs>
        <w:spacing w:line="440" w:lineRule="exact"/>
        <w:ind w:firstLine="5810" w:firstLineChars="2767"/>
        <w:rPr>
          <w:rFonts w:ascii="宋体" w:hAnsi="宋体"/>
          <w:color w:val="auto"/>
          <w:szCs w:val="21"/>
        </w:rPr>
      </w:pPr>
      <w:r>
        <w:rPr>
          <w:rFonts w:hint="eastAsia" w:ascii="宋体" w:hAnsi="宋体"/>
          <w:color w:val="auto"/>
          <w:szCs w:val="21"/>
        </w:rPr>
        <w:t>法人代表签字：</w:t>
      </w:r>
    </w:p>
    <w:p>
      <w:pPr>
        <w:tabs>
          <w:tab w:val="left" w:pos="5812"/>
        </w:tabs>
        <w:spacing w:line="440" w:lineRule="exact"/>
        <w:ind w:firstLine="5810" w:firstLineChars="2767"/>
        <w:rPr>
          <w:rFonts w:ascii="宋体" w:hAnsi="宋体"/>
          <w:color w:val="auto"/>
          <w:szCs w:val="21"/>
        </w:rPr>
      </w:pPr>
    </w:p>
    <w:p>
      <w:pPr>
        <w:tabs>
          <w:tab w:val="left" w:pos="5812"/>
        </w:tabs>
        <w:spacing w:line="440" w:lineRule="exact"/>
        <w:ind w:firstLine="7700" w:firstLineChars="3667"/>
        <w:rPr>
          <w:rFonts w:ascii="宋体" w:hAnsi="宋体"/>
          <w:color w:val="auto"/>
          <w:szCs w:val="21"/>
        </w:rPr>
      </w:pPr>
      <w:r>
        <w:rPr>
          <w:rFonts w:hint="eastAsia" w:ascii="宋体" w:hAnsi="宋体"/>
          <w:color w:val="auto"/>
          <w:szCs w:val="21"/>
        </w:rPr>
        <w:t>年    月    日</w:t>
      </w:r>
    </w:p>
    <w:p>
      <w:pPr>
        <w:tabs>
          <w:tab w:val="left" w:pos="5812"/>
        </w:tabs>
        <w:spacing w:line="440" w:lineRule="exact"/>
        <w:ind w:firstLine="5810" w:firstLineChars="2767"/>
        <w:rPr>
          <w:rFonts w:ascii="宋体" w:hAnsi="宋体"/>
          <w:color w:val="auto"/>
          <w:szCs w:val="21"/>
        </w:rPr>
        <w:sectPr>
          <w:pgSz w:w="11906" w:h="16838"/>
          <w:pgMar w:top="1440" w:right="1800" w:bottom="1440" w:left="1800" w:header="850" w:footer="850" w:gutter="0"/>
          <w:cols w:space="720" w:num="1"/>
          <w:docGrid w:type="lines" w:linePitch="312" w:charSpace="0"/>
        </w:sectPr>
      </w:pPr>
    </w:p>
    <w:p>
      <w:pPr>
        <w:spacing w:line="440" w:lineRule="exact"/>
        <w:jc w:val="center"/>
        <w:rPr>
          <w:rFonts w:ascii="宋体" w:hAnsi="宋体"/>
          <w:b/>
          <w:color w:val="auto"/>
          <w:sz w:val="36"/>
          <w:szCs w:val="36"/>
        </w:rPr>
      </w:pPr>
      <w:r>
        <w:rPr>
          <w:rFonts w:hint="eastAsia" w:ascii="宋体" w:hAnsi="宋体"/>
          <w:b/>
          <w:color w:val="auto"/>
          <w:sz w:val="36"/>
          <w:szCs w:val="36"/>
        </w:rPr>
        <w:t>项目清单及分项报价表</w:t>
      </w:r>
    </w:p>
    <w:p>
      <w:pPr>
        <w:spacing w:after="120"/>
        <w:jc w:val="center"/>
        <w:rPr>
          <w:rFonts w:ascii="宋体" w:hAnsi="宋体"/>
          <w:b/>
          <w:bCs/>
          <w:color w:val="auto"/>
          <w:sz w:val="32"/>
          <w:szCs w:val="32"/>
        </w:rPr>
      </w:pPr>
    </w:p>
    <w:p>
      <w:pPr>
        <w:spacing w:after="120"/>
        <w:ind w:firstLine="210" w:firstLineChars="100"/>
        <w:rPr>
          <w:rFonts w:ascii="宋体"/>
          <w:color w:val="auto"/>
          <w:u w:val="single"/>
        </w:rPr>
      </w:pPr>
      <w:r>
        <w:rPr>
          <w:rFonts w:hint="eastAsia" w:ascii="宋体"/>
          <w:color w:val="auto"/>
        </w:rPr>
        <w:t>项目名称：</w:t>
      </w:r>
      <w:r>
        <w:rPr>
          <w:rFonts w:hint="eastAsia" w:ascii="宋体"/>
          <w:color w:val="auto"/>
          <w:u w:val="single"/>
        </w:rPr>
        <w:t xml:space="preserve">                    </w:t>
      </w:r>
      <w:r>
        <w:rPr>
          <w:rFonts w:hint="eastAsia" w:ascii="宋体"/>
          <w:color w:val="auto"/>
        </w:rPr>
        <w:t>招标编号：</w:t>
      </w:r>
      <w:r>
        <w:rPr>
          <w:rFonts w:hint="eastAsia" w:ascii="宋体"/>
          <w:color w:val="auto"/>
          <w:u w:val="single"/>
        </w:rPr>
        <w:t xml:space="preserve">            </w:t>
      </w:r>
    </w:p>
    <w:p>
      <w:pPr>
        <w:spacing w:after="120"/>
        <w:ind w:firstLine="210" w:firstLineChars="100"/>
        <w:rPr>
          <w:rFonts w:ascii="宋体"/>
          <w:color w:val="auto"/>
          <w:u w:val="single"/>
        </w:rPr>
      </w:pPr>
    </w:p>
    <w:tbl>
      <w:tblPr>
        <w:tblStyle w:val="28"/>
        <w:tblW w:w="93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2595"/>
        <w:gridCol w:w="1260"/>
        <w:gridCol w:w="780"/>
        <w:gridCol w:w="780"/>
        <w:gridCol w:w="810"/>
        <w:gridCol w:w="795"/>
        <w:gridCol w:w="16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 w:hRule="atLeast"/>
          <w:jc w:val="center"/>
        </w:trPr>
        <w:tc>
          <w:tcPr>
            <w:tcW w:w="704" w:type="dxa"/>
            <w:vAlign w:val="center"/>
          </w:tcPr>
          <w:p>
            <w:pPr>
              <w:pStyle w:val="16"/>
              <w:spacing w:line="360" w:lineRule="auto"/>
              <w:jc w:val="center"/>
              <w:rPr>
                <w:rFonts w:hAnsi="宋体" w:cs="Arial"/>
                <w:color w:val="auto"/>
                <w:sz w:val="24"/>
              </w:rPr>
            </w:pPr>
            <w:r>
              <w:rPr>
                <w:rFonts w:hint="eastAsia" w:hAnsi="宋体" w:cs="Arial"/>
                <w:color w:val="auto"/>
                <w:sz w:val="24"/>
              </w:rPr>
              <w:t>序号</w:t>
            </w:r>
          </w:p>
        </w:tc>
        <w:tc>
          <w:tcPr>
            <w:tcW w:w="2595" w:type="dxa"/>
            <w:vAlign w:val="center"/>
          </w:tcPr>
          <w:p>
            <w:pPr>
              <w:pStyle w:val="16"/>
              <w:spacing w:line="360" w:lineRule="auto"/>
              <w:jc w:val="center"/>
              <w:rPr>
                <w:rFonts w:hAnsi="宋体" w:cs="Arial"/>
                <w:color w:val="auto"/>
                <w:sz w:val="24"/>
              </w:rPr>
            </w:pPr>
            <w:r>
              <w:rPr>
                <w:rFonts w:hint="eastAsia" w:hAnsi="宋体" w:cs="Arial"/>
                <w:color w:val="auto"/>
                <w:sz w:val="24"/>
              </w:rPr>
              <w:t>货物名称</w:t>
            </w:r>
          </w:p>
        </w:tc>
        <w:tc>
          <w:tcPr>
            <w:tcW w:w="1260" w:type="dxa"/>
            <w:vAlign w:val="center"/>
          </w:tcPr>
          <w:p>
            <w:pPr>
              <w:pStyle w:val="16"/>
              <w:spacing w:line="360" w:lineRule="auto"/>
              <w:jc w:val="center"/>
              <w:rPr>
                <w:rFonts w:hAnsi="宋体" w:cs="Arial"/>
                <w:color w:val="auto"/>
                <w:sz w:val="24"/>
              </w:rPr>
            </w:pPr>
            <w:r>
              <w:rPr>
                <w:rFonts w:hint="eastAsia" w:hAnsi="宋体" w:cs="Arial"/>
                <w:color w:val="auto"/>
                <w:sz w:val="24"/>
              </w:rPr>
              <w:t>规格型号</w:t>
            </w:r>
          </w:p>
        </w:tc>
        <w:tc>
          <w:tcPr>
            <w:tcW w:w="780" w:type="dxa"/>
            <w:vAlign w:val="center"/>
          </w:tcPr>
          <w:p>
            <w:pPr>
              <w:pStyle w:val="16"/>
              <w:spacing w:line="360" w:lineRule="auto"/>
              <w:jc w:val="center"/>
              <w:rPr>
                <w:rFonts w:hAnsi="宋体" w:cs="Arial"/>
                <w:color w:val="auto"/>
                <w:sz w:val="24"/>
              </w:rPr>
            </w:pPr>
            <w:r>
              <w:rPr>
                <w:rFonts w:hint="eastAsia" w:hAnsi="宋体" w:cs="Arial"/>
                <w:color w:val="auto"/>
                <w:sz w:val="24"/>
              </w:rPr>
              <w:t>单位</w:t>
            </w:r>
          </w:p>
        </w:tc>
        <w:tc>
          <w:tcPr>
            <w:tcW w:w="780" w:type="dxa"/>
            <w:vAlign w:val="center"/>
          </w:tcPr>
          <w:p>
            <w:pPr>
              <w:pStyle w:val="16"/>
              <w:spacing w:line="360" w:lineRule="auto"/>
              <w:jc w:val="center"/>
              <w:rPr>
                <w:rFonts w:hAnsi="宋体" w:cs="Arial"/>
                <w:color w:val="auto"/>
                <w:sz w:val="24"/>
              </w:rPr>
            </w:pPr>
            <w:r>
              <w:rPr>
                <w:rFonts w:hint="eastAsia" w:hAnsi="宋体" w:cs="Arial"/>
                <w:color w:val="auto"/>
                <w:sz w:val="24"/>
              </w:rPr>
              <w:t>数量</w:t>
            </w:r>
          </w:p>
        </w:tc>
        <w:tc>
          <w:tcPr>
            <w:tcW w:w="810" w:type="dxa"/>
            <w:vAlign w:val="center"/>
          </w:tcPr>
          <w:p>
            <w:pPr>
              <w:pStyle w:val="16"/>
              <w:spacing w:line="360" w:lineRule="auto"/>
              <w:jc w:val="center"/>
              <w:rPr>
                <w:rFonts w:hAnsi="宋体" w:cs="Arial"/>
                <w:color w:val="auto"/>
                <w:sz w:val="24"/>
              </w:rPr>
            </w:pPr>
            <w:r>
              <w:rPr>
                <w:rFonts w:hint="eastAsia" w:hAnsi="宋体" w:cs="Arial"/>
                <w:color w:val="auto"/>
                <w:sz w:val="24"/>
              </w:rPr>
              <w:t>单价</w:t>
            </w:r>
          </w:p>
        </w:tc>
        <w:tc>
          <w:tcPr>
            <w:tcW w:w="795" w:type="dxa"/>
            <w:vAlign w:val="center"/>
          </w:tcPr>
          <w:p>
            <w:pPr>
              <w:pStyle w:val="16"/>
              <w:spacing w:line="360" w:lineRule="auto"/>
              <w:jc w:val="center"/>
              <w:rPr>
                <w:rFonts w:hAnsi="宋体" w:cs="Arial"/>
                <w:color w:val="auto"/>
                <w:sz w:val="24"/>
              </w:rPr>
            </w:pPr>
            <w:r>
              <w:rPr>
                <w:rFonts w:hint="eastAsia" w:hAnsi="宋体" w:cs="Arial"/>
                <w:color w:val="auto"/>
                <w:sz w:val="24"/>
              </w:rPr>
              <w:t>合价</w:t>
            </w:r>
          </w:p>
        </w:tc>
        <w:tc>
          <w:tcPr>
            <w:tcW w:w="1671" w:type="dxa"/>
            <w:vAlign w:val="center"/>
          </w:tcPr>
          <w:p>
            <w:pPr>
              <w:pStyle w:val="16"/>
              <w:spacing w:line="360" w:lineRule="auto"/>
              <w:jc w:val="center"/>
              <w:rPr>
                <w:rFonts w:hAnsi="宋体" w:cs="Arial"/>
                <w:color w:val="auto"/>
                <w:sz w:val="24"/>
              </w:rPr>
            </w:pPr>
            <w:r>
              <w:rPr>
                <w:rFonts w:hint="eastAsia" w:hAnsi="宋体" w:cs="Arial"/>
                <w:color w:val="auto"/>
                <w:sz w:val="24"/>
              </w:rPr>
              <w:t>品牌及原产地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04" w:type="dxa"/>
          </w:tcPr>
          <w:p>
            <w:pPr>
              <w:pStyle w:val="16"/>
              <w:spacing w:line="360" w:lineRule="auto"/>
              <w:rPr>
                <w:rFonts w:ascii="楷体_GB2312" w:hAnsi="Times New Roman" w:eastAsia="楷体_GB2312"/>
                <w:color w:val="auto"/>
                <w:sz w:val="24"/>
              </w:rPr>
            </w:pPr>
          </w:p>
        </w:tc>
        <w:tc>
          <w:tcPr>
            <w:tcW w:w="2595" w:type="dxa"/>
          </w:tcPr>
          <w:p>
            <w:pPr>
              <w:pStyle w:val="16"/>
              <w:spacing w:line="360" w:lineRule="auto"/>
              <w:rPr>
                <w:rFonts w:ascii="楷体_GB2312" w:hAnsi="Times New Roman" w:eastAsia="楷体_GB2312"/>
                <w:color w:val="auto"/>
                <w:sz w:val="24"/>
              </w:rPr>
            </w:pPr>
          </w:p>
        </w:tc>
        <w:tc>
          <w:tcPr>
            <w:tcW w:w="1260" w:type="dxa"/>
          </w:tcPr>
          <w:p>
            <w:pPr>
              <w:pStyle w:val="16"/>
              <w:spacing w:line="360" w:lineRule="auto"/>
              <w:rPr>
                <w:rFonts w:ascii="楷体_GB2312" w:hAnsi="Times New Roman" w:eastAsia="楷体_GB2312"/>
                <w:color w:val="auto"/>
                <w:sz w:val="24"/>
              </w:rPr>
            </w:pPr>
          </w:p>
        </w:tc>
        <w:tc>
          <w:tcPr>
            <w:tcW w:w="780" w:type="dxa"/>
          </w:tcPr>
          <w:p>
            <w:pPr>
              <w:pStyle w:val="16"/>
              <w:spacing w:line="360" w:lineRule="auto"/>
              <w:rPr>
                <w:rFonts w:ascii="楷体_GB2312" w:hAnsi="Times New Roman" w:eastAsia="楷体_GB2312"/>
                <w:color w:val="auto"/>
                <w:sz w:val="24"/>
              </w:rPr>
            </w:pPr>
          </w:p>
        </w:tc>
        <w:tc>
          <w:tcPr>
            <w:tcW w:w="780" w:type="dxa"/>
          </w:tcPr>
          <w:p>
            <w:pPr>
              <w:pStyle w:val="16"/>
              <w:spacing w:line="360" w:lineRule="auto"/>
              <w:rPr>
                <w:rFonts w:ascii="楷体_GB2312" w:hAnsi="Times New Roman" w:eastAsia="楷体_GB2312"/>
                <w:color w:val="auto"/>
                <w:sz w:val="24"/>
              </w:rPr>
            </w:pPr>
          </w:p>
        </w:tc>
        <w:tc>
          <w:tcPr>
            <w:tcW w:w="810" w:type="dxa"/>
          </w:tcPr>
          <w:p>
            <w:pPr>
              <w:pStyle w:val="16"/>
              <w:spacing w:line="360" w:lineRule="auto"/>
              <w:rPr>
                <w:rFonts w:ascii="楷体_GB2312" w:hAnsi="Times New Roman" w:eastAsia="楷体_GB2312"/>
                <w:color w:val="auto"/>
                <w:sz w:val="24"/>
              </w:rPr>
            </w:pPr>
          </w:p>
        </w:tc>
        <w:tc>
          <w:tcPr>
            <w:tcW w:w="795" w:type="dxa"/>
          </w:tcPr>
          <w:p>
            <w:pPr>
              <w:pStyle w:val="16"/>
              <w:spacing w:line="360" w:lineRule="auto"/>
              <w:rPr>
                <w:rFonts w:ascii="楷体_GB2312" w:hAnsi="Times New Roman" w:eastAsia="楷体_GB2312"/>
                <w:color w:val="auto"/>
                <w:sz w:val="24"/>
              </w:rPr>
            </w:pPr>
          </w:p>
        </w:tc>
        <w:tc>
          <w:tcPr>
            <w:tcW w:w="1671" w:type="dxa"/>
          </w:tcPr>
          <w:p>
            <w:pPr>
              <w:pStyle w:val="16"/>
              <w:spacing w:line="360" w:lineRule="auto"/>
              <w:rPr>
                <w:rFonts w:ascii="楷体_GB2312" w:hAnsi="Times New Roman" w:eastAsia="楷体_GB2312"/>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04" w:type="dxa"/>
          </w:tcPr>
          <w:p>
            <w:pPr>
              <w:pStyle w:val="16"/>
              <w:spacing w:line="360" w:lineRule="auto"/>
              <w:rPr>
                <w:rFonts w:ascii="楷体_GB2312" w:hAnsi="Times New Roman" w:eastAsia="楷体_GB2312"/>
                <w:color w:val="auto"/>
                <w:sz w:val="24"/>
              </w:rPr>
            </w:pPr>
          </w:p>
        </w:tc>
        <w:tc>
          <w:tcPr>
            <w:tcW w:w="2595" w:type="dxa"/>
          </w:tcPr>
          <w:p>
            <w:pPr>
              <w:pStyle w:val="16"/>
              <w:spacing w:line="360" w:lineRule="auto"/>
              <w:rPr>
                <w:rFonts w:ascii="楷体_GB2312" w:hAnsi="Times New Roman" w:eastAsia="楷体_GB2312"/>
                <w:color w:val="auto"/>
                <w:sz w:val="24"/>
              </w:rPr>
            </w:pPr>
          </w:p>
        </w:tc>
        <w:tc>
          <w:tcPr>
            <w:tcW w:w="1260" w:type="dxa"/>
          </w:tcPr>
          <w:p>
            <w:pPr>
              <w:pStyle w:val="16"/>
              <w:spacing w:line="360" w:lineRule="auto"/>
              <w:rPr>
                <w:rFonts w:ascii="楷体_GB2312" w:hAnsi="Times New Roman" w:eastAsia="楷体_GB2312"/>
                <w:color w:val="auto"/>
                <w:sz w:val="24"/>
              </w:rPr>
            </w:pPr>
          </w:p>
        </w:tc>
        <w:tc>
          <w:tcPr>
            <w:tcW w:w="780" w:type="dxa"/>
          </w:tcPr>
          <w:p>
            <w:pPr>
              <w:pStyle w:val="16"/>
              <w:spacing w:line="360" w:lineRule="auto"/>
              <w:rPr>
                <w:rFonts w:ascii="楷体_GB2312" w:hAnsi="Times New Roman" w:eastAsia="楷体_GB2312"/>
                <w:color w:val="auto"/>
                <w:sz w:val="24"/>
              </w:rPr>
            </w:pPr>
          </w:p>
        </w:tc>
        <w:tc>
          <w:tcPr>
            <w:tcW w:w="780" w:type="dxa"/>
          </w:tcPr>
          <w:p>
            <w:pPr>
              <w:pStyle w:val="16"/>
              <w:spacing w:line="360" w:lineRule="auto"/>
              <w:rPr>
                <w:rFonts w:ascii="楷体_GB2312" w:hAnsi="Times New Roman" w:eastAsia="楷体_GB2312"/>
                <w:color w:val="auto"/>
                <w:sz w:val="24"/>
              </w:rPr>
            </w:pPr>
          </w:p>
        </w:tc>
        <w:tc>
          <w:tcPr>
            <w:tcW w:w="810" w:type="dxa"/>
          </w:tcPr>
          <w:p>
            <w:pPr>
              <w:pStyle w:val="16"/>
              <w:spacing w:line="360" w:lineRule="auto"/>
              <w:rPr>
                <w:rFonts w:ascii="楷体_GB2312" w:hAnsi="Times New Roman" w:eastAsia="楷体_GB2312"/>
                <w:color w:val="auto"/>
                <w:sz w:val="24"/>
              </w:rPr>
            </w:pPr>
          </w:p>
        </w:tc>
        <w:tc>
          <w:tcPr>
            <w:tcW w:w="795" w:type="dxa"/>
          </w:tcPr>
          <w:p>
            <w:pPr>
              <w:pStyle w:val="16"/>
              <w:spacing w:line="360" w:lineRule="auto"/>
              <w:rPr>
                <w:rFonts w:ascii="楷体_GB2312" w:hAnsi="Times New Roman" w:eastAsia="楷体_GB2312"/>
                <w:color w:val="auto"/>
                <w:sz w:val="24"/>
              </w:rPr>
            </w:pPr>
          </w:p>
        </w:tc>
        <w:tc>
          <w:tcPr>
            <w:tcW w:w="1671" w:type="dxa"/>
          </w:tcPr>
          <w:p>
            <w:pPr>
              <w:pStyle w:val="16"/>
              <w:spacing w:line="360" w:lineRule="auto"/>
              <w:rPr>
                <w:rFonts w:ascii="楷体_GB2312" w:hAnsi="Times New Roman" w:eastAsia="楷体_GB2312"/>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04" w:type="dxa"/>
          </w:tcPr>
          <w:p>
            <w:pPr>
              <w:pStyle w:val="16"/>
              <w:spacing w:line="360" w:lineRule="auto"/>
              <w:rPr>
                <w:rFonts w:ascii="楷体_GB2312" w:hAnsi="Times New Roman" w:eastAsia="楷体_GB2312"/>
                <w:color w:val="auto"/>
                <w:sz w:val="24"/>
              </w:rPr>
            </w:pPr>
          </w:p>
        </w:tc>
        <w:tc>
          <w:tcPr>
            <w:tcW w:w="2595" w:type="dxa"/>
          </w:tcPr>
          <w:p>
            <w:pPr>
              <w:pStyle w:val="16"/>
              <w:spacing w:line="360" w:lineRule="auto"/>
              <w:rPr>
                <w:rFonts w:ascii="楷体_GB2312" w:hAnsi="Times New Roman" w:eastAsia="楷体_GB2312"/>
                <w:color w:val="auto"/>
                <w:sz w:val="24"/>
              </w:rPr>
            </w:pPr>
          </w:p>
        </w:tc>
        <w:tc>
          <w:tcPr>
            <w:tcW w:w="1260" w:type="dxa"/>
          </w:tcPr>
          <w:p>
            <w:pPr>
              <w:pStyle w:val="16"/>
              <w:spacing w:line="360" w:lineRule="auto"/>
              <w:rPr>
                <w:rFonts w:ascii="楷体_GB2312" w:hAnsi="Times New Roman" w:eastAsia="楷体_GB2312"/>
                <w:color w:val="auto"/>
                <w:sz w:val="24"/>
              </w:rPr>
            </w:pPr>
          </w:p>
        </w:tc>
        <w:tc>
          <w:tcPr>
            <w:tcW w:w="780" w:type="dxa"/>
          </w:tcPr>
          <w:p>
            <w:pPr>
              <w:pStyle w:val="16"/>
              <w:spacing w:line="360" w:lineRule="auto"/>
              <w:rPr>
                <w:rFonts w:ascii="楷体_GB2312" w:hAnsi="Times New Roman" w:eastAsia="楷体_GB2312"/>
                <w:color w:val="auto"/>
                <w:sz w:val="24"/>
              </w:rPr>
            </w:pPr>
          </w:p>
        </w:tc>
        <w:tc>
          <w:tcPr>
            <w:tcW w:w="780" w:type="dxa"/>
          </w:tcPr>
          <w:p>
            <w:pPr>
              <w:pStyle w:val="16"/>
              <w:spacing w:line="360" w:lineRule="auto"/>
              <w:rPr>
                <w:rFonts w:ascii="楷体_GB2312" w:hAnsi="Times New Roman" w:eastAsia="楷体_GB2312"/>
                <w:color w:val="auto"/>
                <w:sz w:val="24"/>
              </w:rPr>
            </w:pPr>
          </w:p>
        </w:tc>
        <w:tc>
          <w:tcPr>
            <w:tcW w:w="810" w:type="dxa"/>
          </w:tcPr>
          <w:p>
            <w:pPr>
              <w:pStyle w:val="16"/>
              <w:spacing w:line="360" w:lineRule="auto"/>
              <w:rPr>
                <w:rFonts w:ascii="楷体_GB2312" w:hAnsi="Times New Roman" w:eastAsia="楷体_GB2312"/>
                <w:color w:val="auto"/>
                <w:sz w:val="24"/>
              </w:rPr>
            </w:pPr>
          </w:p>
        </w:tc>
        <w:tc>
          <w:tcPr>
            <w:tcW w:w="795" w:type="dxa"/>
          </w:tcPr>
          <w:p>
            <w:pPr>
              <w:pStyle w:val="16"/>
              <w:spacing w:line="360" w:lineRule="auto"/>
              <w:rPr>
                <w:rFonts w:ascii="楷体_GB2312" w:hAnsi="Times New Roman" w:eastAsia="楷体_GB2312"/>
                <w:color w:val="auto"/>
                <w:sz w:val="24"/>
              </w:rPr>
            </w:pPr>
          </w:p>
        </w:tc>
        <w:tc>
          <w:tcPr>
            <w:tcW w:w="1671" w:type="dxa"/>
          </w:tcPr>
          <w:p>
            <w:pPr>
              <w:pStyle w:val="16"/>
              <w:spacing w:line="360" w:lineRule="auto"/>
              <w:rPr>
                <w:rFonts w:ascii="楷体_GB2312" w:hAnsi="Times New Roman" w:eastAsia="楷体_GB2312"/>
                <w:color w:val="auto"/>
                <w:sz w:val="24"/>
              </w:rPr>
            </w:pPr>
          </w:p>
        </w:tc>
      </w:tr>
    </w:tbl>
    <w:p>
      <w:pPr>
        <w:spacing w:after="120"/>
        <w:rPr>
          <w:rFonts w:ascii="宋体"/>
          <w:color w:val="auto"/>
          <w:u w:val="single"/>
        </w:rPr>
      </w:pPr>
    </w:p>
    <w:p>
      <w:pPr>
        <w:snapToGrid w:val="0"/>
        <w:spacing w:line="240" w:lineRule="atLeast"/>
        <w:rPr>
          <w:rFonts w:ascii="仿宋_GB2312" w:eastAsia="仿宋_GB2312"/>
          <w:b/>
          <w:color w:val="auto"/>
          <w:sz w:val="28"/>
          <w:szCs w:val="28"/>
        </w:rPr>
      </w:pPr>
    </w:p>
    <w:p>
      <w:pPr>
        <w:snapToGrid w:val="0"/>
        <w:spacing w:line="240" w:lineRule="atLeast"/>
        <w:rPr>
          <w:rFonts w:ascii="仿宋_GB2312" w:eastAsia="仿宋_GB2312"/>
          <w:b/>
          <w:color w:val="auto"/>
          <w:sz w:val="28"/>
          <w:szCs w:val="28"/>
        </w:rPr>
      </w:pPr>
    </w:p>
    <w:p>
      <w:pPr>
        <w:spacing w:line="440" w:lineRule="exact"/>
        <w:ind w:firstLine="420" w:firstLineChars="200"/>
        <w:rPr>
          <w:rFonts w:ascii="宋体" w:hAnsi="宋体"/>
          <w:color w:val="auto"/>
          <w:szCs w:val="21"/>
        </w:rPr>
      </w:pPr>
      <w:r>
        <w:rPr>
          <w:rFonts w:hint="eastAsia" w:ascii="宋体" w:hAnsi="宋体"/>
          <w:color w:val="auto"/>
          <w:szCs w:val="21"/>
        </w:rPr>
        <w:t>报价合计金额(人民币大写):</w:t>
      </w:r>
    </w:p>
    <w:p>
      <w:pPr>
        <w:spacing w:line="440" w:lineRule="exact"/>
        <w:ind w:firstLine="420" w:firstLineChars="200"/>
        <w:rPr>
          <w:rFonts w:ascii="宋体" w:hAnsi="宋体"/>
          <w:color w:val="auto"/>
          <w:szCs w:val="21"/>
        </w:rPr>
      </w:pPr>
      <w:r>
        <w:rPr>
          <w:rFonts w:hint="eastAsia" w:ascii="宋体" w:hAnsi="宋体"/>
          <w:color w:val="auto"/>
          <w:szCs w:val="21"/>
        </w:rPr>
        <w:t>报价合计金额(人民币小写):</w:t>
      </w:r>
    </w:p>
    <w:p>
      <w:pPr>
        <w:spacing w:line="440" w:lineRule="exact"/>
        <w:ind w:firstLine="420" w:firstLineChars="200"/>
        <w:rPr>
          <w:rFonts w:ascii="宋体" w:hAnsi="宋体"/>
          <w:color w:val="auto"/>
          <w:szCs w:val="21"/>
        </w:rPr>
      </w:pPr>
      <w:r>
        <w:rPr>
          <w:rFonts w:hint="eastAsia" w:ascii="宋体" w:hAnsi="宋体"/>
          <w:color w:val="auto"/>
          <w:szCs w:val="21"/>
        </w:rPr>
        <w:t>本报价表须机打并加盖报价单位公章，手填无效。</w:t>
      </w:r>
    </w:p>
    <w:p>
      <w:pPr>
        <w:spacing w:line="440" w:lineRule="exact"/>
        <w:ind w:firstLine="420" w:firstLineChars="200"/>
        <w:rPr>
          <w:rFonts w:ascii="宋体" w:hAnsi="宋体"/>
          <w:color w:val="auto"/>
          <w:szCs w:val="21"/>
        </w:rPr>
      </w:pPr>
    </w:p>
    <w:p>
      <w:pPr>
        <w:spacing w:line="440" w:lineRule="exact"/>
        <w:ind w:firstLine="420" w:firstLineChars="200"/>
        <w:rPr>
          <w:rFonts w:ascii="宋体" w:hAnsi="宋体"/>
          <w:color w:val="auto"/>
          <w:szCs w:val="21"/>
        </w:rPr>
      </w:pPr>
    </w:p>
    <w:p>
      <w:pPr>
        <w:spacing w:line="440" w:lineRule="exact"/>
        <w:ind w:firstLine="420" w:firstLineChars="200"/>
        <w:rPr>
          <w:rFonts w:ascii="宋体" w:hAnsi="宋体"/>
          <w:color w:val="auto"/>
          <w:szCs w:val="21"/>
        </w:rPr>
      </w:pPr>
    </w:p>
    <w:p>
      <w:pPr>
        <w:spacing w:line="440" w:lineRule="exact"/>
        <w:ind w:firstLine="5880" w:firstLineChars="2800"/>
        <w:rPr>
          <w:rFonts w:ascii="宋体" w:hAnsi="宋体"/>
          <w:color w:val="auto"/>
          <w:szCs w:val="21"/>
        </w:rPr>
      </w:pPr>
      <w:r>
        <w:rPr>
          <w:rFonts w:hint="eastAsia" w:ascii="宋体" w:hAnsi="宋体"/>
          <w:color w:val="auto"/>
          <w:szCs w:val="21"/>
        </w:rPr>
        <w:t>报价单位盖章：</w:t>
      </w:r>
    </w:p>
    <w:p>
      <w:pPr>
        <w:spacing w:line="440" w:lineRule="exact"/>
        <w:ind w:firstLine="5880" w:firstLineChars="2800"/>
        <w:rPr>
          <w:rFonts w:ascii="宋体" w:hAnsi="宋体"/>
          <w:color w:val="auto"/>
          <w:szCs w:val="21"/>
        </w:rPr>
      </w:pPr>
      <w:r>
        <w:rPr>
          <w:rFonts w:hint="eastAsia" w:ascii="宋体" w:hAnsi="宋体"/>
          <w:color w:val="auto"/>
          <w:szCs w:val="21"/>
        </w:rPr>
        <w:t>法人代表签字：</w:t>
      </w:r>
    </w:p>
    <w:p>
      <w:pPr>
        <w:spacing w:line="440" w:lineRule="exact"/>
        <w:rPr>
          <w:rFonts w:ascii="宋体" w:hAnsi="宋体"/>
          <w:color w:val="auto"/>
          <w:szCs w:val="21"/>
        </w:rPr>
      </w:pPr>
    </w:p>
    <w:p>
      <w:pPr>
        <w:spacing w:line="500" w:lineRule="exact"/>
        <w:ind w:firstLine="6720" w:firstLineChars="2400"/>
        <w:rPr>
          <w:rFonts w:ascii="仿宋_GB2312" w:hAnsi="宋体" w:eastAsia="仿宋_GB2312"/>
          <w:color w:val="auto"/>
          <w:sz w:val="28"/>
          <w:szCs w:val="28"/>
        </w:rPr>
      </w:pPr>
    </w:p>
    <w:p>
      <w:pPr>
        <w:spacing w:line="440" w:lineRule="exact"/>
        <w:rPr>
          <w:rFonts w:ascii="宋体" w:hAnsi="宋体"/>
          <w:color w:val="auto"/>
          <w:szCs w:val="21"/>
        </w:rPr>
      </w:pPr>
    </w:p>
    <w:sectPr>
      <w:pgSz w:w="11906" w:h="16838"/>
      <w:pgMar w:top="1440" w:right="1800" w:bottom="1440" w:left="1800" w:header="850" w:footer="850"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楷体_GB2312">
    <w:altName w:val="楷体"/>
    <w:panose1 w:val="00000000000000000000"/>
    <w:charset w:val="86"/>
    <w:family w:val="modern"/>
    <w:pitch w:val="default"/>
    <w:sig w:usb0="00000000" w:usb1="00000000" w:usb2="00000010" w:usb3="00000000" w:csb0="00040000" w:csb1="00000000"/>
  </w:font>
  <w:font w:name="华文彩云">
    <w:panose1 w:val="02010800040101010101"/>
    <w:charset w:val="86"/>
    <w:family w:val="auto"/>
    <w:pitch w:val="default"/>
    <w:sig w:usb0="00000001" w:usb1="080F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Constantia">
    <w:panose1 w:val="02030602050306030303"/>
    <w:charset w:val="00"/>
    <w:family w:val="roman"/>
    <w:pitch w:val="default"/>
    <w:sig w:usb0="A00002EF" w:usb1="4000204B" w:usb2="00000000" w:usb3="00000000" w:csb0="2000019F" w:csb1="00000000"/>
  </w:font>
  <w:font w:name="Verdana">
    <w:panose1 w:val="020B0604030504040204"/>
    <w:charset w:val="00"/>
    <w:family w:val="swiss"/>
    <w:pitch w:val="default"/>
    <w:sig w:usb0="A10006FF" w:usb1="4000205B" w:usb2="00000010" w:usb3="00000000" w:csb0="2000019F" w:csb1="0000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幼圆">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jc w:val="center"/>
    </w:pPr>
    <w:r>
      <w:fldChar w:fldCharType="begin"/>
    </w:r>
    <w:r>
      <w:instrText xml:space="preserve">PAGE   \* MERGEFORMAT</w:instrText>
    </w:r>
    <w:r>
      <w:fldChar w:fldCharType="separate"/>
    </w:r>
    <w:r>
      <w:rPr>
        <w:lang w:val="zh-CN"/>
      </w:rPr>
      <w:t>1</w:t>
    </w:r>
    <w:r>
      <w:rPr>
        <w:lang w:val="zh-CN"/>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Bdr>
        <w:bottom w:val="none" w:color="auto" w:sz="0" w:space="0"/>
      </w:pBdr>
      <w:jc w:val="left"/>
    </w:pPr>
    <w:r>
      <w:rPr>
        <w:rFonts w:hint="eastAsia"/>
      </w:rPr>
      <w:t>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DDD6D6C"/>
    <w:multiLevelType w:val="singleLevel"/>
    <w:tmpl w:val="CDDD6D6C"/>
    <w:lvl w:ilvl="0" w:tentative="0">
      <w:start w:val="1"/>
      <w:numFmt w:val="decimal"/>
      <w:suff w:val="space"/>
      <w:lvlText w:val="%1."/>
      <w:lvlJc w:val="left"/>
    </w:lvl>
  </w:abstractNum>
  <w:abstractNum w:abstractNumId="1">
    <w:nsid w:val="0000000A"/>
    <w:multiLevelType w:val="multilevel"/>
    <w:tmpl w:val="0000000A"/>
    <w:lvl w:ilvl="0" w:tentative="0">
      <w:start w:val="1"/>
      <w:numFmt w:val="bullet"/>
      <w:lvlText w:val=""/>
      <w:lvlJc w:val="left"/>
      <w:pPr>
        <w:tabs>
          <w:tab w:val="left" w:pos="964"/>
        </w:tabs>
        <w:ind w:left="964" w:hanging="482"/>
      </w:pPr>
      <w:rPr>
        <w:rFonts w:hint="default" w:ascii="Wingdings" w:hAnsi="Wingdings"/>
        <w:b/>
        <w:color w:val="000000"/>
        <w:sz w:val="24"/>
        <w:szCs w:val="24"/>
      </w:rPr>
    </w:lvl>
    <w:lvl w:ilvl="1" w:tentative="0">
      <w:start w:val="1"/>
      <w:numFmt w:val="bullet"/>
      <w:lvlText w:val=""/>
      <w:lvlJc w:val="left"/>
      <w:pPr>
        <w:tabs>
          <w:tab w:val="left" w:pos="1260"/>
        </w:tabs>
        <w:ind w:left="1260" w:hanging="420"/>
      </w:pPr>
      <w:rPr>
        <w:rFonts w:hint="default" w:ascii="Wingdings" w:hAnsi="Wingdings"/>
      </w:rPr>
    </w:lvl>
    <w:lvl w:ilvl="2" w:tentative="0">
      <w:start w:val="1"/>
      <w:numFmt w:val="bullet"/>
      <w:lvlText w:val=""/>
      <w:lvlJc w:val="left"/>
      <w:pPr>
        <w:tabs>
          <w:tab w:val="left" w:pos="1680"/>
        </w:tabs>
        <w:ind w:left="1680" w:hanging="420"/>
      </w:pPr>
      <w:rPr>
        <w:rFonts w:hint="default" w:ascii="Wingdings" w:hAnsi="Wingdings"/>
      </w:rPr>
    </w:lvl>
    <w:lvl w:ilvl="3" w:tentative="0">
      <w:start w:val="1"/>
      <w:numFmt w:val="bullet"/>
      <w:lvlText w:val=""/>
      <w:lvlJc w:val="left"/>
      <w:pPr>
        <w:tabs>
          <w:tab w:val="left" w:pos="2100"/>
        </w:tabs>
        <w:ind w:left="2100" w:hanging="420"/>
      </w:pPr>
      <w:rPr>
        <w:rFonts w:hint="default" w:ascii="Wingdings" w:hAnsi="Wingdings"/>
      </w:rPr>
    </w:lvl>
    <w:lvl w:ilvl="4" w:tentative="0">
      <w:start w:val="1"/>
      <w:numFmt w:val="bullet"/>
      <w:lvlText w:val=""/>
      <w:lvlJc w:val="left"/>
      <w:pPr>
        <w:tabs>
          <w:tab w:val="left" w:pos="2520"/>
        </w:tabs>
        <w:ind w:left="2520" w:hanging="420"/>
      </w:pPr>
      <w:rPr>
        <w:rFonts w:hint="default" w:ascii="Wingdings" w:hAnsi="Wingdings"/>
      </w:rPr>
    </w:lvl>
    <w:lvl w:ilvl="5" w:tentative="0">
      <w:start w:val="1"/>
      <w:numFmt w:val="bullet"/>
      <w:lvlText w:val=""/>
      <w:lvlJc w:val="left"/>
      <w:pPr>
        <w:tabs>
          <w:tab w:val="left" w:pos="2940"/>
        </w:tabs>
        <w:ind w:left="2940" w:hanging="420"/>
      </w:pPr>
      <w:rPr>
        <w:rFonts w:hint="default" w:ascii="Wingdings" w:hAnsi="Wingdings"/>
      </w:rPr>
    </w:lvl>
    <w:lvl w:ilvl="6" w:tentative="0">
      <w:start w:val="1"/>
      <w:numFmt w:val="bullet"/>
      <w:lvlText w:val=""/>
      <w:lvlJc w:val="left"/>
      <w:pPr>
        <w:tabs>
          <w:tab w:val="left" w:pos="3360"/>
        </w:tabs>
        <w:ind w:left="3360" w:hanging="420"/>
      </w:pPr>
      <w:rPr>
        <w:rFonts w:hint="default" w:ascii="Wingdings" w:hAnsi="Wingdings"/>
      </w:rPr>
    </w:lvl>
    <w:lvl w:ilvl="7" w:tentative="0">
      <w:start w:val="1"/>
      <w:numFmt w:val="bullet"/>
      <w:lvlText w:val=""/>
      <w:lvlJc w:val="left"/>
      <w:pPr>
        <w:tabs>
          <w:tab w:val="left" w:pos="3780"/>
        </w:tabs>
        <w:ind w:left="3780" w:hanging="420"/>
      </w:pPr>
      <w:rPr>
        <w:rFonts w:hint="default" w:ascii="Wingdings" w:hAnsi="Wingdings"/>
      </w:rPr>
    </w:lvl>
    <w:lvl w:ilvl="8" w:tentative="0">
      <w:start w:val="1"/>
      <w:numFmt w:val="bullet"/>
      <w:lvlText w:val=""/>
      <w:lvlJc w:val="left"/>
      <w:pPr>
        <w:tabs>
          <w:tab w:val="left" w:pos="4200"/>
        </w:tabs>
        <w:ind w:left="4200" w:hanging="420"/>
      </w:pPr>
      <w:rPr>
        <w:rFonts w:hint="default" w:ascii="Wingdings" w:hAnsi="Wingdings"/>
      </w:rPr>
    </w:lvl>
  </w:abstractNum>
  <w:abstractNum w:abstractNumId="2">
    <w:nsid w:val="070E5860"/>
    <w:multiLevelType w:val="multilevel"/>
    <w:tmpl w:val="070E5860"/>
    <w:lvl w:ilvl="0" w:tentative="0">
      <w:start w:val="1"/>
      <w:numFmt w:val="chineseCountingThousand"/>
      <w:pStyle w:val="68"/>
      <w:suff w:val="nothing"/>
      <w:lvlText w:val="第%1章"/>
      <w:lvlJc w:val="left"/>
      <w:pPr>
        <w:ind w:left="640" w:firstLine="0"/>
      </w:pPr>
      <w:rPr>
        <w:rFonts w:hint="eastAsia"/>
      </w:rPr>
    </w:lvl>
    <w:lvl w:ilvl="1" w:tentative="0">
      <w:start w:val="1"/>
      <w:numFmt w:val="none"/>
      <w:suff w:val="nothing"/>
      <w:lvlText w:val=""/>
      <w:lvlJc w:val="left"/>
      <w:pPr>
        <w:ind w:left="640" w:firstLine="0"/>
      </w:pPr>
      <w:rPr>
        <w:rFonts w:hint="eastAsia"/>
      </w:rPr>
    </w:lvl>
    <w:lvl w:ilvl="2" w:tentative="0">
      <w:start w:val="1"/>
      <w:numFmt w:val="none"/>
      <w:suff w:val="nothing"/>
      <w:lvlText w:val=""/>
      <w:lvlJc w:val="left"/>
      <w:pPr>
        <w:ind w:left="640" w:firstLine="0"/>
      </w:pPr>
      <w:rPr>
        <w:rFonts w:hint="eastAsia"/>
      </w:rPr>
    </w:lvl>
    <w:lvl w:ilvl="3" w:tentative="0">
      <w:start w:val="1"/>
      <w:numFmt w:val="none"/>
      <w:suff w:val="nothing"/>
      <w:lvlText w:val=""/>
      <w:lvlJc w:val="left"/>
      <w:pPr>
        <w:ind w:left="640" w:firstLine="0"/>
      </w:pPr>
      <w:rPr>
        <w:rFonts w:hint="eastAsia"/>
      </w:rPr>
    </w:lvl>
    <w:lvl w:ilvl="4" w:tentative="0">
      <w:start w:val="1"/>
      <w:numFmt w:val="none"/>
      <w:suff w:val="nothing"/>
      <w:lvlText w:val=""/>
      <w:lvlJc w:val="left"/>
      <w:pPr>
        <w:ind w:left="640" w:firstLine="0"/>
      </w:pPr>
      <w:rPr>
        <w:rFonts w:hint="eastAsia"/>
      </w:rPr>
    </w:lvl>
    <w:lvl w:ilvl="5" w:tentative="0">
      <w:start w:val="1"/>
      <w:numFmt w:val="none"/>
      <w:suff w:val="nothing"/>
      <w:lvlText w:val=""/>
      <w:lvlJc w:val="left"/>
      <w:pPr>
        <w:ind w:left="640" w:firstLine="0"/>
      </w:pPr>
      <w:rPr>
        <w:rFonts w:hint="eastAsia"/>
      </w:rPr>
    </w:lvl>
    <w:lvl w:ilvl="6" w:tentative="0">
      <w:start w:val="1"/>
      <w:numFmt w:val="none"/>
      <w:suff w:val="nothing"/>
      <w:lvlText w:val=""/>
      <w:lvlJc w:val="left"/>
      <w:pPr>
        <w:ind w:left="640" w:firstLine="0"/>
      </w:pPr>
      <w:rPr>
        <w:rFonts w:hint="eastAsia"/>
      </w:rPr>
    </w:lvl>
    <w:lvl w:ilvl="7" w:tentative="0">
      <w:start w:val="1"/>
      <w:numFmt w:val="none"/>
      <w:suff w:val="nothing"/>
      <w:lvlText w:val=""/>
      <w:lvlJc w:val="left"/>
      <w:pPr>
        <w:ind w:left="640" w:firstLine="0"/>
      </w:pPr>
      <w:rPr>
        <w:rFonts w:hint="eastAsia"/>
      </w:rPr>
    </w:lvl>
    <w:lvl w:ilvl="8" w:tentative="0">
      <w:start w:val="1"/>
      <w:numFmt w:val="none"/>
      <w:suff w:val="nothing"/>
      <w:lvlText w:val=""/>
      <w:lvlJc w:val="left"/>
      <w:pPr>
        <w:ind w:left="640" w:firstLine="0"/>
      </w:pPr>
      <w:rPr>
        <w:rFonts w:hint="eastAsia"/>
      </w:rPr>
    </w:lvl>
  </w:abstractNum>
  <w:abstractNum w:abstractNumId="3">
    <w:nsid w:val="0A1A3233"/>
    <w:multiLevelType w:val="multilevel"/>
    <w:tmpl w:val="0A1A3233"/>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0F043BCB"/>
    <w:multiLevelType w:val="multilevel"/>
    <w:tmpl w:val="0F043BCB"/>
    <w:lvl w:ilvl="0" w:tentative="0">
      <w:start w:val="1"/>
      <w:numFmt w:val="decimal"/>
      <w:lvlText w:val="%1)"/>
      <w:lvlJc w:val="left"/>
      <w:pPr>
        <w:ind w:left="0" w:hanging="420"/>
      </w:pPr>
      <w:rPr>
        <w:rFonts w:hint="eastAsia" w:ascii="宋体" w:hAnsi="宋体" w:eastAsia="宋体"/>
      </w:rPr>
    </w:lvl>
    <w:lvl w:ilvl="1" w:tentative="0">
      <w:start w:val="1"/>
      <w:numFmt w:val="lowerLetter"/>
      <w:lvlText w:val="%2)"/>
      <w:lvlJc w:val="left"/>
      <w:pPr>
        <w:ind w:left="-65" w:hanging="420"/>
      </w:pPr>
      <w:rPr>
        <w:rFonts w:hint="default" w:ascii="Times New Roman" w:hAnsi="Times New Roman" w:cs="Times New Roman"/>
      </w:rPr>
    </w:lvl>
    <w:lvl w:ilvl="2" w:tentative="0">
      <w:start w:val="1"/>
      <w:numFmt w:val="lowerRoman"/>
      <w:lvlText w:val="%3."/>
      <w:lvlJc w:val="right"/>
      <w:pPr>
        <w:ind w:left="355" w:hanging="420"/>
      </w:pPr>
      <w:rPr>
        <w:rFonts w:hint="default" w:ascii="Times New Roman" w:hAnsi="Times New Roman" w:cs="Times New Roman"/>
      </w:rPr>
    </w:lvl>
    <w:lvl w:ilvl="3" w:tentative="0">
      <w:start w:val="1"/>
      <w:numFmt w:val="decimal"/>
      <w:lvlText w:val="%4."/>
      <w:lvlJc w:val="left"/>
      <w:pPr>
        <w:ind w:left="775" w:hanging="420"/>
      </w:pPr>
      <w:rPr>
        <w:rFonts w:hint="default" w:ascii="Times New Roman" w:hAnsi="Times New Roman" w:cs="Times New Roman"/>
      </w:rPr>
    </w:lvl>
    <w:lvl w:ilvl="4" w:tentative="0">
      <w:start w:val="1"/>
      <w:numFmt w:val="lowerLetter"/>
      <w:lvlText w:val="%5)"/>
      <w:lvlJc w:val="left"/>
      <w:pPr>
        <w:ind w:left="1195" w:hanging="420"/>
      </w:pPr>
      <w:rPr>
        <w:rFonts w:hint="default" w:ascii="Times New Roman" w:hAnsi="Times New Roman" w:cs="Times New Roman"/>
      </w:rPr>
    </w:lvl>
    <w:lvl w:ilvl="5" w:tentative="0">
      <w:start w:val="1"/>
      <w:numFmt w:val="lowerRoman"/>
      <w:lvlText w:val="%6."/>
      <w:lvlJc w:val="right"/>
      <w:pPr>
        <w:ind w:left="1615" w:hanging="420"/>
      </w:pPr>
      <w:rPr>
        <w:rFonts w:hint="default" w:ascii="Times New Roman" w:hAnsi="Times New Roman" w:cs="Times New Roman"/>
      </w:rPr>
    </w:lvl>
    <w:lvl w:ilvl="6" w:tentative="0">
      <w:start w:val="1"/>
      <w:numFmt w:val="decimal"/>
      <w:lvlText w:val="%7."/>
      <w:lvlJc w:val="left"/>
      <w:pPr>
        <w:ind w:left="2035" w:hanging="420"/>
      </w:pPr>
      <w:rPr>
        <w:rFonts w:hint="default" w:ascii="Times New Roman" w:hAnsi="Times New Roman" w:cs="Times New Roman"/>
      </w:rPr>
    </w:lvl>
    <w:lvl w:ilvl="7" w:tentative="0">
      <w:start w:val="1"/>
      <w:numFmt w:val="lowerLetter"/>
      <w:lvlText w:val="%8)"/>
      <w:lvlJc w:val="left"/>
      <w:pPr>
        <w:ind w:left="2455" w:hanging="420"/>
      </w:pPr>
      <w:rPr>
        <w:rFonts w:hint="default" w:ascii="Times New Roman" w:hAnsi="Times New Roman" w:cs="Times New Roman"/>
      </w:rPr>
    </w:lvl>
    <w:lvl w:ilvl="8" w:tentative="0">
      <w:start w:val="1"/>
      <w:numFmt w:val="lowerRoman"/>
      <w:lvlText w:val="%9."/>
      <w:lvlJc w:val="right"/>
      <w:pPr>
        <w:ind w:left="2875" w:hanging="420"/>
      </w:pPr>
      <w:rPr>
        <w:rFonts w:hint="default" w:ascii="Times New Roman" w:hAnsi="Times New Roman" w:cs="Times New Roman"/>
      </w:rPr>
    </w:lvl>
  </w:abstractNum>
  <w:abstractNum w:abstractNumId="5">
    <w:nsid w:val="0F9028B3"/>
    <w:multiLevelType w:val="multilevel"/>
    <w:tmpl w:val="0F9028B3"/>
    <w:lvl w:ilvl="0" w:tentative="0">
      <w:start w:val="1"/>
      <w:numFmt w:val="bullet"/>
      <w:lvlText w:val=""/>
      <w:lvlJc w:val="left"/>
      <w:pPr>
        <w:ind w:left="902" w:hanging="420"/>
      </w:pPr>
      <w:rPr>
        <w:rFonts w:hint="default" w:ascii="Wingdings" w:hAnsi="Wingdings"/>
      </w:rPr>
    </w:lvl>
    <w:lvl w:ilvl="1" w:tentative="0">
      <w:start w:val="1"/>
      <w:numFmt w:val="bullet"/>
      <w:lvlText w:val=""/>
      <w:lvlJc w:val="left"/>
      <w:pPr>
        <w:ind w:left="1322" w:hanging="420"/>
      </w:pPr>
      <w:rPr>
        <w:rFonts w:hint="default" w:ascii="Wingdings" w:hAnsi="Wingdings"/>
      </w:rPr>
    </w:lvl>
    <w:lvl w:ilvl="2" w:tentative="0">
      <w:start w:val="1"/>
      <w:numFmt w:val="bullet"/>
      <w:lvlText w:val=""/>
      <w:lvlJc w:val="left"/>
      <w:pPr>
        <w:ind w:left="1742" w:hanging="420"/>
      </w:pPr>
      <w:rPr>
        <w:rFonts w:hint="default" w:ascii="Wingdings" w:hAnsi="Wingdings"/>
      </w:rPr>
    </w:lvl>
    <w:lvl w:ilvl="3" w:tentative="0">
      <w:start w:val="1"/>
      <w:numFmt w:val="bullet"/>
      <w:lvlText w:val=""/>
      <w:lvlJc w:val="left"/>
      <w:pPr>
        <w:ind w:left="2162" w:hanging="420"/>
      </w:pPr>
      <w:rPr>
        <w:rFonts w:hint="default" w:ascii="Wingdings" w:hAnsi="Wingdings"/>
      </w:rPr>
    </w:lvl>
    <w:lvl w:ilvl="4" w:tentative="0">
      <w:start w:val="1"/>
      <w:numFmt w:val="bullet"/>
      <w:lvlText w:val=""/>
      <w:lvlJc w:val="left"/>
      <w:pPr>
        <w:ind w:left="2582" w:hanging="420"/>
      </w:pPr>
      <w:rPr>
        <w:rFonts w:hint="default" w:ascii="Wingdings" w:hAnsi="Wingdings"/>
      </w:rPr>
    </w:lvl>
    <w:lvl w:ilvl="5" w:tentative="0">
      <w:start w:val="1"/>
      <w:numFmt w:val="bullet"/>
      <w:lvlText w:val=""/>
      <w:lvlJc w:val="left"/>
      <w:pPr>
        <w:ind w:left="3002" w:hanging="420"/>
      </w:pPr>
      <w:rPr>
        <w:rFonts w:hint="default" w:ascii="Wingdings" w:hAnsi="Wingdings"/>
      </w:rPr>
    </w:lvl>
    <w:lvl w:ilvl="6" w:tentative="0">
      <w:start w:val="1"/>
      <w:numFmt w:val="bullet"/>
      <w:lvlText w:val=""/>
      <w:lvlJc w:val="left"/>
      <w:pPr>
        <w:ind w:left="3422" w:hanging="420"/>
      </w:pPr>
      <w:rPr>
        <w:rFonts w:hint="default" w:ascii="Wingdings" w:hAnsi="Wingdings"/>
      </w:rPr>
    </w:lvl>
    <w:lvl w:ilvl="7" w:tentative="0">
      <w:start w:val="1"/>
      <w:numFmt w:val="bullet"/>
      <w:lvlText w:val=""/>
      <w:lvlJc w:val="left"/>
      <w:pPr>
        <w:ind w:left="3842" w:hanging="420"/>
      </w:pPr>
      <w:rPr>
        <w:rFonts w:hint="default" w:ascii="Wingdings" w:hAnsi="Wingdings"/>
      </w:rPr>
    </w:lvl>
    <w:lvl w:ilvl="8" w:tentative="0">
      <w:start w:val="1"/>
      <w:numFmt w:val="bullet"/>
      <w:lvlText w:val=""/>
      <w:lvlJc w:val="left"/>
      <w:pPr>
        <w:ind w:left="4262" w:hanging="420"/>
      </w:pPr>
      <w:rPr>
        <w:rFonts w:hint="default" w:ascii="Wingdings" w:hAnsi="Wingdings"/>
      </w:rPr>
    </w:lvl>
  </w:abstractNum>
  <w:abstractNum w:abstractNumId="6">
    <w:nsid w:val="1D044FFF"/>
    <w:multiLevelType w:val="multilevel"/>
    <w:tmpl w:val="1D044FFF"/>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27EB1EAF"/>
    <w:multiLevelType w:val="multilevel"/>
    <w:tmpl w:val="27EB1EAF"/>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8">
    <w:nsid w:val="3B306A1A"/>
    <w:multiLevelType w:val="multilevel"/>
    <w:tmpl w:val="3B306A1A"/>
    <w:lvl w:ilvl="0" w:tentative="0">
      <w:start w:val="1"/>
      <w:numFmt w:val="decimal"/>
      <w:lvlText w:val="%1)"/>
      <w:lvlJc w:val="left"/>
      <w:pPr>
        <w:ind w:left="905" w:hanging="420"/>
      </w:pPr>
      <w:rPr>
        <w:rFonts w:hint="eastAsia" w:ascii="宋体" w:hAnsi="宋体" w:eastAsia="宋体"/>
      </w:rPr>
    </w:lvl>
    <w:lvl w:ilvl="1" w:tentative="0">
      <w:start w:val="1"/>
      <w:numFmt w:val="lowerLetter"/>
      <w:lvlText w:val="%2)"/>
      <w:lvlJc w:val="left"/>
      <w:pPr>
        <w:ind w:left="840" w:hanging="420"/>
      </w:pPr>
      <w:rPr>
        <w:rFonts w:hint="default" w:ascii="Times New Roman" w:hAnsi="Times New Roman" w:cs="Times New Roman"/>
      </w:rPr>
    </w:lvl>
    <w:lvl w:ilvl="2" w:tentative="0">
      <w:start w:val="1"/>
      <w:numFmt w:val="lowerRoman"/>
      <w:lvlText w:val="%3."/>
      <w:lvlJc w:val="right"/>
      <w:pPr>
        <w:ind w:left="1260" w:hanging="420"/>
      </w:pPr>
      <w:rPr>
        <w:rFonts w:hint="default" w:ascii="Times New Roman" w:hAnsi="Times New Roman" w:cs="Times New Roman"/>
      </w:rPr>
    </w:lvl>
    <w:lvl w:ilvl="3" w:tentative="0">
      <w:start w:val="1"/>
      <w:numFmt w:val="decimal"/>
      <w:lvlText w:val="%4."/>
      <w:lvlJc w:val="left"/>
      <w:pPr>
        <w:ind w:left="1680" w:hanging="420"/>
      </w:pPr>
      <w:rPr>
        <w:rFonts w:hint="default" w:ascii="Times New Roman" w:hAnsi="Times New Roman" w:cs="Times New Roman"/>
      </w:rPr>
    </w:lvl>
    <w:lvl w:ilvl="4" w:tentative="0">
      <w:start w:val="1"/>
      <w:numFmt w:val="lowerLetter"/>
      <w:lvlText w:val="%5)"/>
      <w:lvlJc w:val="left"/>
      <w:pPr>
        <w:ind w:left="2100" w:hanging="420"/>
      </w:pPr>
      <w:rPr>
        <w:rFonts w:hint="default" w:ascii="Times New Roman" w:hAnsi="Times New Roman" w:cs="Times New Roman"/>
      </w:rPr>
    </w:lvl>
    <w:lvl w:ilvl="5" w:tentative="0">
      <w:start w:val="1"/>
      <w:numFmt w:val="lowerRoman"/>
      <w:lvlText w:val="%6."/>
      <w:lvlJc w:val="right"/>
      <w:pPr>
        <w:ind w:left="2520" w:hanging="420"/>
      </w:pPr>
      <w:rPr>
        <w:rFonts w:hint="default" w:ascii="Times New Roman" w:hAnsi="Times New Roman" w:cs="Times New Roman"/>
      </w:rPr>
    </w:lvl>
    <w:lvl w:ilvl="6" w:tentative="0">
      <w:start w:val="1"/>
      <w:numFmt w:val="decimal"/>
      <w:lvlText w:val="%7."/>
      <w:lvlJc w:val="left"/>
      <w:pPr>
        <w:ind w:left="2940" w:hanging="420"/>
      </w:pPr>
      <w:rPr>
        <w:rFonts w:hint="default" w:ascii="Times New Roman" w:hAnsi="Times New Roman" w:cs="Times New Roman"/>
      </w:rPr>
    </w:lvl>
    <w:lvl w:ilvl="7" w:tentative="0">
      <w:start w:val="1"/>
      <w:numFmt w:val="lowerLetter"/>
      <w:lvlText w:val="%8)"/>
      <w:lvlJc w:val="left"/>
      <w:pPr>
        <w:ind w:left="3360" w:hanging="420"/>
      </w:pPr>
      <w:rPr>
        <w:rFonts w:hint="default" w:ascii="Times New Roman" w:hAnsi="Times New Roman" w:cs="Times New Roman"/>
      </w:rPr>
    </w:lvl>
    <w:lvl w:ilvl="8" w:tentative="0">
      <w:start w:val="1"/>
      <w:numFmt w:val="lowerRoman"/>
      <w:lvlText w:val="%9."/>
      <w:lvlJc w:val="right"/>
      <w:pPr>
        <w:ind w:left="3780" w:hanging="420"/>
      </w:pPr>
      <w:rPr>
        <w:rFonts w:hint="default" w:ascii="Times New Roman" w:hAnsi="Times New Roman" w:cs="Times New Roman"/>
      </w:rPr>
    </w:lvl>
  </w:abstractNum>
  <w:abstractNum w:abstractNumId="9">
    <w:nsid w:val="50616019"/>
    <w:multiLevelType w:val="multilevel"/>
    <w:tmpl w:val="50616019"/>
    <w:lvl w:ilvl="0" w:tentative="0">
      <w:start w:val="1"/>
      <w:numFmt w:val="chineseCountingThousand"/>
      <w:pStyle w:val="69"/>
      <w:lvlText w:val="%1、"/>
      <w:lvlJc w:val="left"/>
      <w:pPr>
        <w:tabs>
          <w:tab w:val="left" w:pos="420"/>
        </w:tabs>
        <w:ind w:left="420" w:hanging="420"/>
      </w:pPr>
      <w:rPr>
        <w:rFonts w:hint="eastAsia"/>
        <w:b/>
        <w:i w:val="0"/>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0">
    <w:nsid w:val="59E45DDA"/>
    <w:multiLevelType w:val="singleLevel"/>
    <w:tmpl w:val="59E45DDA"/>
    <w:lvl w:ilvl="0" w:tentative="0">
      <w:start w:val="1"/>
      <w:numFmt w:val="decimal"/>
      <w:suff w:val="nothing"/>
      <w:lvlText w:val="%1、"/>
      <w:lvlJc w:val="left"/>
    </w:lvl>
  </w:abstractNum>
  <w:abstractNum w:abstractNumId="11">
    <w:nsid w:val="59E4778C"/>
    <w:multiLevelType w:val="singleLevel"/>
    <w:tmpl w:val="59E4778C"/>
    <w:lvl w:ilvl="0" w:tentative="0">
      <w:start w:val="2"/>
      <w:numFmt w:val="chineseCounting"/>
      <w:suff w:val="nothing"/>
      <w:lvlText w:val="%1、"/>
      <w:lvlJc w:val="left"/>
    </w:lvl>
  </w:abstractNum>
  <w:abstractNum w:abstractNumId="12">
    <w:nsid w:val="59E80311"/>
    <w:multiLevelType w:val="singleLevel"/>
    <w:tmpl w:val="59E80311"/>
    <w:lvl w:ilvl="0" w:tentative="0">
      <w:start w:val="1"/>
      <w:numFmt w:val="decimal"/>
      <w:suff w:val="nothing"/>
      <w:lvlText w:val="%1、"/>
      <w:lvlJc w:val="left"/>
    </w:lvl>
  </w:abstractNum>
  <w:abstractNum w:abstractNumId="13">
    <w:nsid w:val="61BB1E43"/>
    <w:multiLevelType w:val="multilevel"/>
    <w:tmpl w:val="61BB1E43"/>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4">
    <w:nsid w:val="62E54855"/>
    <w:multiLevelType w:val="multilevel"/>
    <w:tmpl w:val="62E54855"/>
    <w:lvl w:ilvl="0" w:tentative="0">
      <w:start w:val="1"/>
      <w:numFmt w:val="chineseCountingThousand"/>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5">
    <w:nsid w:val="636E3507"/>
    <w:multiLevelType w:val="multilevel"/>
    <w:tmpl w:val="636E3507"/>
    <w:lvl w:ilvl="0" w:tentative="0">
      <w:start w:val="1"/>
      <w:numFmt w:val="bullet"/>
      <w:lvlText w:val=""/>
      <w:lvlJc w:val="left"/>
      <w:pPr>
        <w:tabs>
          <w:tab w:val="left" w:pos="964"/>
        </w:tabs>
        <w:ind w:left="964" w:hanging="482"/>
      </w:pPr>
      <w:rPr>
        <w:rFonts w:hint="default" w:ascii="Wingdings" w:hAnsi="Wingdings"/>
        <w:b/>
        <w:color w:val="000000"/>
        <w:sz w:val="24"/>
        <w:szCs w:val="24"/>
      </w:rPr>
    </w:lvl>
    <w:lvl w:ilvl="1" w:tentative="0">
      <w:start w:val="2"/>
      <w:numFmt w:val="decimal"/>
      <w:lvlText w:val="%2、"/>
      <w:lvlJc w:val="left"/>
      <w:pPr>
        <w:ind w:left="1200" w:hanging="360"/>
      </w:pPr>
      <w:rPr>
        <w:rFonts w:hint="default" w:hAnsi="宋体" w:cs="宋体"/>
      </w:rPr>
    </w:lvl>
    <w:lvl w:ilvl="2" w:tentative="0">
      <w:start w:val="1"/>
      <w:numFmt w:val="bullet"/>
      <w:lvlText w:val=""/>
      <w:lvlJc w:val="left"/>
      <w:pPr>
        <w:tabs>
          <w:tab w:val="left" w:pos="1680"/>
        </w:tabs>
        <w:ind w:left="1680" w:hanging="420"/>
      </w:pPr>
      <w:rPr>
        <w:rFonts w:hint="default" w:ascii="Wingdings" w:hAnsi="Wingdings"/>
      </w:rPr>
    </w:lvl>
    <w:lvl w:ilvl="3" w:tentative="0">
      <w:start w:val="1"/>
      <w:numFmt w:val="bullet"/>
      <w:lvlText w:val=""/>
      <w:lvlJc w:val="left"/>
      <w:pPr>
        <w:tabs>
          <w:tab w:val="left" w:pos="2100"/>
        </w:tabs>
        <w:ind w:left="2100" w:hanging="420"/>
      </w:pPr>
      <w:rPr>
        <w:rFonts w:hint="default" w:ascii="Wingdings" w:hAnsi="Wingdings"/>
      </w:rPr>
    </w:lvl>
    <w:lvl w:ilvl="4" w:tentative="0">
      <w:start w:val="1"/>
      <w:numFmt w:val="bullet"/>
      <w:lvlText w:val=""/>
      <w:lvlJc w:val="left"/>
      <w:pPr>
        <w:tabs>
          <w:tab w:val="left" w:pos="2520"/>
        </w:tabs>
        <w:ind w:left="2520" w:hanging="420"/>
      </w:pPr>
      <w:rPr>
        <w:rFonts w:hint="default" w:ascii="Wingdings" w:hAnsi="Wingdings"/>
      </w:rPr>
    </w:lvl>
    <w:lvl w:ilvl="5" w:tentative="0">
      <w:start w:val="1"/>
      <w:numFmt w:val="bullet"/>
      <w:lvlText w:val=""/>
      <w:lvlJc w:val="left"/>
      <w:pPr>
        <w:tabs>
          <w:tab w:val="left" w:pos="2940"/>
        </w:tabs>
        <w:ind w:left="2940" w:hanging="420"/>
      </w:pPr>
      <w:rPr>
        <w:rFonts w:hint="default" w:ascii="Wingdings" w:hAnsi="Wingdings"/>
      </w:rPr>
    </w:lvl>
    <w:lvl w:ilvl="6" w:tentative="0">
      <w:start w:val="1"/>
      <w:numFmt w:val="bullet"/>
      <w:lvlText w:val=""/>
      <w:lvlJc w:val="left"/>
      <w:pPr>
        <w:tabs>
          <w:tab w:val="left" w:pos="3360"/>
        </w:tabs>
        <w:ind w:left="3360" w:hanging="420"/>
      </w:pPr>
      <w:rPr>
        <w:rFonts w:hint="default" w:ascii="Wingdings" w:hAnsi="Wingdings"/>
      </w:rPr>
    </w:lvl>
    <w:lvl w:ilvl="7" w:tentative="0">
      <w:start w:val="1"/>
      <w:numFmt w:val="bullet"/>
      <w:lvlText w:val=""/>
      <w:lvlJc w:val="left"/>
      <w:pPr>
        <w:tabs>
          <w:tab w:val="left" w:pos="3780"/>
        </w:tabs>
        <w:ind w:left="3780" w:hanging="420"/>
      </w:pPr>
      <w:rPr>
        <w:rFonts w:hint="default" w:ascii="Wingdings" w:hAnsi="Wingdings"/>
      </w:rPr>
    </w:lvl>
    <w:lvl w:ilvl="8" w:tentative="0">
      <w:start w:val="1"/>
      <w:numFmt w:val="bullet"/>
      <w:lvlText w:val=""/>
      <w:lvlJc w:val="left"/>
      <w:pPr>
        <w:tabs>
          <w:tab w:val="left" w:pos="4200"/>
        </w:tabs>
        <w:ind w:left="4200" w:hanging="420"/>
      </w:pPr>
      <w:rPr>
        <w:rFonts w:hint="default" w:ascii="Wingdings" w:hAnsi="Wingdings"/>
      </w:rPr>
    </w:lvl>
  </w:abstractNum>
  <w:abstractNum w:abstractNumId="16">
    <w:nsid w:val="656D6133"/>
    <w:multiLevelType w:val="multilevel"/>
    <w:tmpl w:val="656D6133"/>
    <w:lvl w:ilvl="0" w:tentative="0">
      <w:start w:val="2"/>
      <w:numFmt w:val="chineseCountingThousand"/>
      <w:pStyle w:val="77"/>
      <w:suff w:val="nothing"/>
      <w:lvlText w:val="第%1部分"/>
      <w:lvlJc w:val="center"/>
      <w:pPr>
        <w:ind w:left="432" w:firstLine="288"/>
      </w:pPr>
      <w:rPr>
        <w:rFonts w:hint="eastAsia"/>
        <w:sz w:val="28"/>
        <w:szCs w:val="28"/>
        <w:lang w:val="en-US"/>
      </w:rPr>
    </w:lvl>
    <w:lvl w:ilvl="1" w:tentative="0">
      <w:start w:val="1"/>
      <w:numFmt w:val="chineseCountingThousand"/>
      <w:suff w:val="nothing"/>
      <w:lvlText w:val="%2、"/>
      <w:lvlJc w:val="left"/>
      <w:pPr>
        <w:ind w:left="360" w:firstLine="0"/>
      </w:pPr>
      <w:rPr>
        <w:rFonts w:hint="eastAsia"/>
        <w:lang w:val="en-US"/>
      </w:rPr>
    </w:lvl>
    <w:lvl w:ilvl="2" w:tentative="0">
      <w:start w:val="1"/>
      <w:numFmt w:val="chineseCountingThousand"/>
      <w:suff w:val="nothing"/>
      <w:lvlText w:val="(%3)"/>
      <w:lvlJc w:val="left"/>
      <w:pPr>
        <w:ind w:left="0" w:firstLine="0"/>
      </w:pPr>
      <w:rPr>
        <w:rFonts w:hint="eastAsia"/>
      </w:rPr>
    </w:lvl>
    <w:lvl w:ilvl="3" w:tentative="0">
      <w:start w:val="1"/>
      <w:numFmt w:val="decimal"/>
      <w:suff w:val="nothing"/>
      <w:lvlText w:val="%4、"/>
      <w:lvlJc w:val="left"/>
      <w:pPr>
        <w:ind w:left="0" w:firstLine="0"/>
      </w:pPr>
      <w:rPr>
        <w:rFonts w:hint="eastAsia"/>
      </w:rPr>
    </w:lvl>
    <w:lvl w:ilvl="4" w:tentative="0">
      <w:start w:val="1"/>
      <w:numFmt w:val="upperLetter"/>
      <w:suff w:val="nothing"/>
      <w:lvlText w:val="%5、"/>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abstractNum w:abstractNumId="17">
    <w:nsid w:val="68387683"/>
    <w:multiLevelType w:val="multilevel"/>
    <w:tmpl w:val="68387683"/>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2"/>
  </w:num>
  <w:num w:numId="2">
    <w:abstractNumId w:val="9"/>
  </w:num>
  <w:num w:numId="3">
    <w:abstractNumId w:val="16"/>
  </w:num>
  <w:num w:numId="4">
    <w:abstractNumId w:val="10"/>
  </w:num>
  <w:num w:numId="5">
    <w:abstractNumId w:val="12"/>
  </w:num>
  <w:num w:numId="6">
    <w:abstractNumId w:val="14"/>
  </w:num>
  <w:num w:numId="7">
    <w:abstractNumId w:val="5"/>
  </w:num>
  <w:num w:numId="8">
    <w:abstractNumId w:val="0"/>
  </w:num>
  <w:num w:numId="9">
    <w:abstractNumId w:val="17"/>
  </w:num>
  <w:num w:numId="10">
    <w:abstractNumId w:val="3"/>
  </w:num>
  <w:num w:numId="11">
    <w:abstractNumId w:val="13"/>
  </w:num>
  <w:num w:numId="12">
    <w:abstractNumId w:val="1"/>
    <w:lvlOverride w:ilvl="0">
      <w:startOverride w:val="1"/>
    </w:lvlOverride>
  </w:num>
  <w:num w:numId="13">
    <w:abstractNumId w:val="6"/>
  </w:num>
  <w:num w:numId="14">
    <w:abstractNumId w:val="7"/>
  </w:num>
  <w:num w:numId="1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5"/>
  </w:num>
  <w:num w:numId="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156"/>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034C"/>
    <w:rsid w:val="00000F2F"/>
    <w:rsid w:val="0000170F"/>
    <w:rsid w:val="0000366C"/>
    <w:rsid w:val="0000447C"/>
    <w:rsid w:val="0000468A"/>
    <w:rsid w:val="0000543E"/>
    <w:rsid w:val="000054C2"/>
    <w:rsid w:val="00005AB8"/>
    <w:rsid w:val="0001004E"/>
    <w:rsid w:val="000109D8"/>
    <w:rsid w:val="0001175E"/>
    <w:rsid w:val="00013C5A"/>
    <w:rsid w:val="00014249"/>
    <w:rsid w:val="0001432F"/>
    <w:rsid w:val="00014CEA"/>
    <w:rsid w:val="0001536F"/>
    <w:rsid w:val="000160E7"/>
    <w:rsid w:val="0001627D"/>
    <w:rsid w:val="000166E0"/>
    <w:rsid w:val="00016AFC"/>
    <w:rsid w:val="00016D27"/>
    <w:rsid w:val="00017A49"/>
    <w:rsid w:val="00017EA5"/>
    <w:rsid w:val="0002000D"/>
    <w:rsid w:val="000227E5"/>
    <w:rsid w:val="0002282C"/>
    <w:rsid w:val="000234A2"/>
    <w:rsid w:val="00023C90"/>
    <w:rsid w:val="0002430C"/>
    <w:rsid w:val="00024996"/>
    <w:rsid w:val="00025F9C"/>
    <w:rsid w:val="00027B3B"/>
    <w:rsid w:val="00031442"/>
    <w:rsid w:val="00032046"/>
    <w:rsid w:val="00032222"/>
    <w:rsid w:val="00032842"/>
    <w:rsid w:val="0003429D"/>
    <w:rsid w:val="000357E1"/>
    <w:rsid w:val="00035C7C"/>
    <w:rsid w:val="00035D3E"/>
    <w:rsid w:val="00036562"/>
    <w:rsid w:val="00037263"/>
    <w:rsid w:val="00037325"/>
    <w:rsid w:val="00037938"/>
    <w:rsid w:val="00040126"/>
    <w:rsid w:val="000418E9"/>
    <w:rsid w:val="000426DA"/>
    <w:rsid w:val="000435F3"/>
    <w:rsid w:val="00044693"/>
    <w:rsid w:val="00045106"/>
    <w:rsid w:val="0004528B"/>
    <w:rsid w:val="0004674D"/>
    <w:rsid w:val="00046D52"/>
    <w:rsid w:val="00046EA8"/>
    <w:rsid w:val="00047487"/>
    <w:rsid w:val="00050655"/>
    <w:rsid w:val="000508EA"/>
    <w:rsid w:val="00050C81"/>
    <w:rsid w:val="00051003"/>
    <w:rsid w:val="0005151D"/>
    <w:rsid w:val="000516D3"/>
    <w:rsid w:val="00051D96"/>
    <w:rsid w:val="00052A56"/>
    <w:rsid w:val="00052E2B"/>
    <w:rsid w:val="00056342"/>
    <w:rsid w:val="00056C7C"/>
    <w:rsid w:val="0006180F"/>
    <w:rsid w:val="0006206B"/>
    <w:rsid w:val="00063674"/>
    <w:rsid w:val="0006422A"/>
    <w:rsid w:val="00064A7E"/>
    <w:rsid w:val="00064D7E"/>
    <w:rsid w:val="00065024"/>
    <w:rsid w:val="0006781E"/>
    <w:rsid w:val="0007030E"/>
    <w:rsid w:val="00070382"/>
    <w:rsid w:val="00071760"/>
    <w:rsid w:val="00071908"/>
    <w:rsid w:val="00071DCB"/>
    <w:rsid w:val="000725A3"/>
    <w:rsid w:val="00073D8B"/>
    <w:rsid w:val="000744F1"/>
    <w:rsid w:val="00074D84"/>
    <w:rsid w:val="000768E4"/>
    <w:rsid w:val="00076B5A"/>
    <w:rsid w:val="00080750"/>
    <w:rsid w:val="00080DAF"/>
    <w:rsid w:val="00080F21"/>
    <w:rsid w:val="0008154B"/>
    <w:rsid w:val="00082756"/>
    <w:rsid w:val="00083994"/>
    <w:rsid w:val="000845EF"/>
    <w:rsid w:val="00084875"/>
    <w:rsid w:val="00084CEB"/>
    <w:rsid w:val="000854A6"/>
    <w:rsid w:val="00085655"/>
    <w:rsid w:val="0008627B"/>
    <w:rsid w:val="00086324"/>
    <w:rsid w:val="00086512"/>
    <w:rsid w:val="00086BD7"/>
    <w:rsid w:val="00092E5A"/>
    <w:rsid w:val="000933C3"/>
    <w:rsid w:val="000939C7"/>
    <w:rsid w:val="000944CD"/>
    <w:rsid w:val="00094C04"/>
    <w:rsid w:val="000960FC"/>
    <w:rsid w:val="000965F6"/>
    <w:rsid w:val="000A0BAB"/>
    <w:rsid w:val="000A0C37"/>
    <w:rsid w:val="000A1625"/>
    <w:rsid w:val="000A1B94"/>
    <w:rsid w:val="000A218D"/>
    <w:rsid w:val="000A3F1C"/>
    <w:rsid w:val="000A400E"/>
    <w:rsid w:val="000A5708"/>
    <w:rsid w:val="000A5D75"/>
    <w:rsid w:val="000A5E48"/>
    <w:rsid w:val="000A668D"/>
    <w:rsid w:val="000A6A94"/>
    <w:rsid w:val="000A7DF9"/>
    <w:rsid w:val="000B0A9F"/>
    <w:rsid w:val="000B0E09"/>
    <w:rsid w:val="000B115E"/>
    <w:rsid w:val="000B16BE"/>
    <w:rsid w:val="000B18FB"/>
    <w:rsid w:val="000B1E34"/>
    <w:rsid w:val="000B2035"/>
    <w:rsid w:val="000B2EEF"/>
    <w:rsid w:val="000B3C5E"/>
    <w:rsid w:val="000B3D7B"/>
    <w:rsid w:val="000B4B2F"/>
    <w:rsid w:val="000B4F15"/>
    <w:rsid w:val="000B5A0B"/>
    <w:rsid w:val="000B6719"/>
    <w:rsid w:val="000B6B65"/>
    <w:rsid w:val="000B6F01"/>
    <w:rsid w:val="000B714A"/>
    <w:rsid w:val="000C0549"/>
    <w:rsid w:val="000C2560"/>
    <w:rsid w:val="000C2B77"/>
    <w:rsid w:val="000C2EC0"/>
    <w:rsid w:val="000C31E7"/>
    <w:rsid w:val="000C6B9C"/>
    <w:rsid w:val="000C778C"/>
    <w:rsid w:val="000D18BF"/>
    <w:rsid w:val="000D1E80"/>
    <w:rsid w:val="000D25F0"/>
    <w:rsid w:val="000D36A2"/>
    <w:rsid w:val="000D3A7F"/>
    <w:rsid w:val="000D481F"/>
    <w:rsid w:val="000D4DBA"/>
    <w:rsid w:val="000D4DC9"/>
    <w:rsid w:val="000D5DB8"/>
    <w:rsid w:val="000E074D"/>
    <w:rsid w:val="000E1ED8"/>
    <w:rsid w:val="000E1FAF"/>
    <w:rsid w:val="000E2CC8"/>
    <w:rsid w:val="000E4F85"/>
    <w:rsid w:val="000E5111"/>
    <w:rsid w:val="000E5B63"/>
    <w:rsid w:val="000E6050"/>
    <w:rsid w:val="000E6615"/>
    <w:rsid w:val="000E68DB"/>
    <w:rsid w:val="000E7C9B"/>
    <w:rsid w:val="000E7D70"/>
    <w:rsid w:val="000F0145"/>
    <w:rsid w:val="000F26BB"/>
    <w:rsid w:val="000F2A33"/>
    <w:rsid w:val="000F3CE3"/>
    <w:rsid w:val="000F4CBA"/>
    <w:rsid w:val="000F5493"/>
    <w:rsid w:val="000F55E7"/>
    <w:rsid w:val="000F68D6"/>
    <w:rsid w:val="000F6CE1"/>
    <w:rsid w:val="000F7283"/>
    <w:rsid w:val="000F7E60"/>
    <w:rsid w:val="001003AE"/>
    <w:rsid w:val="001003F8"/>
    <w:rsid w:val="00100978"/>
    <w:rsid w:val="001009E3"/>
    <w:rsid w:val="00100FE3"/>
    <w:rsid w:val="001019CD"/>
    <w:rsid w:val="00101C22"/>
    <w:rsid w:val="00102D9C"/>
    <w:rsid w:val="001030E5"/>
    <w:rsid w:val="001037C4"/>
    <w:rsid w:val="00105367"/>
    <w:rsid w:val="00105988"/>
    <w:rsid w:val="00105F4D"/>
    <w:rsid w:val="00106141"/>
    <w:rsid w:val="00107303"/>
    <w:rsid w:val="00107871"/>
    <w:rsid w:val="001120D9"/>
    <w:rsid w:val="0011245D"/>
    <w:rsid w:val="00112AC3"/>
    <w:rsid w:val="001133CE"/>
    <w:rsid w:val="00113C8E"/>
    <w:rsid w:val="00113EE3"/>
    <w:rsid w:val="00114B06"/>
    <w:rsid w:val="00114FB3"/>
    <w:rsid w:val="0011529C"/>
    <w:rsid w:val="00115667"/>
    <w:rsid w:val="0011672F"/>
    <w:rsid w:val="001169BC"/>
    <w:rsid w:val="0011799A"/>
    <w:rsid w:val="00117CA1"/>
    <w:rsid w:val="00120041"/>
    <w:rsid w:val="0012076D"/>
    <w:rsid w:val="00120909"/>
    <w:rsid w:val="001219E5"/>
    <w:rsid w:val="00122D58"/>
    <w:rsid w:val="00123539"/>
    <w:rsid w:val="00123B73"/>
    <w:rsid w:val="00124569"/>
    <w:rsid w:val="0012457C"/>
    <w:rsid w:val="0012481D"/>
    <w:rsid w:val="0012501F"/>
    <w:rsid w:val="00125136"/>
    <w:rsid w:val="001252BB"/>
    <w:rsid w:val="0012590D"/>
    <w:rsid w:val="001260A6"/>
    <w:rsid w:val="00126558"/>
    <w:rsid w:val="00126B67"/>
    <w:rsid w:val="001272D7"/>
    <w:rsid w:val="00127757"/>
    <w:rsid w:val="0013006E"/>
    <w:rsid w:val="001303FC"/>
    <w:rsid w:val="001308DE"/>
    <w:rsid w:val="0013271E"/>
    <w:rsid w:val="00133344"/>
    <w:rsid w:val="00134344"/>
    <w:rsid w:val="001366EA"/>
    <w:rsid w:val="00136B0A"/>
    <w:rsid w:val="001375D4"/>
    <w:rsid w:val="00141418"/>
    <w:rsid w:val="00141550"/>
    <w:rsid w:val="0014175F"/>
    <w:rsid w:val="00144709"/>
    <w:rsid w:val="00146032"/>
    <w:rsid w:val="001501D3"/>
    <w:rsid w:val="00150274"/>
    <w:rsid w:val="00150F69"/>
    <w:rsid w:val="001530A4"/>
    <w:rsid w:val="00154D16"/>
    <w:rsid w:val="00155511"/>
    <w:rsid w:val="00157D4C"/>
    <w:rsid w:val="0016061C"/>
    <w:rsid w:val="00161D93"/>
    <w:rsid w:val="00161E55"/>
    <w:rsid w:val="0016332D"/>
    <w:rsid w:val="001639B6"/>
    <w:rsid w:val="001655AE"/>
    <w:rsid w:val="00165747"/>
    <w:rsid w:val="001659A9"/>
    <w:rsid w:val="00165DA8"/>
    <w:rsid w:val="00167046"/>
    <w:rsid w:val="0016705A"/>
    <w:rsid w:val="001705D9"/>
    <w:rsid w:val="00171686"/>
    <w:rsid w:val="00171AF1"/>
    <w:rsid w:val="001735E5"/>
    <w:rsid w:val="00174F38"/>
    <w:rsid w:val="00177293"/>
    <w:rsid w:val="0017773A"/>
    <w:rsid w:val="00177C4F"/>
    <w:rsid w:val="0018043D"/>
    <w:rsid w:val="001804B5"/>
    <w:rsid w:val="00180579"/>
    <w:rsid w:val="00180DA8"/>
    <w:rsid w:val="00182E04"/>
    <w:rsid w:val="001837E2"/>
    <w:rsid w:val="00184F49"/>
    <w:rsid w:val="00185A76"/>
    <w:rsid w:val="00185C21"/>
    <w:rsid w:val="0018723B"/>
    <w:rsid w:val="001873B7"/>
    <w:rsid w:val="001877F0"/>
    <w:rsid w:val="00187AE1"/>
    <w:rsid w:val="00190049"/>
    <w:rsid w:val="0019159C"/>
    <w:rsid w:val="0019164C"/>
    <w:rsid w:val="001935B8"/>
    <w:rsid w:val="00193A74"/>
    <w:rsid w:val="00194716"/>
    <w:rsid w:val="0019503F"/>
    <w:rsid w:val="0019558A"/>
    <w:rsid w:val="00196931"/>
    <w:rsid w:val="00196F5E"/>
    <w:rsid w:val="001A1FD3"/>
    <w:rsid w:val="001A310F"/>
    <w:rsid w:val="001A3467"/>
    <w:rsid w:val="001A3A63"/>
    <w:rsid w:val="001A3DBE"/>
    <w:rsid w:val="001A464B"/>
    <w:rsid w:val="001A5439"/>
    <w:rsid w:val="001A7F33"/>
    <w:rsid w:val="001B005C"/>
    <w:rsid w:val="001B02EB"/>
    <w:rsid w:val="001B0B4B"/>
    <w:rsid w:val="001B0D15"/>
    <w:rsid w:val="001B0F9B"/>
    <w:rsid w:val="001B2681"/>
    <w:rsid w:val="001B27D7"/>
    <w:rsid w:val="001B4776"/>
    <w:rsid w:val="001B540E"/>
    <w:rsid w:val="001B6E64"/>
    <w:rsid w:val="001C0469"/>
    <w:rsid w:val="001C05BB"/>
    <w:rsid w:val="001C0C60"/>
    <w:rsid w:val="001C1962"/>
    <w:rsid w:val="001C1BD0"/>
    <w:rsid w:val="001C3C1A"/>
    <w:rsid w:val="001C5506"/>
    <w:rsid w:val="001C6730"/>
    <w:rsid w:val="001C6885"/>
    <w:rsid w:val="001C68B0"/>
    <w:rsid w:val="001D00B8"/>
    <w:rsid w:val="001D07B8"/>
    <w:rsid w:val="001D0A81"/>
    <w:rsid w:val="001D1088"/>
    <w:rsid w:val="001D167A"/>
    <w:rsid w:val="001D1AC1"/>
    <w:rsid w:val="001D27F3"/>
    <w:rsid w:val="001D2DD0"/>
    <w:rsid w:val="001D2F83"/>
    <w:rsid w:val="001D3AC7"/>
    <w:rsid w:val="001D3B56"/>
    <w:rsid w:val="001D3DA9"/>
    <w:rsid w:val="001D4723"/>
    <w:rsid w:val="001D4DAD"/>
    <w:rsid w:val="001D58B6"/>
    <w:rsid w:val="001D72B2"/>
    <w:rsid w:val="001D749A"/>
    <w:rsid w:val="001E0EE7"/>
    <w:rsid w:val="001E16B7"/>
    <w:rsid w:val="001E2C16"/>
    <w:rsid w:val="001E4721"/>
    <w:rsid w:val="001E4A19"/>
    <w:rsid w:val="001E4C93"/>
    <w:rsid w:val="001E4D3D"/>
    <w:rsid w:val="001E4D5B"/>
    <w:rsid w:val="001E4E16"/>
    <w:rsid w:val="001E59A7"/>
    <w:rsid w:val="001E6576"/>
    <w:rsid w:val="001E7BB8"/>
    <w:rsid w:val="001F018F"/>
    <w:rsid w:val="001F0C2F"/>
    <w:rsid w:val="001F2B40"/>
    <w:rsid w:val="001F2CC6"/>
    <w:rsid w:val="001F3E66"/>
    <w:rsid w:val="001F4649"/>
    <w:rsid w:val="001F48FB"/>
    <w:rsid w:val="001F60F5"/>
    <w:rsid w:val="001F754B"/>
    <w:rsid w:val="0020050E"/>
    <w:rsid w:val="0020206D"/>
    <w:rsid w:val="00203728"/>
    <w:rsid w:val="00206A77"/>
    <w:rsid w:val="002101F2"/>
    <w:rsid w:val="00210D3E"/>
    <w:rsid w:val="00211679"/>
    <w:rsid w:val="00212CC0"/>
    <w:rsid w:val="00213454"/>
    <w:rsid w:val="002135BB"/>
    <w:rsid w:val="00213CD6"/>
    <w:rsid w:val="00215617"/>
    <w:rsid w:val="002157FA"/>
    <w:rsid w:val="00220A9C"/>
    <w:rsid w:val="00221655"/>
    <w:rsid w:val="00222EDD"/>
    <w:rsid w:val="00222F2A"/>
    <w:rsid w:val="00224F05"/>
    <w:rsid w:val="0022781E"/>
    <w:rsid w:val="00230A4F"/>
    <w:rsid w:val="00231F62"/>
    <w:rsid w:val="002327EE"/>
    <w:rsid w:val="002329BD"/>
    <w:rsid w:val="0023455F"/>
    <w:rsid w:val="00234750"/>
    <w:rsid w:val="00234F1C"/>
    <w:rsid w:val="0023585E"/>
    <w:rsid w:val="00235BFE"/>
    <w:rsid w:val="00236B4D"/>
    <w:rsid w:val="00237205"/>
    <w:rsid w:val="0023791D"/>
    <w:rsid w:val="00237F5B"/>
    <w:rsid w:val="00241D8E"/>
    <w:rsid w:val="0024372B"/>
    <w:rsid w:val="0024380B"/>
    <w:rsid w:val="00244DEF"/>
    <w:rsid w:val="00247271"/>
    <w:rsid w:val="00247E3A"/>
    <w:rsid w:val="002501C2"/>
    <w:rsid w:val="00251021"/>
    <w:rsid w:val="00251188"/>
    <w:rsid w:val="00252465"/>
    <w:rsid w:val="00252F7F"/>
    <w:rsid w:val="002531CE"/>
    <w:rsid w:val="002536D7"/>
    <w:rsid w:val="00253DD3"/>
    <w:rsid w:val="00255E2E"/>
    <w:rsid w:val="00256464"/>
    <w:rsid w:val="00257191"/>
    <w:rsid w:val="00260712"/>
    <w:rsid w:val="0026130B"/>
    <w:rsid w:val="00261ED8"/>
    <w:rsid w:val="00261FC1"/>
    <w:rsid w:val="00263151"/>
    <w:rsid w:val="00265ECB"/>
    <w:rsid w:val="0026659B"/>
    <w:rsid w:val="00266B48"/>
    <w:rsid w:val="00266F36"/>
    <w:rsid w:val="002701D4"/>
    <w:rsid w:val="002706C4"/>
    <w:rsid w:val="00270BC2"/>
    <w:rsid w:val="00274867"/>
    <w:rsid w:val="00274F6B"/>
    <w:rsid w:val="00275B92"/>
    <w:rsid w:val="00276144"/>
    <w:rsid w:val="00276F45"/>
    <w:rsid w:val="00277827"/>
    <w:rsid w:val="002819F6"/>
    <w:rsid w:val="00281CFB"/>
    <w:rsid w:val="00282532"/>
    <w:rsid w:val="00283272"/>
    <w:rsid w:val="00285213"/>
    <w:rsid w:val="00286058"/>
    <w:rsid w:val="002871E6"/>
    <w:rsid w:val="00287C6B"/>
    <w:rsid w:val="00287CE0"/>
    <w:rsid w:val="00290D6C"/>
    <w:rsid w:val="00290F07"/>
    <w:rsid w:val="00291320"/>
    <w:rsid w:val="002919BE"/>
    <w:rsid w:val="002956F8"/>
    <w:rsid w:val="00295A21"/>
    <w:rsid w:val="002963BF"/>
    <w:rsid w:val="002968E5"/>
    <w:rsid w:val="00296D71"/>
    <w:rsid w:val="00297DB0"/>
    <w:rsid w:val="002A00A9"/>
    <w:rsid w:val="002A0749"/>
    <w:rsid w:val="002A080F"/>
    <w:rsid w:val="002A0F23"/>
    <w:rsid w:val="002A1673"/>
    <w:rsid w:val="002A1F1D"/>
    <w:rsid w:val="002A35C9"/>
    <w:rsid w:val="002A42A5"/>
    <w:rsid w:val="002A4985"/>
    <w:rsid w:val="002A514C"/>
    <w:rsid w:val="002A5849"/>
    <w:rsid w:val="002A60CE"/>
    <w:rsid w:val="002A60E7"/>
    <w:rsid w:val="002A6809"/>
    <w:rsid w:val="002A6901"/>
    <w:rsid w:val="002B00B4"/>
    <w:rsid w:val="002B18DC"/>
    <w:rsid w:val="002B24DA"/>
    <w:rsid w:val="002B29B6"/>
    <w:rsid w:val="002B2FAF"/>
    <w:rsid w:val="002B52C8"/>
    <w:rsid w:val="002B6C01"/>
    <w:rsid w:val="002B71BE"/>
    <w:rsid w:val="002B7835"/>
    <w:rsid w:val="002C1987"/>
    <w:rsid w:val="002C1A4F"/>
    <w:rsid w:val="002C2077"/>
    <w:rsid w:val="002C2409"/>
    <w:rsid w:val="002C3ED7"/>
    <w:rsid w:val="002C6084"/>
    <w:rsid w:val="002C6443"/>
    <w:rsid w:val="002C6460"/>
    <w:rsid w:val="002C6B88"/>
    <w:rsid w:val="002C6F8D"/>
    <w:rsid w:val="002D0419"/>
    <w:rsid w:val="002D1565"/>
    <w:rsid w:val="002D167C"/>
    <w:rsid w:val="002D1C57"/>
    <w:rsid w:val="002D224E"/>
    <w:rsid w:val="002D387D"/>
    <w:rsid w:val="002D4CB5"/>
    <w:rsid w:val="002D4E5B"/>
    <w:rsid w:val="002D5534"/>
    <w:rsid w:val="002D5616"/>
    <w:rsid w:val="002D5A64"/>
    <w:rsid w:val="002D63C3"/>
    <w:rsid w:val="002D6784"/>
    <w:rsid w:val="002D7313"/>
    <w:rsid w:val="002E02A1"/>
    <w:rsid w:val="002E085D"/>
    <w:rsid w:val="002E148A"/>
    <w:rsid w:val="002E1E83"/>
    <w:rsid w:val="002E2DA8"/>
    <w:rsid w:val="002E461A"/>
    <w:rsid w:val="002E51CE"/>
    <w:rsid w:val="002E5B30"/>
    <w:rsid w:val="002E5DD2"/>
    <w:rsid w:val="002E5F37"/>
    <w:rsid w:val="002E68D0"/>
    <w:rsid w:val="002E6AAB"/>
    <w:rsid w:val="002E7AE9"/>
    <w:rsid w:val="002F1DD2"/>
    <w:rsid w:val="002F2304"/>
    <w:rsid w:val="002F2EAE"/>
    <w:rsid w:val="002F340D"/>
    <w:rsid w:val="002F3CFD"/>
    <w:rsid w:val="002F45C3"/>
    <w:rsid w:val="002F4A3C"/>
    <w:rsid w:val="002F4F9A"/>
    <w:rsid w:val="002F5550"/>
    <w:rsid w:val="002F613E"/>
    <w:rsid w:val="002F6399"/>
    <w:rsid w:val="002F66B0"/>
    <w:rsid w:val="002F6EA3"/>
    <w:rsid w:val="00300287"/>
    <w:rsid w:val="00300C5E"/>
    <w:rsid w:val="00300FC8"/>
    <w:rsid w:val="00300FCA"/>
    <w:rsid w:val="00301AFE"/>
    <w:rsid w:val="00301BB4"/>
    <w:rsid w:val="00302267"/>
    <w:rsid w:val="00302AE6"/>
    <w:rsid w:val="00303256"/>
    <w:rsid w:val="00304C94"/>
    <w:rsid w:val="00304FF0"/>
    <w:rsid w:val="0030531B"/>
    <w:rsid w:val="00306FAC"/>
    <w:rsid w:val="00307670"/>
    <w:rsid w:val="003079F8"/>
    <w:rsid w:val="00307D74"/>
    <w:rsid w:val="00310BC7"/>
    <w:rsid w:val="00311EE4"/>
    <w:rsid w:val="00313238"/>
    <w:rsid w:val="00313947"/>
    <w:rsid w:val="00313BF3"/>
    <w:rsid w:val="0031564C"/>
    <w:rsid w:val="00315966"/>
    <w:rsid w:val="00315D4F"/>
    <w:rsid w:val="00316270"/>
    <w:rsid w:val="003164F2"/>
    <w:rsid w:val="00317E56"/>
    <w:rsid w:val="00321392"/>
    <w:rsid w:val="0032219F"/>
    <w:rsid w:val="00322C05"/>
    <w:rsid w:val="003237F0"/>
    <w:rsid w:val="00324D19"/>
    <w:rsid w:val="0032580F"/>
    <w:rsid w:val="00325C8D"/>
    <w:rsid w:val="00326FE1"/>
    <w:rsid w:val="00327874"/>
    <w:rsid w:val="00330399"/>
    <w:rsid w:val="00330EFA"/>
    <w:rsid w:val="003321FD"/>
    <w:rsid w:val="0033387C"/>
    <w:rsid w:val="003349B8"/>
    <w:rsid w:val="00336101"/>
    <w:rsid w:val="003364A4"/>
    <w:rsid w:val="00336867"/>
    <w:rsid w:val="0033698D"/>
    <w:rsid w:val="00337B41"/>
    <w:rsid w:val="00337F0F"/>
    <w:rsid w:val="00340B78"/>
    <w:rsid w:val="003416CC"/>
    <w:rsid w:val="00341B19"/>
    <w:rsid w:val="00341B1D"/>
    <w:rsid w:val="00341CC4"/>
    <w:rsid w:val="00341F39"/>
    <w:rsid w:val="00342BD7"/>
    <w:rsid w:val="00343AD8"/>
    <w:rsid w:val="00345996"/>
    <w:rsid w:val="0034661F"/>
    <w:rsid w:val="003469A9"/>
    <w:rsid w:val="00346E54"/>
    <w:rsid w:val="00347606"/>
    <w:rsid w:val="00347D43"/>
    <w:rsid w:val="00350C48"/>
    <w:rsid w:val="00351315"/>
    <w:rsid w:val="00351B4D"/>
    <w:rsid w:val="00351D35"/>
    <w:rsid w:val="00352938"/>
    <w:rsid w:val="00352AAC"/>
    <w:rsid w:val="00354CCD"/>
    <w:rsid w:val="00356FE2"/>
    <w:rsid w:val="0035721A"/>
    <w:rsid w:val="0036101D"/>
    <w:rsid w:val="003613E1"/>
    <w:rsid w:val="0036171E"/>
    <w:rsid w:val="00362A51"/>
    <w:rsid w:val="0036420E"/>
    <w:rsid w:val="00364BA0"/>
    <w:rsid w:val="003650FA"/>
    <w:rsid w:val="003657FD"/>
    <w:rsid w:val="00365968"/>
    <w:rsid w:val="00365FB3"/>
    <w:rsid w:val="00366024"/>
    <w:rsid w:val="003661A6"/>
    <w:rsid w:val="003667D9"/>
    <w:rsid w:val="00370F06"/>
    <w:rsid w:val="00370F65"/>
    <w:rsid w:val="003715ED"/>
    <w:rsid w:val="00371F12"/>
    <w:rsid w:val="00372FB6"/>
    <w:rsid w:val="00373EA0"/>
    <w:rsid w:val="00375443"/>
    <w:rsid w:val="003754C8"/>
    <w:rsid w:val="00377691"/>
    <w:rsid w:val="00377EC6"/>
    <w:rsid w:val="00381039"/>
    <w:rsid w:val="003817D2"/>
    <w:rsid w:val="00382119"/>
    <w:rsid w:val="003821D9"/>
    <w:rsid w:val="00382C33"/>
    <w:rsid w:val="00382EDB"/>
    <w:rsid w:val="00382F43"/>
    <w:rsid w:val="0038364A"/>
    <w:rsid w:val="00386498"/>
    <w:rsid w:val="00387FB7"/>
    <w:rsid w:val="003901D8"/>
    <w:rsid w:val="00390E70"/>
    <w:rsid w:val="003912AC"/>
    <w:rsid w:val="00391CA6"/>
    <w:rsid w:val="00393B74"/>
    <w:rsid w:val="00395493"/>
    <w:rsid w:val="00395732"/>
    <w:rsid w:val="0039663E"/>
    <w:rsid w:val="00396D25"/>
    <w:rsid w:val="00396D51"/>
    <w:rsid w:val="00396E31"/>
    <w:rsid w:val="003974C2"/>
    <w:rsid w:val="00397CA2"/>
    <w:rsid w:val="00397EF5"/>
    <w:rsid w:val="003A0E5A"/>
    <w:rsid w:val="003A17F8"/>
    <w:rsid w:val="003A1988"/>
    <w:rsid w:val="003A23E2"/>
    <w:rsid w:val="003A2978"/>
    <w:rsid w:val="003A5917"/>
    <w:rsid w:val="003A7C70"/>
    <w:rsid w:val="003B0F72"/>
    <w:rsid w:val="003B1BB4"/>
    <w:rsid w:val="003B28E7"/>
    <w:rsid w:val="003B2E6A"/>
    <w:rsid w:val="003B564D"/>
    <w:rsid w:val="003B5FDA"/>
    <w:rsid w:val="003B7EA2"/>
    <w:rsid w:val="003C0D1D"/>
    <w:rsid w:val="003C167D"/>
    <w:rsid w:val="003C5251"/>
    <w:rsid w:val="003C6BC3"/>
    <w:rsid w:val="003D1697"/>
    <w:rsid w:val="003D19AE"/>
    <w:rsid w:val="003D1F05"/>
    <w:rsid w:val="003D483A"/>
    <w:rsid w:val="003D4EBE"/>
    <w:rsid w:val="003D5415"/>
    <w:rsid w:val="003D6F82"/>
    <w:rsid w:val="003E0263"/>
    <w:rsid w:val="003E0435"/>
    <w:rsid w:val="003E1198"/>
    <w:rsid w:val="003E1255"/>
    <w:rsid w:val="003E15AB"/>
    <w:rsid w:val="003E26E0"/>
    <w:rsid w:val="003E3C39"/>
    <w:rsid w:val="003E43BC"/>
    <w:rsid w:val="003E5A1F"/>
    <w:rsid w:val="003E6AC3"/>
    <w:rsid w:val="003E6C59"/>
    <w:rsid w:val="003E6E1E"/>
    <w:rsid w:val="003E725B"/>
    <w:rsid w:val="003E7CB6"/>
    <w:rsid w:val="003E7F9E"/>
    <w:rsid w:val="003F1879"/>
    <w:rsid w:val="003F393B"/>
    <w:rsid w:val="003F3F9E"/>
    <w:rsid w:val="003F43F5"/>
    <w:rsid w:val="003F4464"/>
    <w:rsid w:val="003F48B1"/>
    <w:rsid w:val="003F4BB7"/>
    <w:rsid w:val="003F67C1"/>
    <w:rsid w:val="0040048F"/>
    <w:rsid w:val="00400F36"/>
    <w:rsid w:val="0040185B"/>
    <w:rsid w:val="00401898"/>
    <w:rsid w:val="004021D2"/>
    <w:rsid w:val="004036D6"/>
    <w:rsid w:val="004046CF"/>
    <w:rsid w:val="00404A21"/>
    <w:rsid w:val="004054FC"/>
    <w:rsid w:val="00407561"/>
    <w:rsid w:val="004078D9"/>
    <w:rsid w:val="00407E51"/>
    <w:rsid w:val="00410BF8"/>
    <w:rsid w:val="00410CA5"/>
    <w:rsid w:val="00413224"/>
    <w:rsid w:val="00413F29"/>
    <w:rsid w:val="0041460A"/>
    <w:rsid w:val="0041535D"/>
    <w:rsid w:val="0041540A"/>
    <w:rsid w:val="00415A7A"/>
    <w:rsid w:val="004162DE"/>
    <w:rsid w:val="0041753F"/>
    <w:rsid w:val="00421033"/>
    <w:rsid w:val="004224B9"/>
    <w:rsid w:val="00424CCE"/>
    <w:rsid w:val="00425B3C"/>
    <w:rsid w:val="00425F1C"/>
    <w:rsid w:val="00427B1B"/>
    <w:rsid w:val="00427BEA"/>
    <w:rsid w:val="00431172"/>
    <w:rsid w:val="004317AC"/>
    <w:rsid w:val="00431BD9"/>
    <w:rsid w:val="00434A56"/>
    <w:rsid w:val="004356C1"/>
    <w:rsid w:val="00435B90"/>
    <w:rsid w:val="00435C74"/>
    <w:rsid w:val="0043618E"/>
    <w:rsid w:val="004365E4"/>
    <w:rsid w:val="0043691C"/>
    <w:rsid w:val="004376B8"/>
    <w:rsid w:val="0043782C"/>
    <w:rsid w:val="0043795D"/>
    <w:rsid w:val="00441806"/>
    <w:rsid w:val="004424E0"/>
    <w:rsid w:val="00442782"/>
    <w:rsid w:val="00442D5A"/>
    <w:rsid w:val="00443768"/>
    <w:rsid w:val="004452D6"/>
    <w:rsid w:val="00446678"/>
    <w:rsid w:val="004469FB"/>
    <w:rsid w:val="00450C56"/>
    <w:rsid w:val="004515A5"/>
    <w:rsid w:val="00451A1C"/>
    <w:rsid w:val="00452650"/>
    <w:rsid w:val="0045462A"/>
    <w:rsid w:val="00455C37"/>
    <w:rsid w:val="00455D31"/>
    <w:rsid w:val="004570AC"/>
    <w:rsid w:val="00457A54"/>
    <w:rsid w:val="00457BB5"/>
    <w:rsid w:val="00460E71"/>
    <w:rsid w:val="00461A1D"/>
    <w:rsid w:val="00461E8F"/>
    <w:rsid w:val="0046271B"/>
    <w:rsid w:val="00464C95"/>
    <w:rsid w:val="00465048"/>
    <w:rsid w:val="0046526D"/>
    <w:rsid w:val="0047023E"/>
    <w:rsid w:val="00470663"/>
    <w:rsid w:val="00471450"/>
    <w:rsid w:val="004720BB"/>
    <w:rsid w:val="00472C8A"/>
    <w:rsid w:val="00473A0D"/>
    <w:rsid w:val="00474464"/>
    <w:rsid w:val="004748A0"/>
    <w:rsid w:val="00475130"/>
    <w:rsid w:val="00475172"/>
    <w:rsid w:val="00475231"/>
    <w:rsid w:val="00475B41"/>
    <w:rsid w:val="00475D43"/>
    <w:rsid w:val="00475E90"/>
    <w:rsid w:val="00476C08"/>
    <w:rsid w:val="00477331"/>
    <w:rsid w:val="004805CE"/>
    <w:rsid w:val="0048061E"/>
    <w:rsid w:val="00481AA6"/>
    <w:rsid w:val="00482F16"/>
    <w:rsid w:val="00482FAF"/>
    <w:rsid w:val="00485175"/>
    <w:rsid w:val="00486DF9"/>
    <w:rsid w:val="00486FF0"/>
    <w:rsid w:val="00487776"/>
    <w:rsid w:val="00487863"/>
    <w:rsid w:val="00490457"/>
    <w:rsid w:val="004912A2"/>
    <w:rsid w:val="004914C1"/>
    <w:rsid w:val="00491A56"/>
    <w:rsid w:val="00492369"/>
    <w:rsid w:val="004923E2"/>
    <w:rsid w:val="00492417"/>
    <w:rsid w:val="004925FE"/>
    <w:rsid w:val="00492E7C"/>
    <w:rsid w:val="0049496F"/>
    <w:rsid w:val="004979FD"/>
    <w:rsid w:val="004A0D4E"/>
    <w:rsid w:val="004A1DFB"/>
    <w:rsid w:val="004A3365"/>
    <w:rsid w:val="004A3A2B"/>
    <w:rsid w:val="004A57F1"/>
    <w:rsid w:val="004A620C"/>
    <w:rsid w:val="004A7601"/>
    <w:rsid w:val="004A7DAE"/>
    <w:rsid w:val="004B00AC"/>
    <w:rsid w:val="004B1F1E"/>
    <w:rsid w:val="004B400C"/>
    <w:rsid w:val="004B4B52"/>
    <w:rsid w:val="004B54DA"/>
    <w:rsid w:val="004B55E4"/>
    <w:rsid w:val="004B5D31"/>
    <w:rsid w:val="004B78A4"/>
    <w:rsid w:val="004C0DEC"/>
    <w:rsid w:val="004C2F7A"/>
    <w:rsid w:val="004C3C12"/>
    <w:rsid w:val="004C3F1D"/>
    <w:rsid w:val="004C44DF"/>
    <w:rsid w:val="004C4620"/>
    <w:rsid w:val="004C6549"/>
    <w:rsid w:val="004C677C"/>
    <w:rsid w:val="004C75F6"/>
    <w:rsid w:val="004C79FA"/>
    <w:rsid w:val="004D07DC"/>
    <w:rsid w:val="004D0C40"/>
    <w:rsid w:val="004D1BDC"/>
    <w:rsid w:val="004D1C31"/>
    <w:rsid w:val="004D21E9"/>
    <w:rsid w:val="004D3969"/>
    <w:rsid w:val="004D3BD2"/>
    <w:rsid w:val="004D6690"/>
    <w:rsid w:val="004D696A"/>
    <w:rsid w:val="004D74BD"/>
    <w:rsid w:val="004E0000"/>
    <w:rsid w:val="004E0573"/>
    <w:rsid w:val="004E0AD3"/>
    <w:rsid w:val="004E11DB"/>
    <w:rsid w:val="004E1E45"/>
    <w:rsid w:val="004E2013"/>
    <w:rsid w:val="004E2459"/>
    <w:rsid w:val="004E3934"/>
    <w:rsid w:val="004E5676"/>
    <w:rsid w:val="004E578C"/>
    <w:rsid w:val="004E60B9"/>
    <w:rsid w:val="004E6234"/>
    <w:rsid w:val="004E6584"/>
    <w:rsid w:val="004E6B68"/>
    <w:rsid w:val="004E794D"/>
    <w:rsid w:val="004E7CBC"/>
    <w:rsid w:val="004F0F2D"/>
    <w:rsid w:val="004F11B8"/>
    <w:rsid w:val="004F1BA8"/>
    <w:rsid w:val="004F2802"/>
    <w:rsid w:val="004F2C5D"/>
    <w:rsid w:val="004F2DC8"/>
    <w:rsid w:val="004F2F02"/>
    <w:rsid w:val="004F3AFF"/>
    <w:rsid w:val="004F4474"/>
    <w:rsid w:val="004F44CB"/>
    <w:rsid w:val="004F4548"/>
    <w:rsid w:val="004F4B0F"/>
    <w:rsid w:val="004F5973"/>
    <w:rsid w:val="004F6604"/>
    <w:rsid w:val="004F66BA"/>
    <w:rsid w:val="004F6A8C"/>
    <w:rsid w:val="004F703A"/>
    <w:rsid w:val="004F7462"/>
    <w:rsid w:val="004F7565"/>
    <w:rsid w:val="004F7768"/>
    <w:rsid w:val="004F77C0"/>
    <w:rsid w:val="00500200"/>
    <w:rsid w:val="00500FC0"/>
    <w:rsid w:val="005028EA"/>
    <w:rsid w:val="005031A4"/>
    <w:rsid w:val="005031F3"/>
    <w:rsid w:val="00503671"/>
    <w:rsid w:val="005037BF"/>
    <w:rsid w:val="005038E9"/>
    <w:rsid w:val="0050548A"/>
    <w:rsid w:val="0050568D"/>
    <w:rsid w:val="005100D6"/>
    <w:rsid w:val="00510B41"/>
    <w:rsid w:val="00511B4E"/>
    <w:rsid w:val="00512EB2"/>
    <w:rsid w:val="00513325"/>
    <w:rsid w:val="00513711"/>
    <w:rsid w:val="0051497B"/>
    <w:rsid w:val="00514B59"/>
    <w:rsid w:val="005160A0"/>
    <w:rsid w:val="005165BD"/>
    <w:rsid w:val="005178A2"/>
    <w:rsid w:val="005210C2"/>
    <w:rsid w:val="00522046"/>
    <w:rsid w:val="00523F4A"/>
    <w:rsid w:val="0052418C"/>
    <w:rsid w:val="00526AA6"/>
    <w:rsid w:val="00526B0F"/>
    <w:rsid w:val="00527054"/>
    <w:rsid w:val="005270FA"/>
    <w:rsid w:val="00527616"/>
    <w:rsid w:val="00527708"/>
    <w:rsid w:val="00527765"/>
    <w:rsid w:val="005317B3"/>
    <w:rsid w:val="0053226D"/>
    <w:rsid w:val="005329F6"/>
    <w:rsid w:val="00532E62"/>
    <w:rsid w:val="00533BAB"/>
    <w:rsid w:val="00533E84"/>
    <w:rsid w:val="005344E4"/>
    <w:rsid w:val="00534FFA"/>
    <w:rsid w:val="00535072"/>
    <w:rsid w:val="00535B0C"/>
    <w:rsid w:val="0053644D"/>
    <w:rsid w:val="0053663A"/>
    <w:rsid w:val="00536CF3"/>
    <w:rsid w:val="0053718E"/>
    <w:rsid w:val="00537BBD"/>
    <w:rsid w:val="0054104C"/>
    <w:rsid w:val="005410CA"/>
    <w:rsid w:val="005418FB"/>
    <w:rsid w:val="005443EB"/>
    <w:rsid w:val="00544567"/>
    <w:rsid w:val="00544DE9"/>
    <w:rsid w:val="005455D4"/>
    <w:rsid w:val="00545FD0"/>
    <w:rsid w:val="005462D7"/>
    <w:rsid w:val="005466BF"/>
    <w:rsid w:val="005473B1"/>
    <w:rsid w:val="0054740A"/>
    <w:rsid w:val="005476C7"/>
    <w:rsid w:val="00547973"/>
    <w:rsid w:val="00550DEB"/>
    <w:rsid w:val="00552268"/>
    <w:rsid w:val="00552401"/>
    <w:rsid w:val="005558FC"/>
    <w:rsid w:val="00556090"/>
    <w:rsid w:val="005566EE"/>
    <w:rsid w:val="005575F9"/>
    <w:rsid w:val="00557C2D"/>
    <w:rsid w:val="00557EB0"/>
    <w:rsid w:val="005602C8"/>
    <w:rsid w:val="00560357"/>
    <w:rsid w:val="00560821"/>
    <w:rsid w:val="005610F6"/>
    <w:rsid w:val="005613FD"/>
    <w:rsid w:val="00561F28"/>
    <w:rsid w:val="00561F54"/>
    <w:rsid w:val="0056263E"/>
    <w:rsid w:val="005635FF"/>
    <w:rsid w:val="00563D01"/>
    <w:rsid w:val="00564350"/>
    <w:rsid w:val="00564387"/>
    <w:rsid w:val="00565D5E"/>
    <w:rsid w:val="00566694"/>
    <w:rsid w:val="0056676B"/>
    <w:rsid w:val="00570F37"/>
    <w:rsid w:val="00571463"/>
    <w:rsid w:val="00571EC5"/>
    <w:rsid w:val="0057271F"/>
    <w:rsid w:val="00572759"/>
    <w:rsid w:val="0057318D"/>
    <w:rsid w:val="005751CD"/>
    <w:rsid w:val="00575C46"/>
    <w:rsid w:val="00575DD3"/>
    <w:rsid w:val="00576163"/>
    <w:rsid w:val="00577802"/>
    <w:rsid w:val="00580FD6"/>
    <w:rsid w:val="005824C4"/>
    <w:rsid w:val="00584116"/>
    <w:rsid w:val="00584BCA"/>
    <w:rsid w:val="005852B3"/>
    <w:rsid w:val="00587E89"/>
    <w:rsid w:val="005902BD"/>
    <w:rsid w:val="00592DDE"/>
    <w:rsid w:val="00592E80"/>
    <w:rsid w:val="0059304C"/>
    <w:rsid w:val="005930F0"/>
    <w:rsid w:val="0059331C"/>
    <w:rsid w:val="00594148"/>
    <w:rsid w:val="00595440"/>
    <w:rsid w:val="00595BA9"/>
    <w:rsid w:val="005964B9"/>
    <w:rsid w:val="005965C4"/>
    <w:rsid w:val="00596F07"/>
    <w:rsid w:val="005973C1"/>
    <w:rsid w:val="005979B6"/>
    <w:rsid w:val="005A0565"/>
    <w:rsid w:val="005A0BA3"/>
    <w:rsid w:val="005A0E0E"/>
    <w:rsid w:val="005A278A"/>
    <w:rsid w:val="005A3138"/>
    <w:rsid w:val="005A3EA1"/>
    <w:rsid w:val="005A41C0"/>
    <w:rsid w:val="005A5579"/>
    <w:rsid w:val="005A5890"/>
    <w:rsid w:val="005A6DDB"/>
    <w:rsid w:val="005A757C"/>
    <w:rsid w:val="005A7AB4"/>
    <w:rsid w:val="005A7E25"/>
    <w:rsid w:val="005B182F"/>
    <w:rsid w:val="005B3598"/>
    <w:rsid w:val="005B3E17"/>
    <w:rsid w:val="005B6005"/>
    <w:rsid w:val="005B6916"/>
    <w:rsid w:val="005B6EDB"/>
    <w:rsid w:val="005C0553"/>
    <w:rsid w:val="005C26D1"/>
    <w:rsid w:val="005C28D9"/>
    <w:rsid w:val="005C2C9C"/>
    <w:rsid w:val="005C3929"/>
    <w:rsid w:val="005C4EC5"/>
    <w:rsid w:val="005C552E"/>
    <w:rsid w:val="005C6108"/>
    <w:rsid w:val="005C6282"/>
    <w:rsid w:val="005C6968"/>
    <w:rsid w:val="005C794A"/>
    <w:rsid w:val="005D00E3"/>
    <w:rsid w:val="005D0296"/>
    <w:rsid w:val="005D19F9"/>
    <w:rsid w:val="005D3389"/>
    <w:rsid w:val="005D43EF"/>
    <w:rsid w:val="005D4608"/>
    <w:rsid w:val="005D464B"/>
    <w:rsid w:val="005D5492"/>
    <w:rsid w:val="005D5F76"/>
    <w:rsid w:val="005D6263"/>
    <w:rsid w:val="005D7FBD"/>
    <w:rsid w:val="005E039E"/>
    <w:rsid w:val="005E097E"/>
    <w:rsid w:val="005E15C1"/>
    <w:rsid w:val="005E1699"/>
    <w:rsid w:val="005E1773"/>
    <w:rsid w:val="005E1948"/>
    <w:rsid w:val="005E1FA7"/>
    <w:rsid w:val="005E20B1"/>
    <w:rsid w:val="005E2A32"/>
    <w:rsid w:val="005E33E6"/>
    <w:rsid w:val="005E4A4B"/>
    <w:rsid w:val="005E4BD8"/>
    <w:rsid w:val="005E4D64"/>
    <w:rsid w:val="005E52C3"/>
    <w:rsid w:val="005E607F"/>
    <w:rsid w:val="005E612C"/>
    <w:rsid w:val="005E635A"/>
    <w:rsid w:val="005E6948"/>
    <w:rsid w:val="005E7460"/>
    <w:rsid w:val="005F034C"/>
    <w:rsid w:val="005F112A"/>
    <w:rsid w:val="005F2C91"/>
    <w:rsid w:val="005F3067"/>
    <w:rsid w:val="005F3DBC"/>
    <w:rsid w:val="005F6377"/>
    <w:rsid w:val="005F6AB2"/>
    <w:rsid w:val="005F7AB6"/>
    <w:rsid w:val="006001FC"/>
    <w:rsid w:val="00600CA3"/>
    <w:rsid w:val="00600F68"/>
    <w:rsid w:val="00601200"/>
    <w:rsid w:val="006039BF"/>
    <w:rsid w:val="00605958"/>
    <w:rsid w:val="00605E68"/>
    <w:rsid w:val="0060653D"/>
    <w:rsid w:val="006065C3"/>
    <w:rsid w:val="006065FE"/>
    <w:rsid w:val="0061019A"/>
    <w:rsid w:val="00612AE3"/>
    <w:rsid w:val="00613206"/>
    <w:rsid w:val="0061356E"/>
    <w:rsid w:val="0061482F"/>
    <w:rsid w:val="00614C31"/>
    <w:rsid w:val="00614EA0"/>
    <w:rsid w:val="00615104"/>
    <w:rsid w:val="00615287"/>
    <w:rsid w:val="00615493"/>
    <w:rsid w:val="00615617"/>
    <w:rsid w:val="00615CFF"/>
    <w:rsid w:val="006175AB"/>
    <w:rsid w:val="00620D8E"/>
    <w:rsid w:val="006210BB"/>
    <w:rsid w:val="006211B5"/>
    <w:rsid w:val="006211EB"/>
    <w:rsid w:val="00621251"/>
    <w:rsid w:val="006217DD"/>
    <w:rsid w:val="00622246"/>
    <w:rsid w:val="0062366C"/>
    <w:rsid w:val="006238EB"/>
    <w:rsid w:val="00624782"/>
    <w:rsid w:val="006255B9"/>
    <w:rsid w:val="00625F09"/>
    <w:rsid w:val="006309FD"/>
    <w:rsid w:val="006310C5"/>
    <w:rsid w:val="006314DD"/>
    <w:rsid w:val="006324E3"/>
    <w:rsid w:val="00633000"/>
    <w:rsid w:val="00633A09"/>
    <w:rsid w:val="00634A6A"/>
    <w:rsid w:val="00635152"/>
    <w:rsid w:val="00637014"/>
    <w:rsid w:val="0063798F"/>
    <w:rsid w:val="00637FB6"/>
    <w:rsid w:val="00642B65"/>
    <w:rsid w:val="006437C4"/>
    <w:rsid w:val="00645300"/>
    <w:rsid w:val="00646B7F"/>
    <w:rsid w:val="00647069"/>
    <w:rsid w:val="006477D0"/>
    <w:rsid w:val="00647F21"/>
    <w:rsid w:val="006517EC"/>
    <w:rsid w:val="00652133"/>
    <w:rsid w:val="0065239C"/>
    <w:rsid w:val="006525E1"/>
    <w:rsid w:val="00653052"/>
    <w:rsid w:val="006545A6"/>
    <w:rsid w:val="00654857"/>
    <w:rsid w:val="00654A3C"/>
    <w:rsid w:val="00654DAE"/>
    <w:rsid w:val="00654E5E"/>
    <w:rsid w:val="0065510C"/>
    <w:rsid w:val="00655C54"/>
    <w:rsid w:val="00657832"/>
    <w:rsid w:val="006578BB"/>
    <w:rsid w:val="006608BD"/>
    <w:rsid w:val="006614E6"/>
    <w:rsid w:val="00661A0B"/>
    <w:rsid w:val="0066223B"/>
    <w:rsid w:val="00662428"/>
    <w:rsid w:val="00662ADF"/>
    <w:rsid w:val="00662E23"/>
    <w:rsid w:val="00662F73"/>
    <w:rsid w:val="00663E8F"/>
    <w:rsid w:val="00664949"/>
    <w:rsid w:val="00665941"/>
    <w:rsid w:val="00665DA9"/>
    <w:rsid w:val="00666549"/>
    <w:rsid w:val="0066708F"/>
    <w:rsid w:val="006673E9"/>
    <w:rsid w:val="0066781F"/>
    <w:rsid w:val="006733C2"/>
    <w:rsid w:val="00673831"/>
    <w:rsid w:val="0067384E"/>
    <w:rsid w:val="00673BB7"/>
    <w:rsid w:val="00673EC6"/>
    <w:rsid w:val="00674501"/>
    <w:rsid w:val="00674EB0"/>
    <w:rsid w:val="006756D2"/>
    <w:rsid w:val="006758CC"/>
    <w:rsid w:val="006764FD"/>
    <w:rsid w:val="006769C6"/>
    <w:rsid w:val="006777ED"/>
    <w:rsid w:val="00677F2A"/>
    <w:rsid w:val="006800A4"/>
    <w:rsid w:val="00680E3F"/>
    <w:rsid w:val="00682C46"/>
    <w:rsid w:val="00684171"/>
    <w:rsid w:val="006850BA"/>
    <w:rsid w:val="00685412"/>
    <w:rsid w:val="00685548"/>
    <w:rsid w:val="0068721B"/>
    <w:rsid w:val="0068730C"/>
    <w:rsid w:val="006873A3"/>
    <w:rsid w:val="006874D0"/>
    <w:rsid w:val="006876DB"/>
    <w:rsid w:val="00687BEE"/>
    <w:rsid w:val="006912C1"/>
    <w:rsid w:val="0069143A"/>
    <w:rsid w:val="0069174B"/>
    <w:rsid w:val="00691CB8"/>
    <w:rsid w:val="006928E6"/>
    <w:rsid w:val="00692F96"/>
    <w:rsid w:val="00694D8D"/>
    <w:rsid w:val="006954D2"/>
    <w:rsid w:val="00695582"/>
    <w:rsid w:val="0069569B"/>
    <w:rsid w:val="00695BB9"/>
    <w:rsid w:val="00695E3D"/>
    <w:rsid w:val="006970A6"/>
    <w:rsid w:val="0069766D"/>
    <w:rsid w:val="00697736"/>
    <w:rsid w:val="00697E17"/>
    <w:rsid w:val="00697FA2"/>
    <w:rsid w:val="006A03B6"/>
    <w:rsid w:val="006A0B82"/>
    <w:rsid w:val="006A14D0"/>
    <w:rsid w:val="006A3FD1"/>
    <w:rsid w:val="006A441A"/>
    <w:rsid w:val="006A4F0D"/>
    <w:rsid w:val="006A55D8"/>
    <w:rsid w:val="006A57F3"/>
    <w:rsid w:val="006A5902"/>
    <w:rsid w:val="006A6784"/>
    <w:rsid w:val="006A6AE5"/>
    <w:rsid w:val="006A7487"/>
    <w:rsid w:val="006A7654"/>
    <w:rsid w:val="006A7BE0"/>
    <w:rsid w:val="006B09FD"/>
    <w:rsid w:val="006B0FFF"/>
    <w:rsid w:val="006B1B2A"/>
    <w:rsid w:val="006B4745"/>
    <w:rsid w:val="006B4FAD"/>
    <w:rsid w:val="006B5158"/>
    <w:rsid w:val="006B570B"/>
    <w:rsid w:val="006B5768"/>
    <w:rsid w:val="006B5939"/>
    <w:rsid w:val="006B59D5"/>
    <w:rsid w:val="006B6926"/>
    <w:rsid w:val="006B7BFE"/>
    <w:rsid w:val="006C0474"/>
    <w:rsid w:val="006C092D"/>
    <w:rsid w:val="006C0D42"/>
    <w:rsid w:val="006C1CF6"/>
    <w:rsid w:val="006C1D89"/>
    <w:rsid w:val="006C1FDB"/>
    <w:rsid w:val="006C2743"/>
    <w:rsid w:val="006C2BB2"/>
    <w:rsid w:val="006C3265"/>
    <w:rsid w:val="006C3613"/>
    <w:rsid w:val="006C362C"/>
    <w:rsid w:val="006C368E"/>
    <w:rsid w:val="006C471B"/>
    <w:rsid w:val="006C4ADB"/>
    <w:rsid w:val="006C4CDE"/>
    <w:rsid w:val="006C4E97"/>
    <w:rsid w:val="006C4EA2"/>
    <w:rsid w:val="006C4F1E"/>
    <w:rsid w:val="006C59D5"/>
    <w:rsid w:val="006C5B86"/>
    <w:rsid w:val="006C5F62"/>
    <w:rsid w:val="006C6012"/>
    <w:rsid w:val="006C6102"/>
    <w:rsid w:val="006C61FA"/>
    <w:rsid w:val="006C6E4E"/>
    <w:rsid w:val="006C7149"/>
    <w:rsid w:val="006D005C"/>
    <w:rsid w:val="006D0151"/>
    <w:rsid w:val="006D191E"/>
    <w:rsid w:val="006D1940"/>
    <w:rsid w:val="006D1CC8"/>
    <w:rsid w:val="006D326B"/>
    <w:rsid w:val="006D4BE5"/>
    <w:rsid w:val="006D5C77"/>
    <w:rsid w:val="006D6C49"/>
    <w:rsid w:val="006D7B66"/>
    <w:rsid w:val="006D7D52"/>
    <w:rsid w:val="006E0A28"/>
    <w:rsid w:val="006E16AB"/>
    <w:rsid w:val="006E2BFD"/>
    <w:rsid w:val="006E2F68"/>
    <w:rsid w:val="006E42FD"/>
    <w:rsid w:val="006E4C19"/>
    <w:rsid w:val="006E547C"/>
    <w:rsid w:val="006E5C11"/>
    <w:rsid w:val="006E5D21"/>
    <w:rsid w:val="006E6BE7"/>
    <w:rsid w:val="006E75F4"/>
    <w:rsid w:val="006E78DC"/>
    <w:rsid w:val="006F03A3"/>
    <w:rsid w:val="006F0D18"/>
    <w:rsid w:val="006F171B"/>
    <w:rsid w:val="006F288C"/>
    <w:rsid w:val="006F2F37"/>
    <w:rsid w:val="006F33CD"/>
    <w:rsid w:val="006F35B9"/>
    <w:rsid w:val="006F3D1A"/>
    <w:rsid w:val="006F4CCD"/>
    <w:rsid w:val="006F5D82"/>
    <w:rsid w:val="006F605C"/>
    <w:rsid w:val="006F6F85"/>
    <w:rsid w:val="006F790A"/>
    <w:rsid w:val="00700609"/>
    <w:rsid w:val="0070487C"/>
    <w:rsid w:val="007049EE"/>
    <w:rsid w:val="007058A1"/>
    <w:rsid w:val="007063BE"/>
    <w:rsid w:val="007070D5"/>
    <w:rsid w:val="00707111"/>
    <w:rsid w:val="00710128"/>
    <w:rsid w:val="00711090"/>
    <w:rsid w:val="0071171D"/>
    <w:rsid w:val="00711733"/>
    <w:rsid w:val="0071185D"/>
    <w:rsid w:val="00711881"/>
    <w:rsid w:val="0071200C"/>
    <w:rsid w:val="00712F09"/>
    <w:rsid w:val="0071408B"/>
    <w:rsid w:val="00716320"/>
    <w:rsid w:val="00717F10"/>
    <w:rsid w:val="0072058B"/>
    <w:rsid w:val="00720AAD"/>
    <w:rsid w:val="00720ACD"/>
    <w:rsid w:val="00720E36"/>
    <w:rsid w:val="0072144F"/>
    <w:rsid w:val="00722006"/>
    <w:rsid w:val="00722E88"/>
    <w:rsid w:val="00724701"/>
    <w:rsid w:val="00725C1E"/>
    <w:rsid w:val="00725D4B"/>
    <w:rsid w:val="00726E76"/>
    <w:rsid w:val="007277CB"/>
    <w:rsid w:val="007301CF"/>
    <w:rsid w:val="007301FC"/>
    <w:rsid w:val="00732BD9"/>
    <w:rsid w:val="00732F36"/>
    <w:rsid w:val="00733B2A"/>
    <w:rsid w:val="00733EE3"/>
    <w:rsid w:val="00734824"/>
    <w:rsid w:val="00734FB1"/>
    <w:rsid w:val="007350C4"/>
    <w:rsid w:val="00736333"/>
    <w:rsid w:val="0073642D"/>
    <w:rsid w:val="007379E5"/>
    <w:rsid w:val="007404C2"/>
    <w:rsid w:val="00741325"/>
    <w:rsid w:val="00741AAB"/>
    <w:rsid w:val="00741FC3"/>
    <w:rsid w:val="00742006"/>
    <w:rsid w:val="0074266A"/>
    <w:rsid w:val="00742A0C"/>
    <w:rsid w:val="00742C81"/>
    <w:rsid w:val="00742F09"/>
    <w:rsid w:val="00745A0D"/>
    <w:rsid w:val="007503E9"/>
    <w:rsid w:val="007504B0"/>
    <w:rsid w:val="007508A7"/>
    <w:rsid w:val="00750FAA"/>
    <w:rsid w:val="00751005"/>
    <w:rsid w:val="007511E5"/>
    <w:rsid w:val="0075137F"/>
    <w:rsid w:val="00751C85"/>
    <w:rsid w:val="007523AE"/>
    <w:rsid w:val="007524C0"/>
    <w:rsid w:val="0075298E"/>
    <w:rsid w:val="00752EE7"/>
    <w:rsid w:val="00755448"/>
    <w:rsid w:val="00755EBC"/>
    <w:rsid w:val="00756053"/>
    <w:rsid w:val="00757FFB"/>
    <w:rsid w:val="00762965"/>
    <w:rsid w:val="00762A78"/>
    <w:rsid w:val="0076347A"/>
    <w:rsid w:val="00764204"/>
    <w:rsid w:val="00764738"/>
    <w:rsid w:val="00765C37"/>
    <w:rsid w:val="0076699B"/>
    <w:rsid w:val="00766E17"/>
    <w:rsid w:val="00767328"/>
    <w:rsid w:val="00770562"/>
    <w:rsid w:val="0077163E"/>
    <w:rsid w:val="00771CFF"/>
    <w:rsid w:val="00771E5A"/>
    <w:rsid w:val="00773CB3"/>
    <w:rsid w:val="00775656"/>
    <w:rsid w:val="00776B60"/>
    <w:rsid w:val="007805DA"/>
    <w:rsid w:val="00780B6A"/>
    <w:rsid w:val="007819F9"/>
    <w:rsid w:val="007821A6"/>
    <w:rsid w:val="0078289A"/>
    <w:rsid w:val="00782AAC"/>
    <w:rsid w:val="00782CE4"/>
    <w:rsid w:val="00782FE4"/>
    <w:rsid w:val="00782FFE"/>
    <w:rsid w:val="0078304E"/>
    <w:rsid w:val="00784B83"/>
    <w:rsid w:val="007858D6"/>
    <w:rsid w:val="00785EA2"/>
    <w:rsid w:val="00786518"/>
    <w:rsid w:val="00786849"/>
    <w:rsid w:val="00786DBD"/>
    <w:rsid w:val="00787AD9"/>
    <w:rsid w:val="00787C08"/>
    <w:rsid w:val="0079049C"/>
    <w:rsid w:val="0079080A"/>
    <w:rsid w:val="00790994"/>
    <w:rsid w:val="007927FC"/>
    <w:rsid w:val="007937BC"/>
    <w:rsid w:val="007937DF"/>
    <w:rsid w:val="0079503D"/>
    <w:rsid w:val="007964FE"/>
    <w:rsid w:val="00796604"/>
    <w:rsid w:val="00796CA1"/>
    <w:rsid w:val="007A0550"/>
    <w:rsid w:val="007A09C7"/>
    <w:rsid w:val="007A0F9F"/>
    <w:rsid w:val="007A3D67"/>
    <w:rsid w:val="007A5016"/>
    <w:rsid w:val="007A5220"/>
    <w:rsid w:val="007A5421"/>
    <w:rsid w:val="007A6589"/>
    <w:rsid w:val="007A759B"/>
    <w:rsid w:val="007A7691"/>
    <w:rsid w:val="007B0E14"/>
    <w:rsid w:val="007B1289"/>
    <w:rsid w:val="007B13F7"/>
    <w:rsid w:val="007B13FA"/>
    <w:rsid w:val="007B1EAF"/>
    <w:rsid w:val="007B22CF"/>
    <w:rsid w:val="007B574F"/>
    <w:rsid w:val="007B58F3"/>
    <w:rsid w:val="007B6B27"/>
    <w:rsid w:val="007B6DBF"/>
    <w:rsid w:val="007B6E28"/>
    <w:rsid w:val="007B6F1E"/>
    <w:rsid w:val="007B6F62"/>
    <w:rsid w:val="007B7C05"/>
    <w:rsid w:val="007C17A3"/>
    <w:rsid w:val="007C2207"/>
    <w:rsid w:val="007C2A98"/>
    <w:rsid w:val="007C2ADF"/>
    <w:rsid w:val="007C3565"/>
    <w:rsid w:val="007C366A"/>
    <w:rsid w:val="007C398F"/>
    <w:rsid w:val="007C51CF"/>
    <w:rsid w:val="007C54D7"/>
    <w:rsid w:val="007C5599"/>
    <w:rsid w:val="007C604A"/>
    <w:rsid w:val="007C6549"/>
    <w:rsid w:val="007C6A5F"/>
    <w:rsid w:val="007D0F02"/>
    <w:rsid w:val="007D162B"/>
    <w:rsid w:val="007D170A"/>
    <w:rsid w:val="007D1F0D"/>
    <w:rsid w:val="007D1F6D"/>
    <w:rsid w:val="007D4696"/>
    <w:rsid w:val="007D513F"/>
    <w:rsid w:val="007D6BF4"/>
    <w:rsid w:val="007D7EA9"/>
    <w:rsid w:val="007E0AFA"/>
    <w:rsid w:val="007E0D05"/>
    <w:rsid w:val="007E1071"/>
    <w:rsid w:val="007E1741"/>
    <w:rsid w:val="007E2B42"/>
    <w:rsid w:val="007E31BD"/>
    <w:rsid w:val="007E43C1"/>
    <w:rsid w:val="007E5177"/>
    <w:rsid w:val="007E5583"/>
    <w:rsid w:val="007E5740"/>
    <w:rsid w:val="007E57A7"/>
    <w:rsid w:val="007E6505"/>
    <w:rsid w:val="007E6FB6"/>
    <w:rsid w:val="007F01D0"/>
    <w:rsid w:val="007F039B"/>
    <w:rsid w:val="007F1DDE"/>
    <w:rsid w:val="007F280F"/>
    <w:rsid w:val="007F293B"/>
    <w:rsid w:val="007F3F38"/>
    <w:rsid w:val="007F5419"/>
    <w:rsid w:val="007F6980"/>
    <w:rsid w:val="007F6A57"/>
    <w:rsid w:val="007F7AD0"/>
    <w:rsid w:val="00800D93"/>
    <w:rsid w:val="008015F1"/>
    <w:rsid w:val="00801B0B"/>
    <w:rsid w:val="00802FB5"/>
    <w:rsid w:val="008032EA"/>
    <w:rsid w:val="008032F0"/>
    <w:rsid w:val="00803847"/>
    <w:rsid w:val="00804BA6"/>
    <w:rsid w:val="00804D3B"/>
    <w:rsid w:val="0080659D"/>
    <w:rsid w:val="008069CB"/>
    <w:rsid w:val="00806CDF"/>
    <w:rsid w:val="00807CF2"/>
    <w:rsid w:val="00810A59"/>
    <w:rsid w:val="00810D37"/>
    <w:rsid w:val="00811490"/>
    <w:rsid w:val="00811A23"/>
    <w:rsid w:val="00811D64"/>
    <w:rsid w:val="0081305D"/>
    <w:rsid w:val="0081403B"/>
    <w:rsid w:val="00814507"/>
    <w:rsid w:val="008148BE"/>
    <w:rsid w:val="0081732B"/>
    <w:rsid w:val="00817C79"/>
    <w:rsid w:val="00820923"/>
    <w:rsid w:val="008213DF"/>
    <w:rsid w:val="00821FC6"/>
    <w:rsid w:val="00822077"/>
    <w:rsid w:val="00822452"/>
    <w:rsid w:val="00822F50"/>
    <w:rsid w:val="008232FC"/>
    <w:rsid w:val="00823CA1"/>
    <w:rsid w:val="00823F08"/>
    <w:rsid w:val="0082423E"/>
    <w:rsid w:val="008252C6"/>
    <w:rsid w:val="00826B08"/>
    <w:rsid w:val="0082708B"/>
    <w:rsid w:val="008270FA"/>
    <w:rsid w:val="00827F43"/>
    <w:rsid w:val="00830717"/>
    <w:rsid w:val="00830CE9"/>
    <w:rsid w:val="00830F8B"/>
    <w:rsid w:val="0083145A"/>
    <w:rsid w:val="008323ED"/>
    <w:rsid w:val="00833218"/>
    <w:rsid w:val="0083334D"/>
    <w:rsid w:val="008349B5"/>
    <w:rsid w:val="00835D82"/>
    <w:rsid w:val="008362F3"/>
    <w:rsid w:val="00837B04"/>
    <w:rsid w:val="00837D08"/>
    <w:rsid w:val="00840506"/>
    <w:rsid w:val="008413D5"/>
    <w:rsid w:val="008423AA"/>
    <w:rsid w:val="008428E6"/>
    <w:rsid w:val="0084317E"/>
    <w:rsid w:val="008433F1"/>
    <w:rsid w:val="00843CFB"/>
    <w:rsid w:val="008443A2"/>
    <w:rsid w:val="00844CF4"/>
    <w:rsid w:val="008469DC"/>
    <w:rsid w:val="0084750F"/>
    <w:rsid w:val="0084771B"/>
    <w:rsid w:val="00847873"/>
    <w:rsid w:val="00847A02"/>
    <w:rsid w:val="00847E88"/>
    <w:rsid w:val="00850B18"/>
    <w:rsid w:val="00850EA5"/>
    <w:rsid w:val="00851F10"/>
    <w:rsid w:val="00852E50"/>
    <w:rsid w:val="00853230"/>
    <w:rsid w:val="00854CF2"/>
    <w:rsid w:val="008552D9"/>
    <w:rsid w:val="0085549D"/>
    <w:rsid w:val="00855AA5"/>
    <w:rsid w:val="00855AF6"/>
    <w:rsid w:val="00857280"/>
    <w:rsid w:val="008574F0"/>
    <w:rsid w:val="008601D5"/>
    <w:rsid w:val="008602D7"/>
    <w:rsid w:val="00861213"/>
    <w:rsid w:val="00861885"/>
    <w:rsid w:val="00861D8B"/>
    <w:rsid w:val="00862514"/>
    <w:rsid w:val="00862BB0"/>
    <w:rsid w:val="00864234"/>
    <w:rsid w:val="008642B0"/>
    <w:rsid w:val="00864C13"/>
    <w:rsid w:val="008651B0"/>
    <w:rsid w:val="00866704"/>
    <w:rsid w:val="00866F5B"/>
    <w:rsid w:val="00867A0A"/>
    <w:rsid w:val="00871326"/>
    <w:rsid w:val="008715D5"/>
    <w:rsid w:val="008716FC"/>
    <w:rsid w:val="008717F8"/>
    <w:rsid w:val="00871CC7"/>
    <w:rsid w:val="008722A3"/>
    <w:rsid w:val="008743C3"/>
    <w:rsid w:val="0087481A"/>
    <w:rsid w:val="0087677A"/>
    <w:rsid w:val="008767C9"/>
    <w:rsid w:val="00876C0A"/>
    <w:rsid w:val="00877D5B"/>
    <w:rsid w:val="00877F2D"/>
    <w:rsid w:val="008800BF"/>
    <w:rsid w:val="008815A5"/>
    <w:rsid w:val="00881648"/>
    <w:rsid w:val="00881C8A"/>
    <w:rsid w:val="00881FD4"/>
    <w:rsid w:val="00882CAE"/>
    <w:rsid w:val="00882DB6"/>
    <w:rsid w:val="0088350A"/>
    <w:rsid w:val="0088354C"/>
    <w:rsid w:val="0088454F"/>
    <w:rsid w:val="00885037"/>
    <w:rsid w:val="0088563B"/>
    <w:rsid w:val="0088588C"/>
    <w:rsid w:val="008868C7"/>
    <w:rsid w:val="0088737F"/>
    <w:rsid w:val="008873CA"/>
    <w:rsid w:val="00890747"/>
    <w:rsid w:val="00890CDF"/>
    <w:rsid w:val="00891601"/>
    <w:rsid w:val="008917D9"/>
    <w:rsid w:val="008938A1"/>
    <w:rsid w:val="00894434"/>
    <w:rsid w:val="00894AB4"/>
    <w:rsid w:val="00895933"/>
    <w:rsid w:val="008962BB"/>
    <w:rsid w:val="008A050D"/>
    <w:rsid w:val="008A1BFF"/>
    <w:rsid w:val="008A2303"/>
    <w:rsid w:val="008A251B"/>
    <w:rsid w:val="008A314C"/>
    <w:rsid w:val="008A3F64"/>
    <w:rsid w:val="008A5359"/>
    <w:rsid w:val="008A5DF8"/>
    <w:rsid w:val="008A6370"/>
    <w:rsid w:val="008A6A04"/>
    <w:rsid w:val="008B0804"/>
    <w:rsid w:val="008B2859"/>
    <w:rsid w:val="008B4566"/>
    <w:rsid w:val="008B5BB8"/>
    <w:rsid w:val="008B6262"/>
    <w:rsid w:val="008B66C8"/>
    <w:rsid w:val="008B6817"/>
    <w:rsid w:val="008B7146"/>
    <w:rsid w:val="008B77F5"/>
    <w:rsid w:val="008B7EDE"/>
    <w:rsid w:val="008C0D29"/>
    <w:rsid w:val="008C1211"/>
    <w:rsid w:val="008C15C1"/>
    <w:rsid w:val="008C301C"/>
    <w:rsid w:val="008C345E"/>
    <w:rsid w:val="008C4ACA"/>
    <w:rsid w:val="008C4FBE"/>
    <w:rsid w:val="008C5C28"/>
    <w:rsid w:val="008C5F58"/>
    <w:rsid w:val="008C69C2"/>
    <w:rsid w:val="008C7157"/>
    <w:rsid w:val="008D0C02"/>
    <w:rsid w:val="008D1586"/>
    <w:rsid w:val="008D1B35"/>
    <w:rsid w:val="008D1E20"/>
    <w:rsid w:val="008D2F7B"/>
    <w:rsid w:val="008D3544"/>
    <w:rsid w:val="008D3944"/>
    <w:rsid w:val="008D3C90"/>
    <w:rsid w:val="008D441A"/>
    <w:rsid w:val="008D56E3"/>
    <w:rsid w:val="008D6124"/>
    <w:rsid w:val="008D7029"/>
    <w:rsid w:val="008E29A4"/>
    <w:rsid w:val="008E5284"/>
    <w:rsid w:val="008E5F0B"/>
    <w:rsid w:val="008E63FA"/>
    <w:rsid w:val="008E78C8"/>
    <w:rsid w:val="008F226A"/>
    <w:rsid w:val="008F3248"/>
    <w:rsid w:val="008F38D4"/>
    <w:rsid w:val="008F4346"/>
    <w:rsid w:val="008F4665"/>
    <w:rsid w:val="008F4667"/>
    <w:rsid w:val="008F54A9"/>
    <w:rsid w:val="008F5F82"/>
    <w:rsid w:val="008F70C6"/>
    <w:rsid w:val="008F7183"/>
    <w:rsid w:val="008F77B0"/>
    <w:rsid w:val="008F7844"/>
    <w:rsid w:val="008F7EEB"/>
    <w:rsid w:val="00900828"/>
    <w:rsid w:val="00901430"/>
    <w:rsid w:val="00902276"/>
    <w:rsid w:val="0090278C"/>
    <w:rsid w:val="0090345C"/>
    <w:rsid w:val="00903E16"/>
    <w:rsid w:val="00903F47"/>
    <w:rsid w:val="00904806"/>
    <w:rsid w:val="009056BD"/>
    <w:rsid w:val="00905E1F"/>
    <w:rsid w:val="00905FB6"/>
    <w:rsid w:val="00906056"/>
    <w:rsid w:val="00906266"/>
    <w:rsid w:val="00906345"/>
    <w:rsid w:val="0090732B"/>
    <w:rsid w:val="00907959"/>
    <w:rsid w:val="00910F72"/>
    <w:rsid w:val="00912318"/>
    <w:rsid w:val="0091295F"/>
    <w:rsid w:val="00913E36"/>
    <w:rsid w:val="009144E9"/>
    <w:rsid w:val="009145C8"/>
    <w:rsid w:val="00914D59"/>
    <w:rsid w:val="009151C3"/>
    <w:rsid w:val="00915A3C"/>
    <w:rsid w:val="00915CC4"/>
    <w:rsid w:val="00917B94"/>
    <w:rsid w:val="00917F47"/>
    <w:rsid w:val="009219AC"/>
    <w:rsid w:val="00925C75"/>
    <w:rsid w:val="00926253"/>
    <w:rsid w:val="00926B05"/>
    <w:rsid w:val="009279AA"/>
    <w:rsid w:val="009301E8"/>
    <w:rsid w:val="00930709"/>
    <w:rsid w:val="00930E03"/>
    <w:rsid w:val="009317AA"/>
    <w:rsid w:val="00931DD6"/>
    <w:rsid w:val="009320BA"/>
    <w:rsid w:val="0093348C"/>
    <w:rsid w:val="009350D6"/>
    <w:rsid w:val="00935445"/>
    <w:rsid w:val="00936CEE"/>
    <w:rsid w:val="009379BD"/>
    <w:rsid w:val="00940651"/>
    <w:rsid w:val="009406F6"/>
    <w:rsid w:val="00940B8F"/>
    <w:rsid w:val="0094235A"/>
    <w:rsid w:val="00942701"/>
    <w:rsid w:val="00943A41"/>
    <w:rsid w:val="00943B33"/>
    <w:rsid w:val="00944E24"/>
    <w:rsid w:val="00944E2A"/>
    <w:rsid w:val="00945367"/>
    <w:rsid w:val="0094676B"/>
    <w:rsid w:val="00947429"/>
    <w:rsid w:val="00950081"/>
    <w:rsid w:val="00952257"/>
    <w:rsid w:val="00953664"/>
    <w:rsid w:val="009554FD"/>
    <w:rsid w:val="00956AC3"/>
    <w:rsid w:val="0096042A"/>
    <w:rsid w:val="00960614"/>
    <w:rsid w:val="00961699"/>
    <w:rsid w:val="00962093"/>
    <w:rsid w:val="00963A29"/>
    <w:rsid w:val="00964D40"/>
    <w:rsid w:val="0096626C"/>
    <w:rsid w:val="009663E6"/>
    <w:rsid w:val="00966FB1"/>
    <w:rsid w:val="00967274"/>
    <w:rsid w:val="00967315"/>
    <w:rsid w:val="0097034D"/>
    <w:rsid w:val="00971BCA"/>
    <w:rsid w:val="0097271F"/>
    <w:rsid w:val="00972840"/>
    <w:rsid w:val="00974540"/>
    <w:rsid w:val="009746DD"/>
    <w:rsid w:val="00974D57"/>
    <w:rsid w:val="00974EDB"/>
    <w:rsid w:val="00977399"/>
    <w:rsid w:val="0098084A"/>
    <w:rsid w:val="00980D1D"/>
    <w:rsid w:val="00980D7B"/>
    <w:rsid w:val="00981A0F"/>
    <w:rsid w:val="00982218"/>
    <w:rsid w:val="00983D59"/>
    <w:rsid w:val="0098414E"/>
    <w:rsid w:val="00984EDF"/>
    <w:rsid w:val="0098534B"/>
    <w:rsid w:val="00985593"/>
    <w:rsid w:val="00985697"/>
    <w:rsid w:val="00985C1E"/>
    <w:rsid w:val="00985FE9"/>
    <w:rsid w:val="00986B71"/>
    <w:rsid w:val="00987088"/>
    <w:rsid w:val="00987677"/>
    <w:rsid w:val="00990DD8"/>
    <w:rsid w:val="00992869"/>
    <w:rsid w:val="00992B39"/>
    <w:rsid w:val="00994440"/>
    <w:rsid w:val="00994474"/>
    <w:rsid w:val="0099590C"/>
    <w:rsid w:val="00995994"/>
    <w:rsid w:val="0099694E"/>
    <w:rsid w:val="00996AE7"/>
    <w:rsid w:val="009A0DDE"/>
    <w:rsid w:val="009A10CB"/>
    <w:rsid w:val="009A4B1E"/>
    <w:rsid w:val="009A4CB4"/>
    <w:rsid w:val="009A5C0E"/>
    <w:rsid w:val="009A7A84"/>
    <w:rsid w:val="009B08AB"/>
    <w:rsid w:val="009B13E7"/>
    <w:rsid w:val="009B14D8"/>
    <w:rsid w:val="009B174D"/>
    <w:rsid w:val="009B1A72"/>
    <w:rsid w:val="009B391E"/>
    <w:rsid w:val="009B3E4F"/>
    <w:rsid w:val="009B4331"/>
    <w:rsid w:val="009B4A68"/>
    <w:rsid w:val="009B598A"/>
    <w:rsid w:val="009B5A1A"/>
    <w:rsid w:val="009B7225"/>
    <w:rsid w:val="009B74D0"/>
    <w:rsid w:val="009C0727"/>
    <w:rsid w:val="009C16AD"/>
    <w:rsid w:val="009C1A01"/>
    <w:rsid w:val="009C3042"/>
    <w:rsid w:val="009C3461"/>
    <w:rsid w:val="009C3D2D"/>
    <w:rsid w:val="009C4A44"/>
    <w:rsid w:val="009C4CE3"/>
    <w:rsid w:val="009C5888"/>
    <w:rsid w:val="009C589C"/>
    <w:rsid w:val="009C6888"/>
    <w:rsid w:val="009C6E42"/>
    <w:rsid w:val="009C7659"/>
    <w:rsid w:val="009C7F7C"/>
    <w:rsid w:val="009D0132"/>
    <w:rsid w:val="009D01FD"/>
    <w:rsid w:val="009D0BFA"/>
    <w:rsid w:val="009D12DB"/>
    <w:rsid w:val="009D1326"/>
    <w:rsid w:val="009D1FF8"/>
    <w:rsid w:val="009D2AAB"/>
    <w:rsid w:val="009D2C31"/>
    <w:rsid w:val="009D317F"/>
    <w:rsid w:val="009D3921"/>
    <w:rsid w:val="009D39C3"/>
    <w:rsid w:val="009D3E8D"/>
    <w:rsid w:val="009D55A6"/>
    <w:rsid w:val="009D5A66"/>
    <w:rsid w:val="009D6A87"/>
    <w:rsid w:val="009D72D2"/>
    <w:rsid w:val="009D7699"/>
    <w:rsid w:val="009D7C1C"/>
    <w:rsid w:val="009E0516"/>
    <w:rsid w:val="009E0A9B"/>
    <w:rsid w:val="009E0DFA"/>
    <w:rsid w:val="009E1174"/>
    <w:rsid w:val="009E2305"/>
    <w:rsid w:val="009E2FB5"/>
    <w:rsid w:val="009E3331"/>
    <w:rsid w:val="009E341F"/>
    <w:rsid w:val="009E36CB"/>
    <w:rsid w:val="009E4530"/>
    <w:rsid w:val="009E46C2"/>
    <w:rsid w:val="009E53C6"/>
    <w:rsid w:val="009E70D6"/>
    <w:rsid w:val="009E7639"/>
    <w:rsid w:val="009F048A"/>
    <w:rsid w:val="009F0922"/>
    <w:rsid w:val="009F0E65"/>
    <w:rsid w:val="009F3735"/>
    <w:rsid w:val="009F4FE7"/>
    <w:rsid w:val="009F5356"/>
    <w:rsid w:val="009F59B6"/>
    <w:rsid w:val="009F6BF2"/>
    <w:rsid w:val="009F73F3"/>
    <w:rsid w:val="00A005E7"/>
    <w:rsid w:val="00A00C25"/>
    <w:rsid w:val="00A0205A"/>
    <w:rsid w:val="00A0283C"/>
    <w:rsid w:val="00A0355B"/>
    <w:rsid w:val="00A035FB"/>
    <w:rsid w:val="00A03CD0"/>
    <w:rsid w:val="00A0551F"/>
    <w:rsid w:val="00A05A42"/>
    <w:rsid w:val="00A0677D"/>
    <w:rsid w:val="00A06798"/>
    <w:rsid w:val="00A06A0B"/>
    <w:rsid w:val="00A074D7"/>
    <w:rsid w:val="00A07E35"/>
    <w:rsid w:val="00A10807"/>
    <w:rsid w:val="00A10991"/>
    <w:rsid w:val="00A10DBE"/>
    <w:rsid w:val="00A11175"/>
    <w:rsid w:val="00A1118E"/>
    <w:rsid w:val="00A11A13"/>
    <w:rsid w:val="00A12FD1"/>
    <w:rsid w:val="00A141B2"/>
    <w:rsid w:val="00A152CD"/>
    <w:rsid w:val="00A15C08"/>
    <w:rsid w:val="00A15F67"/>
    <w:rsid w:val="00A16DB2"/>
    <w:rsid w:val="00A177A0"/>
    <w:rsid w:val="00A17C31"/>
    <w:rsid w:val="00A2171B"/>
    <w:rsid w:val="00A21A11"/>
    <w:rsid w:val="00A22F9A"/>
    <w:rsid w:val="00A23822"/>
    <w:rsid w:val="00A24AE9"/>
    <w:rsid w:val="00A25009"/>
    <w:rsid w:val="00A25144"/>
    <w:rsid w:val="00A25DF9"/>
    <w:rsid w:val="00A26481"/>
    <w:rsid w:val="00A30278"/>
    <w:rsid w:val="00A316C9"/>
    <w:rsid w:val="00A32259"/>
    <w:rsid w:val="00A327A6"/>
    <w:rsid w:val="00A3296C"/>
    <w:rsid w:val="00A32B91"/>
    <w:rsid w:val="00A33A66"/>
    <w:rsid w:val="00A33B0F"/>
    <w:rsid w:val="00A34843"/>
    <w:rsid w:val="00A35936"/>
    <w:rsid w:val="00A35A82"/>
    <w:rsid w:val="00A3660E"/>
    <w:rsid w:val="00A408B8"/>
    <w:rsid w:val="00A4102C"/>
    <w:rsid w:val="00A410E1"/>
    <w:rsid w:val="00A419EE"/>
    <w:rsid w:val="00A42559"/>
    <w:rsid w:val="00A42BC8"/>
    <w:rsid w:val="00A42F29"/>
    <w:rsid w:val="00A431D3"/>
    <w:rsid w:val="00A43386"/>
    <w:rsid w:val="00A440B5"/>
    <w:rsid w:val="00A44B27"/>
    <w:rsid w:val="00A45190"/>
    <w:rsid w:val="00A45F2C"/>
    <w:rsid w:val="00A506CA"/>
    <w:rsid w:val="00A51D34"/>
    <w:rsid w:val="00A5291F"/>
    <w:rsid w:val="00A5379B"/>
    <w:rsid w:val="00A53F1C"/>
    <w:rsid w:val="00A5478C"/>
    <w:rsid w:val="00A5495A"/>
    <w:rsid w:val="00A551ED"/>
    <w:rsid w:val="00A55A6E"/>
    <w:rsid w:val="00A55C42"/>
    <w:rsid w:val="00A55C9D"/>
    <w:rsid w:val="00A5781A"/>
    <w:rsid w:val="00A57E15"/>
    <w:rsid w:val="00A6139D"/>
    <w:rsid w:val="00A616C4"/>
    <w:rsid w:val="00A643CD"/>
    <w:rsid w:val="00A644C3"/>
    <w:rsid w:val="00A6488C"/>
    <w:rsid w:val="00A64A59"/>
    <w:rsid w:val="00A653F5"/>
    <w:rsid w:val="00A65B7A"/>
    <w:rsid w:val="00A66248"/>
    <w:rsid w:val="00A66A13"/>
    <w:rsid w:val="00A66A1A"/>
    <w:rsid w:val="00A7121A"/>
    <w:rsid w:val="00A71951"/>
    <w:rsid w:val="00A7260F"/>
    <w:rsid w:val="00A74E4E"/>
    <w:rsid w:val="00A75075"/>
    <w:rsid w:val="00A75CEB"/>
    <w:rsid w:val="00A75E35"/>
    <w:rsid w:val="00A76C12"/>
    <w:rsid w:val="00A76DA1"/>
    <w:rsid w:val="00A776E1"/>
    <w:rsid w:val="00A82A87"/>
    <w:rsid w:val="00A82ADE"/>
    <w:rsid w:val="00A83D8B"/>
    <w:rsid w:val="00A84FFA"/>
    <w:rsid w:val="00A85C85"/>
    <w:rsid w:val="00A85DE0"/>
    <w:rsid w:val="00A8716A"/>
    <w:rsid w:val="00A90C00"/>
    <w:rsid w:val="00A9144D"/>
    <w:rsid w:val="00A91469"/>
    <w:rsid w:val="00A9248A"/>
    <w:rsid w:val="00A930C5"/>
    <w:rsid w:val="00A938C4"/>
    <w:rsid w:val="00A93AA6"/>
    <w:rsid w:val="00A941D1"/>
    <w:rsid w:val="00A97958"/>
    <w:rsid w:val="00A97AC3"/>
    <w:rsid w:val="00AA161B"/>
    <w:rsid w:val="00AA222A"/>
    <w:rsid w:val="00AA2488"/>
    <w:rsid w:val="00AA2AD5"/>
    <w:rsid w:val="00AA2C88"/>
    <w:rsid w:val="00AA6137"/>
    <w:rsid w:val="00AA72A6"/>
    <w:rsid w:val="00AA7FA9"/>
    <w:rsid w:val="00AB0AF2"/>
    <w:rsid w:val="00AB0BC3"/>
    <w:rsid w:val="00AB15D7"/>
    <w:rsid w:val="00AB185F"/>
    <w:rsid w:val="00AB36D9"/>
    <w:rsid w:val="00AB395C"/>
    <w:rsid w:val="00AB39A2"/>
    <w:rsid w:val="00AB3DF9"/>
    <w:rsid w:val="00AB42FE"/>
    <w:rsid w:val="00AB4C9E"/>
    <w:rsid w:val="00AB5C14"/>
    <w:rsid w:val="00AC04CE"/>
    <w:rsid w:val="00AC118D"/>
    <w:rsid w:val="00AC13EA"/>
    <w:rsid w:val="00AC1966"/>
    <w:rsid w:val="00AC263B"/>
    <w:rsid w:val="00AC29D6"/>
    <w:rsid w:val="00AC386D"/>
    <w:rsid w:val="00AC4042"/>
    <w:rsid w:val="00AC48CB"/>
    <w:rsid w:val="00AC49EC"/>
    <w:rsid w:val="00AC4CD8"/>
    <w:rsid w:val="00AC58DE"/>
    <w:rsid w:val="00AC58F4"/>
    <w:rsid w:val="00AC6844"/>
    <w:rsid w:val="00AC6A51"/>
    <w:rsid w:val="00AC7149"/>
    <w:rsid w:val="00AC7B68"/>
    <w:rsid w:val="00AD1B4D"/>
    <w:rsid w:val="00AD1BB6"/>
    <w:rsid w:val="00AD2145"/>
    <w:rsid w:val="00AD2D21"/>
    <w:rsid w:val="00AD2EF5"/>
    <w:rsid w:val="00AD4B12"/>
    <w:rsid w:val="00AD54BD"/>
    <w:rsid w:val="00AD5AAA"/>
    <w:rsid w:val="00AD655E"/>
    <w:rsid w:val="00AD6DC9"/>
    <w:rsid w:val="00AD7ABB"/>
    <w:rsid w:val="00AE0131"/>
    <w:rsid w:val="00AE0923"/>
    <w:rsid w:val="00AE14DC"/>
    <w:rsid w:val="00AE1A44"/>
    <w:rsid w:val="00AE2203"/>
    <w:rsid w:val="00AE2500"/>
    <w:rsid w:val="00AE2755"/>
    <w:rsid w:val="00AE3A56"/>
    <w:rsid w:val="00AE3B69"/>
    <w:rsid w:val="00AE433A"/>
    <w:rsid w:val="00AE4492"/>
    <w:rsid w:val="00AE4C43"/>
    <w:rsid w:val="00AE4CE1"/>
    <w:rsid w:val="00AE65CF"/>
    <w:rsid w:val="00AE67D1"/>
    <w:rsid w:val="00AE6F74"/>
    <w:rsid w:val="00AE6FDF"/>
    <w:rsid w:val="00AE77AE"/>
    <w:rsid w:val="00AF115D"/>
    <w:rsid w:val="00AF1F46"/>
    <w:rsid w:val="00AF3822"/>
    <w:rsid w:val="00AF4802"/>
    <w:rsid w:val="00AF58F6"/>
    <w:rsid w:val="00AF5A39"/>
    <w:rsid w:val="00AF6757"/>
    <w:rsid w:val="00AF67B5"/>
    <w:rsid w:val="00AF6A3E"/>
    <w:rsid w:val="00AF7165"/>
    <w:rsid w:val="00AF79D2"/>
    <w:rsid w:val="00B00C3E"/>
    <w:rsid w:val="00B013A4"/>
    <w:rsid w:val="00B01ADD"/>
    <w:rsid w:val="00B028ED"/>
    <w:rsid w:val="00B02D3D"/>
    <w:rsid w:val="00B05849"/>
    <w:rsid w:val="00B05CD8"/>
    <w:rsid w:val="00B10532"/>
    <w:rsid w:val="00B115A6"/>
    <w:rsid w:val="00B14ED8"/>
    <w:rsid w:val="00B15265"/>
    <w:rsid w:val="00B21E83"/>
    <w:rsid w:val="00B22F24"/>
    <w:rsid w:val="00B22F6A"/>
    <w:rsid w:val="00B234E0"/>
    <w:rsid w:val="00B2414F"/>
    <w:rsid w:val="00B2474F"/>
    <w:rsid w:val="00B25238"/>
    <w:rsid w:val="00B2536D"/>
    <w:rsid w:val="00B26014"/>
    <w:rsid w:val="00B268F2"/>
    <w:rsid w:val="00B27EB2"/>
    <w:rsid w:val="00B301FD"/>
    <w:rsid w:val="00B3052E"/>
    <w:rsid w:val="00B30B33"/>
    <w:rsid w:val="00B30CA0"/>
    <w:rsid w:val="00B30F5A"/>
    <w:rsid w:val="00B320F8"/>
    <w:rsid w:val="00B334A4"/>
    <w:rsid w:val="00B339B9"/>
    <w:rsid w:val="00B339FC"/>
    <w:rsid w:val="00B34497"/>
    <w:rsid w:val="00B3453A"/>
    <w:rsid w:val="00B34A3D"/>
    <w:rsid w:val="00B34B6E"/>
    <w:rsid w:val="00B35032"/>
    <w:rsid w:val="00B377EE"/>
    <w:rsid w:val="00B37D6D"/>
    <w:rsid w:val="00B40A83"/>
    <w:rsid w:val="00B41700"/>
    <w:rsid w:val="00B41B35"/>
    <w:rsid w:val="00B41CDD"/>
    <w:rsid w:val="00B41EF9"/>
    <w:rsid w:val="00B42645"/>
    <w:rsid w:val="00B43214"/>
    <w:rsid w:val="00B435DF"/>
    <w:rsid w:val="00B43732"/>
    <w:rsid w:val="00B43894"/>
    <w:rsid w:val="00B44405"/>
    <w:rsid w:val="00B46666"/>
    <w:rsid w:val="00B46851"/>
    <w:rsid w:val="00B46F0C"/>
    <w:rsid w:val="00B50E43"/>
    <w:rsid w:val="00B51C83"/>
    <w:rsid w:val="00B52416"/>
    <w:rsid w:val="00B52C80"/>
    <w:rsid w:val="00B53FF5"/>
    <w:rsid w:val="00B55058"/>
    <w:rsid w:val="00B55DDD"/>
    <w:rsid w:val="00B600D1"/>
    <w:rsid w:val="00B6281A"/>
    <w:rsid w:val="00B62CA7"/>
    <w:rsid w:val="00B63213"/>
    <w:rsid w:val="00B6528D"/>
    <w:rsid w:val="00B668AE"/>
    <w:rsid w:val="00B671A1"/>
    <w:rsid w:val="00B67D6A"/>
    <w:rsid w:val="00B70098"/>
    <w:rsid w:val="00B7160C"/>
    <w:rsid w:val="00B71C8D"/>
    <w:rsid w:val="00B72822"/>
    <w:rsid w:val="00B73442"/>
    <w:rsid w:val="00B73A19"/>
    <w:rsid w:val="00B74488"/>
    <w:rsid w:val="00B74B7F"/>
    <w:rsid w:val="00B75068"/>
    <w:rsid w:val="00B754E1"/>
    <w:rsid w:val="00B76028"/>
    <w:rsid w:val="00B77698"/>
    <w:rsid w:val="00B77AD4"/>
    <w:rsid w:val="00B77B14"/>
    <w:rsid w:val="00B80A68"/>
    <w:rsid w:val="00B810C2"/>
    <w:rsid w:val="00B81734"/>
    <w:rsid w:val="00B81E4F"/>
    <w:rsid w:val="00B8276B"/>
    <w:rsid w:val="00B82812"/>
    <w:rsid w:val="00B83554"/>
    <w:rsid w:val="00B83EF9"/>
    <w:rsid w:val="00B846BA"/>
    <w:rsid w:val="00B85398"/>
    <w:rsid w:val="00B85898"/>
    <w:rsid w:val="00B86667"/>
    <w:rsid w:val="00B8766E"/>
    <w:rsid w:val="00B87CB7"/>
    <w:rsid w:val="00B91824"/>
    <w:rsid w:val="00B91BBA"/>
    <w:rsid w:val="00B91C90"/>
    <w:rsid w:val="00B91D7D"/>
    <w:rsid w:val="00B92370"/>
    <w:rsid w:val="00B92883"/>
    <w:rsid w:val="00B9440C"/>
    <w:rsid w:val="00B9478D"/>
    <w:rsid w:val="00B95348"/>
    <w:rsid w:val="00B95B74"/>
    <w:rsid w:val="00B96042"/>
    <w:rsid w:val="00B96A8D"/>
    <w:rsid w:val="00BA08B3"/>
    <w:rsid w:val="00BA094F"/>
    <w:rsid w:val="00BA0BBA"/>
    <w:rsid w:val="00BA411A"/>
    <w:rsid w:val="00BA4689"/>
    <w:rsid w:val="00BA4956"/>
    <w:rsid w:val="00BA54CE"/>
    <w:rsid w:val="00BA59B0"/>
    <w:rsid w:val="00BA5FC9"/>
    <w:rsid w:val="00BA629F"/>
    <w:rsid w:val="00BA6992"/>
    <w:rsid w:val="00BA6C1C"/>
    <w:rsid w:val="00BA78A3"/>
    <w:rsid w:val="00BB12C9"/>
    <w:rsid w:val="00BB278A"/>
    <w:rsid w:val="00BB2C98"/>
    <w:rsid w:val="00BB2F31"/>
    <w:rsid w:val="00BB3842"/>
    <w:rsid w:val="00BB3B4F"/>
    <w:rsid w:val="00BB3BBC"/>
    <w:rsid w:val="00BB3CCC"/>
    <w:rsid w:val="00BB6B0A"/>
    <w:rsid w:val="00BB6BFF"/>
    <w:rsid w:val="00BC0D81"/>
    <w:rsid w:val="00BC397A"/>
    <w:rsid w:val="00BC4CAE"/>
    <w:rsid w:val="00BC6073"/>
    <w:rsid w:val="00BC6124"/>
    <w:rsid w:val="00BC631F"/>
    <w:rsid w:val="00BC6A3E"/>
    <w:rsid w:val="00BC6DC4"/>
    <w:rsid w:val="00BC7AC7"/>
    <w:rsid w:val="00BD1A4B"/>
    <w:rsid w:val="00BD1B8A"/>
    <w:rsid w:val="00BD1CB9"/>
    <w:rsid w:val="00BD1DBE"/>
    <w:rsid w:val="00BD2B7A"/>
    <w:rsid w:val="00BD366D"/>
    <w:rsid w:val="00BD3F59"/>
    <w:rsid w:val="00BD463B"/>
    <w:rsid w:val="00BD50A0"/>
    <w:rsid w:val="00BD5231"/>
    <w:rsid w:val="00BD52A6"/>
    <w:rsid w:val="00BD713A"/>
    <w:rsid w:val="00BD731A"/>
    <w:rsid w:val="00BD7841"/>
    <w:rsid w:val="00BD7D95"/>
    <w:rsid w:val="00BE03FF"/>
    <w:rsid w:val="00BE0A01"/>
    <w:rsid w:val="00BE2028"/>
    <w:rsid w:val="00BE322F"/>
    <w:rsid w:val="00BE35BE"/>
    <w:rsid w:val="00BE399A"/>
    <w:rsid w:val="00BE53BE"/>
    <w:rsid w:val="00BE53EF"/>
    <w:rsid w:val="00BE639A"/>
    <w:rsid w:val="00BF079A"/>
    <w:rsid w:val="00BF0A79"/>
    <w:rsid w:val="00BF1186"/>
    <w:rsid w:val="00BF22B3"/>
    <w:rsid w:val="00BF2CC0"/>
    <w:rsid w:val="00BF2F50"/>
    <w:rsid w:val="00BF5926"/>
    <w:rsid w:val="00BF7452"/>
    <w:rsid w:val="00BF7FB1"/>
    <w:rsid w:val="00C0058E"/>
    <w:rsid w:val="00C02301"/>
    <w:rsid w:val="00C03322"/>
    <w:rsid w:val="00C0345F"/>
    <w:rsid w:val="00C0380A"/>
    <w:rsid w:val="00C041DB"/>
    <w:rsid w:val="00C041EC"/>
    <w:rsid w:val="00C04434"/>
    <w:rsid w:val="00C04947"/>
    <w:rsid w:val="00C0574D"/>
    <w:rsid w:val="00C05AB8"/>
    <w:rsid w:val="00C065EE"/>
    <w:rsid w:val="00C067A7"/>
    <w:rsid w:val="00C0730D"/>
    <w:rsid w:val="00C10CDD"/>
    <w:rsid w:val="00C10D4D"/>
    <w:rsid w:val="00C1138C"/>
    <w:rsid w:val="00C122DF"/>
    <w:rsid w:val="00C141D4"/>
    <w:rsid w:val="00C15B8D"/>
    <w:rsid w:val="00C16129"/>
    <w:rsid w:val="00C17734"/>
    <w:rsid w:val="00C17B10"/>
    <w:rsid w:val="00C21792"/>
    <w:rsid w:val="00C21C36"/>
    <w:rsid w:val="00C2255E"/>
    <w:rsid w:val="00C22F78"/>
    <w:rsid w:val="00C23A65"/>
    <w:rsid w:val="00C24174"/>
    <w:rsid w:val="00C243D1"/>
    <w:rsid w:val="00C2469D"/>
    <w:rsid w:val="00C24F1E"/>
    <w:rsid w:val="00C250C1"/>
    <w:rsid w:val="00C252DB"/>
    <w:rsid w:val="00C25EE9"/>
    <w:rsid w:val="00C26232"/>
    <w:rsid w:val="00C26301"/>
    <w:rsid w:val="00C26C11"/>
    <w:rsid w:val="00C27442"/>
    <w:rsid w:val="00C276A9"/>
    <w:rsid w:val="00C300C5"/>
    <w:rsid w:val="00C30573"/>
    <w:rsid w:val="00C30700"/>
    <w:rsid w:val="00C30A06"/>
    <w:rsid w:val="00C30C5B"/>
    <w:rsid w:val="00C32064"/>
    <w:rsid w:val="00C33039"/>
    <w:rsid w:val="00C332B1"/>
    <w:rsid w:val="00C34409"/>
    <w:rsid w:val="00C345CC"/>
    <w:rsid w:val="00C3580E"/>
    <w:rsid w:val="00C3601B"/>
    <w:rsid w:val="00C40862"/>
    <w:rsid w:val="00C40D37"/>
    <w:rsid w:val="00C40E6B"/>
    <w:rsid w:val="00C41B00"/>
    <w:rsid w:val="00C42645"/>
    <w:rsid w:val="00C428A4"/>
    <w:rsid w:val="00C42E31"/>
    <w:rsid w:val="00C452B0"/>
    <w:rsid w:val="00C455D4"/>
    <w:rsid w:val="00C46B5E"/>
    <w:rsid w:val="00C46EC9"/>
    <w:rsid w:val="00C512BF"/>
    <w:rsid w:val="00C51770"/>
    <w:rsid w:val="00C52343"/>
    <w:rsid w:val="00C5282F"/>
    <w:rsid w:val="00C52F84"/>
    <w:rsid w:val="00C53355"/>
    <w:rsid w:val="00C54B8F"/>
    <w:rsid w:val="00C5513C"/>
    <w:rsid w:val="00C55F80"/>
    <w:rsid w:val="00C56D64"/>
    <w:rsid w:val="00C574E4"/>
    <w:rsid w:val="00C57D9C"/>
    <w:rsid w:val="00C60699"/>
    <w:rsid w:val="00C61324"/>
    <w:rsid w:val="00C61797"/>
    <w:rsid w:val="00C61E1A"/>
    <w:rsid w:val="00C6270E"/>
    <w:rsid w:val="00C635AD"/>
    <w:rsid w:val="00C63E65"/>
    <w:rsid w:val="00C64789"/>
    <w:rsid w:val="00C6526F"/>
    <w:rsid w:val="00C65731"/>
    <w:rsid w:val="00C66659"/>
    <w:rsid w:val="00C67628"/>
    <w:rsid w:val="00C71E4F"/>
    <w:rsid w:val="00C760D9"/>
    <w:rsid w:val="00C762DC"/>
    <w:rsid w:val="00C8001C"/>
    <w:rsid w:val="00C803DC"/>
    <w:rsid w:val="00C8050E"/>
    <w:rsid w:val="00C83D81"/>
    <w:rsid w:val="00C8410D"/>
    <w:rsid w:val="00C84799"/>
    <w:rsid w:val="00C84AE2"/>
    <w:rsid w:val="00C86BAF"/>
    <w:rsid w:val="00C8771E"/>
    <w:rsid w:val="00C87AB6"/>
    <w:rsid w:val="00C90317"/>
    <w:rsid w:val="00C90485"/>
    <w:rsid w:val="00C90519"/>
    <w:rsid w:val="00C90CF3"/>
    <w:rsid w:val="00C91D01"/>
    <w:rsid w:val="00C93EF4"/>
    <w:rsid w:val="00C94327"/>
    <w:rsid w:val="00C950DF"/>
    <w:rsid w:val="00CA06A5"/>
    <w:rsid w:val="00CA0A43"/>
    <w:rsid w:val="00CA11B8"/>
    <w:rsid w:val="00CA1C25"/>
    <w:rsid w:val="00CA2DA5"/>
    <w:rsid w:val="00CA31B8"/>
    <w:rsid w:val="00CA32FA"/>
    <w:rsid w:val="00CA3928"/>
    <w:rsid w:val="00CA4FED"/>
    <w:rsid w:val="00CA58D7"/>
    <w:rsid w:val="00CA5B2C"/>
    <w:rsid w:val="00CA6C09"/>
    <w:rsid w:val="00CA7550"/>
    <w:rsid w:val="00CA784B"/>
    <w:rsid w:val="00CA7A33"/>
    <w:rsid w:val="00CA7CA2"/>
    <w:rsid w:val="00CB20BC"/>
    <w:rsid w:val="00CB32F4"/>
    <w:rsid w:val="00CB34A5"/>
    <w:rsid w:val="00CB3D5F"/>
    <w:rsid w:val="00CB4DA0"/>
    <w:rsid w:val="00CB50A4"/>
    <w:rsid w:val="00CB5962"/>
    <w:rsid w:val="00CC1180"/>
    <w:rsid w:val="00CC135C"/>
    <w:rsid w:val="00CC24F0"/>
    <w:rsid w:val="00CC2F29"/>
    <w:rsid w:val="00CC32A8"/>
    <w:rsid w:val="00CC389A"/>
    <w:rsid w:val="00CC3E63"/>
    <w:rsid w:val="00CC43ED"/>
    <w:rsid w:val="00CC58AD"/>
    <w:rsid w:val="00CC6B33"/>
    <w:rsid w:val="00CC6ECC"/>
    <w:rsid w:val="00CC700D"/>
    <w:rsid w:val="00CC7CA1"/>
    <w:rsid w:val="00CD0682"/>
    <w:rsid w:val="00CD0E0A"/>
    <w:rsid w:val="00CD1F58"/>
    <w:rsid w:val="00CD2CFD"/>
    <w:rsid w:val="00CD2D45"/>
    <w:rsid w:val="00CD2DA3"/>
    <w:rsid w:val="00CD3B4F"/>
    <w:rsid w:val="00CD3E1E"/>
    <w:rsid w:val="00CD5548"/>
    <w:rsid w:val="00CD56E0"/>
    <w:rsid w:val="00CD5A46"/>
    <w:rsid w:val="00CD6502"/>
    <w:rsid w:val="00CD67AC"/>
    <w:rsid w:val="00CD6846"/>
    <w:rsid w:val="00CD6CFC"/>
    <w:rsid w:val="00CD7F88"/>
    <w:rsid w:val="00CE340D"/>
    <w:rsid w:val="00CE3646"/>
    <w:rsid w:val="00CE4AFE"/>
    <w:rsid w:val="00CE4BD2"/>
    <w:rsid w:val="00CE514E"/>
    <w:rsid w:val="00CE59CD"/>
    <w:rsid w:val="00CE5CAC"/>
    <w:rsid w:val="00CE708D"/>
    <w:rsid w:val="00CE7C02"/>
    <w:rsid w:val="00CF0AA7"/>
    <w:rsid w:val="00CF151D"/>
    <w:rsid w:val="00CF1C00"/>
    <w:rsid w:val="00CF3DAA"/>
    <w:rsid w:val="00CF3F29"/>
    <w:rsid w:val="00CF4428"/>
    <w:rsid w:val="00CF761E"/>
    <w:rsid w:val="00D00F11"/>
    <w:rsid w:val="00D01104"/>
    <w:rsid w:val="00D01BEA"/>
    <w:rsid w:val="00D01F3F"/>
    <w:rsid w:val="00D038E7"/>
    <w:rsid w:val="00D043B3"/>
    <w:rsid w:val="00D043CF"/>
    <w:rsid w:val="00D04A7D"/>
    <w:rsid w:val="00D051AC"/>
    <w:rsid w:val="00D059AA"/>
    <w:rsid w:val="00D05A8F"/>
    <w:rsid w:val="00D060ED"/>
    <w:rsid w:val="00D06665"/>
    <w:rsid w:val="00D0739A"/>
    <w:rsid w:val="00D1030A"/>
    <w:rsid w:val="00D10405"/>
    <w:rsid w:val="00D10479"/>
    <w:rsid w:val="00D10574"/>
    <w:rsid w:val="00D11D8A"/>
    <w:rsid w:val="00D120F3"/>
    <w:rsid w:val="00D14895"/>
    <w:rsid w:val="00D15932"/>
    <w:rsid w:val="00D15F6E"/>
    <w:rsid w:val="00D16E59"/>
    <w:rsid w:val="00D17616"/>
    <w:rsid w:val="00D20BAC"/>
    <w:rsid w:val="00D21E7F"/>
    <w:rsid w:val="00D222C6"/>
    <w:rsid w:val="00D22593"/>
    <w:rsid w:val="00D246B0"/>
    <w:rsid w:val="00D252BB"/>
    <w:rsid w:val="00D25385"/>
    <w:rsid w:val="00D2555F"/>
    <w:rsid w:val="00D25EE8"/>
    <w:rsid w:val="00D26AFA"/>
    <w:rsid w:val="00D30DED"/>
    <w:rsid w:val="00D30F6C"/>
    <w:rsid w:val="00D31112"/>
    <w:rsid w:val="00D321C3"/>
    <w:rsid w:val="00D336CE"/>
    <w:rsid w:val="00D33E62"/>
    <w:rsid w:val="00D342B6"/>
    <w:rsid w:val="00D35097"/>
    <w:rsid w:val="00D35216"/>
    <w:rsid w:val="00D35ECC"/>
    <w:rsid w:val="00D363C9"/>
    <w:rsid w:val="00D36497"/>
    <w:rsid w:val="00D37BC1"/>
    <w:rsid w:val="00D41F54"/>
    <w:rsid w:val="00D42489"/>
    <w:rsid w:val="00D42706"/>
    <w:rsid w:val="00D4300A"/>
    <w:rsid w:val="00D43C94"/>
    <w:rsid w:val="00D44D47"/>
    <w:rsid w:val="00D458B2"/>
    <w:rsid w:val="00D4611F"/>
    <w:rsid w:val="00D4646A"/>
    <w:rsid w:val="00D46EB4"/>
    <w:rsid w:val="00D471A3"/>
    <w:rsid w:val="00D475F2"/>
    <w:rsid w:val="00D479CC"/>
    <w:rsid w:val="00D47CFF"/>
    <w:rsid w:val="00D50605"/>
    <w:rsid w:val="00D50A49"/>
    <w:rsid w:val="00D5228F"/>
    <w:rsid w:val="00D5231E"/>
    <w:rsid w:val="00D526DC"/>
    <w:rsid w:val="00D536E4"/>
    <w:rsid w:val="00D53C47"/>
    <w:rsid w:val="00D53C51"/>
    <w:rsid w:val="00D54007"/>
    <w:rsid w:val="00D54242"/>
    <w:rsid w:val="00D54614"/>
    <w:rsid w:val="00D54F28"/>
    <w:rsid w:val="00D55017"/>
    <w:rsid w:val="00D559AA"/>
    <w:rsid w:val="00D566E7"/>
    <w:rsid w:val="00D5799E"/>
    <w:rsid w:val="00D607FE"/>
    <w:rsid w:val="00D608DB"/>
    <w:rsid w:val="00D60CF8"/>
    <w:rsid w:val="00D61109"/>
    <w:rsid w:val="00D616DB"/>
    <w:rsid w:val="00D633EC"/>
    <w:rsid w:val="00D63B63"/>
    <w:rsid w:val="00D649E7"/>
    <w:rsid w:val="00D64DDC"/>
    <w:rsid w:val="00D65C99"/>
    <w:rsid w:val="00D65F81"/>
    <w:rsid w:val="00D669A0"/>
    <w:rsid w:val="00D67587"/>
    <w:rsid w:val="00D6759C"/>
    <w:rsid w:val="00D67E2F"/>
    <w:rsid w:val="00D67F36"/>
    <w:rsid w:val="00D67FF4"/>
    <w:rsid w:val="00D7016E"/>
    <w:rsid w:val="00D705C9"/>
    <w:rsid w:val="00D70ABE"/>
    <w:rsid w:val="00D7127C"/>
    <w:rsid w:val="00D71F4D"/>
    <w:rsid w:val="00D7236F"/>
    <w:rsid w:val="00D72EBD"/>
    <w:rsid w:val="00D736C4"/>
    <w:rsid w:val="00D74EE4"/>
    <w:rsid w:val="00D7539C"/>
    <w:rsid w:val="00D75DFA"/>
    <w:rsid w:val="00D77739"/>
    <w:rsid w:val="00D77C2B"/>
    <w:rsid w:val="00D80914"/>
    <w:rsid w:val="00D81234"/>
    <w:rsid w:val="00D8178C"/>
    <w:rsid w:val="00D823D1"/>
    <w:rsid w:val="00D82FCA"/>
    <w:rsid w:val="00D830CC"/>
    <w:rsid w:val="00D85E23"/>
    <w:rsid w:val="00D86493"/>
    <w:rsid w:val="00D870C0"/>
    <w:rsid w:val="00D9026F"/>
    <w:rsid w:val="00D90D64"/>
    <w:rsid w:val="00D90EF0"/>
    <w:rsid w:val="00D915CE"/>
    <w:rsid w:val="00D9175F"/>
    <w:rsid w:val="00D92CF0"/>
    <w:rsid w:val="00D93ED7"/>
    <w:rsid w:val="00D940CB"/>
    <w:rsid w:val="00D94632"/>
    <w:rsid w:val="00D9466A"/>
    <w:rsid w:val="00D94995"/>
    <w:rsid w:val="00D94FF7"/>
    <w:rsid w:val="00D9564B"/>
    <w:rsid w:val="00D95CBE"/>
    <w:rsid w:val="00D96045"/>
    <w:rsid w:val="00D97051"/>
    <w:rsid w:val="00D976CF"/>
    <w:rsid w:val="00DA094A"/>
    <w:rsid w:val="00DA0E79"/>
    <w:rsid w:val="00DA19BF"/>
    <w:rsid w:val="00DA21B9"/>
    <w:rsid w:val="00DA295A"/>
    <w:rsid w:val="00DA37CB"/>
    <w:rsid w:val="00DA3A69"/>
    <w:rsid w:val="00DA3D78"/>
    <w:rsid w:val="00DA49CD"/>
    <w:rsid w:val="00DA53EC"/>
    <w:rsid w:val="00DA5CEE"/>
    <w:rsid w:val="00DA5DE0"/>
    <w:rsid w:val="00DA6729"/>
    <w:rsid w:val="00DA7B08"/>
    <w:rsid w:val="00DA7BA1"/>
    <w:rsid w:val="00DB10E2"/>
    <w:rsid w:val="00DB15B1"/>
    <w:rsid w:val="00DB1C2F"/>
    <w:rsid w:val="00DB43DE"/>
    <w:rsid w:val="00DB441D"/>
    <w:rsid w:val="00DB4504"/>
    <w:rsid w:val="00DB45B4"/>
    <w:rsid w:val="00DB5588"/>
    <w:rsid w:val="00DB6235"/>
    <w:rsid w:val="00DB6699"/>
    <w:rsid w:val="00DB6723"/>
    <w:rsid w:val="00DB72E2"/>
    <w:rsid w:val="00DB7580"/>
    <w:rsid w:val="00DC0982"/>
    <w:rsid w:val="00DC0D45"/>
    <w:rsid w:val="00DC1320"/>
    <w:rsid w:val="00DC2572"/>
    <w:rsid w:val="00DC3194"/>
    <w:rsid w:val="00DC3E85"/>
    <w:rsid w:val="00DC59A6"/>
    <w:rsid w:val="00DC5C20"/>
    <w:rsid w:val="00DD12E9"/>
    <w:rsid w:val="00DD1F55"/>
    <w:rsid w:val="00DD2AFF"/>
    <w:rsid w:val="00DD4E94"/>
    <w:rsid w:val="00DD508E"/>
    <w:rsid w:val="00DD59CE"/>
    <w:rsid w:val="00DD69AC"/>
    <w:rsid w:val="00DE0C93"/>
    <w:rsid w:val="00DE10BC"/>
    <w:rsid w:val="00DE3AC3"/>
    <w:rsid w:val="00DE48AA"/>
    <w:rsid w:val="00DE4A9B"/>
    <w:rsid w:val="00DE4F96"/>
    <w:rsid w:val="00DE5F70"/>
    <w:rsid w:val="00DE66EC"/>
    <w:rsid w:val="00DE69AF"/>
    <w:rsid w:val="00DE6BED"/>
    <w:rsid w:val="00DE7BFF"/>
    <w:rsid w:val="00DE7C17"/>
    <w:rsid w:val="00DF02DD"/>
    <w:rsid w:val="00DF0624"/>
    <w:rsid w:val="00DF09B9"/>
    <w:rsid w:val="00DF4277"/>
    <w:rsid w:val="00DF43EE"/>
    <w:rsid w:val="00DF4CB2"/>
    <w:rsid w:val="00DF513E"/>
    <w:rsid w:val="00DF52CE"/>
    <w:rsid w:val="00DF7535"/>
    <w:rsid w:val="00E00D54"/>
    <w:rsid w:val="00E01729"/>
    <w:rsid w:val="00E029D6"/>
    <w:rsid w:val="00E02BFD"/>
    <w:rsid w:val="00E02E81"/>
    <w:rsid w:val="00E03126"/>
    <w:rsid w:val="00E044A9"/>
    <w:rsid w:val="00E047A0"/>
    <w:rsid w:val="00E049F7"/>
    <w:rsid w:val="00E05723"/>
    <w:rsid w:val="00E0693D"/>
    <w:rsid w:val="00E077A7"/>
    <w:rsid w:val="00E11B5F"/>
    <w:rsid w:val="00E13082"/>
    <w:rsid w:val="00E1495D"/>
    <w:rsid w:val="00E14E96"/>
    <w:rsid w:val="00E14F26"/>
    <w:rsid w:val="00E171B9"/>
    <w:rsid w:val="00E17606"/>
    <w:rsid w:val="00E17AFC"/>
    <w:rsid w:val="00E17F63"/>
    <w:rsid w:val="00E20386"/>
    <w:rsid w:val="00E2104E"/>
    <w:rsid w:val="00E212FD"/>
    <w:rsid w:val="00E21508"/>
    <w:rsid w:val="00E22AD2"/>
    <w:rsid w:val="00E22F40"/>
    <w:rsid w:val="00E23569"/>
    <w:rsid w:val="00E23F51"/>
    <w:rsid w:val="00E24564"/>
    <w:rsid w:val="00E25063"/>
    <w:rsid w:val="00E25604"/>
    <w:rsid w:val="00E277D4"/>
    <w:rsid w:val="00E27D0D"/>
    <w:rsid w:val="00E30748"/>
    <w:rsid w:val="00E31854"/>
    <w:rsid w:val="00E321D0"/>
    <w:rsid w:val="00E32C51"/>
    <w:rsid w:val="00E33137"/>
    <w:rsid w:val="00E33999"/>
    <w:rsid w:val="00E339FF"/>
    <w:rsid w:val="00E33CC8"/>
    <w:rsid w:val="00E33DD2"/>
    <w:rsid w:val="00E3459C"/>
    <w:rsid w:val="00E35848"/>
    <w:rsid w:val="00E35B42"/>
    <w:rsid w:val="00E379BE"/>
    <w:rsid w:val="00E413A8"/>
    <w:rsid w:val="00E41EEA"/>
    <w:rsid w:val="00E4789C"/>
    <w:rsid w:val="00E50550"/>
    <w:rsid w:val="00E50EA7"/>
    <w:rsid w:val="00E51222"/>
    <w:rsid w:val="00E51506"/>
    <w:rsid w:val="00E51EF8"/>
    <w:rsid w:val="00E52833"/>
    <w:rsid w:val="00E5338C"/>
    <w:rsid w:val="00E53F95"/>
    <w:rsid w:val="00E54AF0"/>
    <w:rsid w:val="00E5682B"/>
    <w:rsid w:val="00E573C4"/>
    <w:rsid w:val="00E57EEE"/>
    <w:rsid w:val="00E609F1"/>
    <w:rsid w:val="00E613FE"/>
    <w:rsid w:val="00E6222F"/>
    <w:rsid w:val="00E62D1C"/>
    <w:rsid w:val="00E62FE9"/>
    <w:rsid w:val="00E63AF9"/>
    <w:rsid w:val="00E65198"/>
    <w:rsid w:val="00E6532B"/>
    <w:rsid w:val="00E65C8C"/>
    <w:rsid w:val="00E67D81"/>
    <w:rsid w:val="00E7028A"/>
    <w:rsid w:val="00E705B7"/>
    <w:rsid w:val="00E71FD7"/>
    <w:rsid w:val="00E723D9"/>
    <w:rsid w:val="00E726E0"/>
    <w:rsid w:val="00E72761"/>
    <w:rsid w:val="00E73E23"/>
    <w:rsid w:val="00E7542A"/>
    <w:rsid w:val="00E75C44"/>
    <w:rsid w:val="00E768E5"/>
    <w:rsid w:val="00E76E51"/>
    <w:rsid w:val="00E777D5"/>
    <w:rsid w:val="00E77AD1"/>
    <w:rsid w:val="00E80B35"/>
    <w:rsid w:val="00E812E1"/>
    <w:rsid w:val="00E826E0"/>
    <w:rsid w:val="00E82F72"/>
    <w:rsid w:val="00E84A95"/>
    <w:rsid w:val="00E853C9"/>
    <w:rsid w:val="00E854C5"/>
    <w:rsid w:val="00E85BA0"/>
    <w:rsid w:val="00E85FF4"/>
    <w:rsid w:val="00E86298"/>
    <w:rsid w:val="00E87F87"/>
    <w:rsid w:val="00E90FF3"/>
    <w:rsid w:val="00E92B23"/>
    <w:rsid w:val="00E92F37"/>
    <w:rsid w:val="00E96592"/>
    <w:rsid w:val="00E96ED6"/>
    <w:rsid w:val="00E9791E"/>
    <w:rsid w:val="00E9796F"/>
    <w:rsid w:val="00EA017F"/>
    <w:rsid w:val="00EA1F84"/>
    <w:rsid w:val="00EA2713"/>
    <w:rsid w:val="00EA2A18"/>
    <w:rsid w:val="00EA33A2"/>
    <w:rsid w:val="00EA542E"/>
    <w:rsid w:val="00EA5581"/>
    <w:rsid w:val="00EA5FB8"/>
    <w:rsid w:val="00EA6CA6"/>
    <w:rsid w:val="00EA7B1E"/>
    <w:rsid w:val="00EB0938"/>
    <w:rsid w:val="00EB11D6"/>
    <w:rsid w:val="00EB2029"/>
    <w:rsid w:val="00EB35BF"/>
    <w:rsid w:val="00EB425A"/>
    <w:rsid w:val="00EB4822"/>
    <w:rsid w:val="00EB5660"/>
    <w:rsid w:val="00EB56D6"/>
    <w:rsid w:val="00EB597E"/>
    <w:rsid w:val="00EB6A4C"/>
    <w:rsid w:val="00EB6CFF"/>
    <w:rsid w:val="00EB72A7"/>
    <w:rsid w:val="00EC06BA"/>
    <w:rsid w:val="00EC0CC3"/>
    <w:rsid w:val="00EC1B6B"/>
    <w:rsid w:val="00EC3A5A"/>
    <w:rsid w:val="00EC4567"/>
    <w:rsid w:val="00EC57B9"/>
    <w:rsid w:val="00EC6A44"/>
    <w:rsid w:val="00EC6EEF"/>
    <w:rsid w:val="00ED09D8"/>
    <w:rsid w:val="00ED12BF"/>
    <w:rsid w:val="00ED2A82"/>
    <w:rsid w:val="00ED2E52"/>
    <w:rsid w:val="00ED32DB"/>
    <w:rsid w:val="00ED39F8"/>
    <w:rsid w:val="00ED3D5C"/>
    <w:rsid w:val="00ED424A"/>
    <w:rsid w:val="00ED4253"/>
    <w:rsid w:val="00ED43A6"/>
    <w:rsid w:val="00EE091C"/>
    <w:rsid w:val="00EE1BC2"/>
    <w:rsid w:val="00EE21BD"/>
    <w:rsid w:val="00EE2E72"/>
    <w:rsid w:val="00EE3E59"/>
    <w:rsid w:val="00EE4B91"/>
    <w:rsid w:val="00EE5A0E"/>
    <w:rsid w:val="00EF0379"/>
    <w:rsid w:val="00EF08F6"/>
    <w:rsid w:val="00EF1686"/>
    <w:rsid w:val="00EF261A"/>
    <w:rsid w:val="00EF2C46"/>
    <w:rsid w:val="00EF3576"/>
    <w:rsid w:val="00EF40A3"/>
    <w:rsid w:val="00EF43F5"/>
    <w:rsid w:val="00EF6826"/>
    <w:rsid w:val="00EF6FBA"/>
    <w:rsid w:val="00EF712C"/>
    <w:rsid w:val="00EF7A3E"/>
    <w:rsid w:val="00F00D1D"/>
    <w:rsid w:val="00F021D9"/>
    <w:rsid w:val="00F03036"/>
    <w:rsid w:val="00F0315B"/>
    <w:rsid w:val="00F038F7"/>
    <w:rsid w:val="00F03D19"/>
    <w:rsid w:val="00F043D7"/>
    <w:rsid w:val="00F04DC7"/>
    <w:rsid w:val="00F0512C"/>
    <w:rsid w:val="00F063E6"/>
    <w:rsid w:val="00F068FD"/>
    <w:rsid w:val="00F07514"/>
    <w:rsid w:val="00F07539"/>
    <w:rsid w:val="00F07707"/>
    <w:rsid w:val="00F0774C"/>
    <w:rsid w:val="00F07757"/>
    <w:rsid w:val="00F120A8"/>
    <w:rsid w:val="00F13B69"/>
    <w:rsid w:val="00F14C6A"/>
    <w:rsid w:val="00F174CE"/>
    <w:rsid w:val="00F1793C"/>
    <w:rsid w:val="00F232E1"/>
    <w:rsid w:val="00F23D58"/>
    <w:rsid w:val="00F23F98"/>
    <w:rsid w:val="00F244DB"/>
    <w:rsid w:val="00F251F7"/>
    <w:rsid w:val="00F2573B"/>
    <w:rsid w:val="00F25961"/>
    <w:rsid w:val="00F27CA8"/>
    <w:rsid w:val="00F30379"/>
    <w:rsid w:val="00F31813"/>
    <w:rsid w:val="00F32162"/>
    <w:rsid w:val="00F321E7"/>
    <w:rsid w:val="00F32722"/>
    <w:rsid w:val="00F350CA"/>
    <w:rsid w:val="00F35849"/>
    <w:rsid w:val="00F35A50"/>
    <w:rsid w:val="00F36CA8"/>
    <w:rsid w:val="00F372EC"/>
    <w:rsid w:val="00F37F0D"/>
    <w:rsid w:val="00F41199"/>
    <w:rsid w:val="00F41E7A"/>
    <w:rsid w:val="00F43697"/>
    <w:rsid w:val="00F436AC"/>
    <w:rsid w:val="00F44059"/>
    <w:rsid w:val="00F44945"/>
    <w:rsid w:val="00F44F0E"/>
    <w:rsid w:val="00F45CC5"/>
    <w:rsid w:val="00F4643E"/>
    <w:rsid w:val="00F46B2E"/>
    <w:rsid w:val="00F47179"/>
    <w:rsid w:val="00F47CA9"/>
    <w:rsid w:val="00F501A3"/>
    <w:rsid w:val="00F50C6B"/>
    <w:rsid w:val="00F50F38"/>
    <w:rsid w:val="00F52091"/>
    <w:rsid w:val="00F53C95"/>
    <w:rsid w:val="00F53DF7"/>
    <w:rsid w:val="00F55E68"/>
    <w:rsid w:val="00F56CF5"/>
    <w:rsid w:val="00F57AD9"/>
    <w:rsid w:val="00F57B39"/>
    <w:rsid w:val="00F57B6E"/>
    <w:rsid w:val="00F6029F"/>
    <w:rsid w:val="00F60984"/>
    <w:rsid w:val="00F61032"/>
    <w:rsid w:val="00F6211B"/>
    <w:rsid w:val="00F62275"/>
    <w:rsid w:val="00F62DF3"/>
    <w:rsid w:val="00F63018"/>
    <w:rsid w:val="00F641C9"/>
    <w:rsid w:val="00F648F6"/>
    <w:rsid w:val="00F653AF"/>
    <w:rsid w:val="00F663A7"/>
    <w:rsid w:val="00F6743E"/>
    <w:rsid w:val="00F678E4"/>
    <w:rsid w:val="00F70108"/>
    <w:rsid w:val="00F71DD6"/>
    <w:rsid w:val="00F73CB5"/>
    <w:rsid w:val="00F75542"/>
    <w:rsid w:val="00F75782"/>
    <w:rsid w:val="00F76411"/>
    <w:rsid w:val="00F76A34"/>
    <w:rsid w:val="00F80559"/>
    <w:rsid w:val="00F807D3"/>
    <w:rsid w:val="00F81991"/>
    <w:rsid w:val="00F81F9A"/>
    <w:rsid w:val="00F82361"/>
    <w:rsid w:val="00F82889"/>
    <w:rsid w:val="00F82DAC"/>
    <w:rsid w:val="00F82F72"/>
    <w:rsid w:val="00F83512"/>
    <w:rsid w:val="00F83F76"/>
    <w:rsid w:val="00F84723"/>
    <w:rsid w:val="00F8500D"/>
    <w:rsid w:val="00F85192"/>
    <w:rsid w:val="00F868F4"/>
    <w:rsid w:val="00F86CC7"/>
    <w:rsid w:val="00F87553"/>
    <w:rsid w:val="00F92AC1"/>
    <w:rsid w:val="00F937B7"/>
    <w:rsid w:val="00F948F7"/>
    <w:rsid w:val="00F94A24"/>
    <w:rsid w:val="00F94A66"/>
    <w:rsid w:val="00F9594E"/>
    <w:rsid w:val="00F96140"/>
    <w:rsid w:val="00F96205"/>
    <w:rsid w:val="00F96A2C"/>
    <w:rsid w:val="00F97210"/>
    <w:rsid w:val="00FA0D1B"/>
    <w:rsid w:val="00FA16B8"/>
    <w:rsid w:val="00FA1B98"/>
    <w:rsid w:val="00FA1D78"/>
    <w:rsid w:val="00FA2747"/>
    <w:rsid w:val="00FA27AC"/>
    <w:rsid w:val="00FA2875"/>
    <w:rsid w:val="00FA411E"/>
    <w:rsid w:val="00FA4228"/>
    <w:rsid w:val="00FA42CB"/>
    <w:rsid w:val="00FA639D"/>
    <w:rsid w:val="00FA7116"/>
    <w:rsid w:val="00FA7DA5"/>
    <w:rsid w:val="00FB0CB7"/>
    <w:rsid w:val="00FB0D66"/>
    <w:rsid w:val="00FB0EE1"/>
    <w:rsid w:val="00FB1E34"/>
    <w:rsid w:val="00FB416C"/>
    <w:rsid w:val="00FB46AE"/>
    <w:rsid w:val="00FB5A8E"/>
    <w:rsid w:val="00FB6EE6"/>
    <w:rsid w:val="00FB71F4"/>
    <w:rsid w:val="00FB7680"/>
    <w:rsid w:val="00FC03C9"/>
    <w:rsid w:val="00FC1390"/>
    <w:rsid w:val="00FC1B70"/>
    <w:rsid w:val="00FC3E28"/>
    <w:rsid w:val="00FC3E51"/>
    <w:rsid w:val="00FC526B"/>
    <w:rsid w:val="00FC5AAA"/>
    <w:rsid w:val="00FC63A8"/>
    <w:rsid w:val="00FC63F8"/>
    <w:rsid w:val="00FC6504"/>
    <w:rsid w:val="00FC78BF"/>
    <w:rsid w:val="00FD00D2"/>
    <w:rsid w:val="00FD224C"/>
    <w:rsid w:val="00FD32D7"/>
    <w:rsid w:val="00FD34D8"/>
    <w:rsid w:val="00FD4853"/>
    <w:rsid w:val="00FD588A"/>
    <w:rsid w:val="00FD631C"/>
    <w:rsid w:val="00FD6B30"/>
    <w:rsid w:val="00FD72F7"/>
    <w:rsid w:val="00FD754A"/>
    <w:rsid w:val="00FD79EA"/>
    <w:rsid w:val="00FD7ABD"/>
    <w:rsid w:val="00FE115A"/>
    <w:rsid w:val="00FE136A"/>
    <w:rsid w:val="00FE1B9C"/>
    <w:rsid w:val="00FE240F"/>
    <w:rsid w:val="00FE3215"/>
    <w:rsid w:val="00FE42A4"/>
    <w:rsid w:val="00FE478C"/>
    <w:rsid w:val="00FE4B3D"/>
    <w:rsid w:val="00FE50B2"/>
    <w:rsid w:val="00FE5CCF"/>
    <w:rsid w:val="00FE61DA"/>
    <w:rsid w:val="00FE6582"/>
    <w:rsid w:val="00FE65BC"/>
    <w:rsid w:val="00FE6AD4"/>
    <w:rsid w:val="00FE7029"/>
    <w:rsid w:val="00FE7230"/>
    <w:rsid w:val="00FF0B13"/>
    <w:rsid w:val="00FF0CEB"/>
    <w:rsid w:val="00FF17DA"/>
    <w:rsid w:val="00FF1A65"/>
    <w:rsid w:val="00FF449B"/>
    <w:rsid w:val="00FF4896"/>
    <w:rsid w:val="00FF56F8"/>
    <w:rsid w:val="00FF6A05"/>
    <w:rsid w:val="00FF6BBC"/>
    <w:rsid w:val="010B6B52"/>
    <w:rsid w:val="011876B2"/>
    <w:rsid w:val="01234426"/>
    <w:rsid w:val="016947E6"/>
    <w:rsid w:val="01D95223"/>
    <w:rsid w:val="02A71AEC"/>
    <w:rsid w:val="02D053CD"/>
    <w:rsid w:val="030D27AA"/>
    <w:rsid w:val="039C4061"/>
    <w:rsid w:val="03BD3559"/>
    <w:rsid w:val="03CC3A64"/>
    <w:rsid w:val="040B66EC"/>
    <w:rsid w:val="040D65F3"/>
    <w:rsid w:val="041C2774"/>
    <w:rsid w:val="04E478AB"/>
    <w:rsid w:val="053A4BCA"/>
    <w:rsid w:val="05A53634"/>
    <w:rsid w:val="05FD31FE"/>
    <w:rsid w:val="064C4F63"/>
    <w:rsid w:val="066C3913"/>
    <w:rsid w:val="069867ED"/>
    <w:rsid w:val="069D44BA"/>
    <w:rsid w:val="06B9246E"/>
    <w:rsid w:val="075A2A7B"/>
    <w:rsid w:val="07A4199C"/>
    <w:rsid w:val="07FB5644"/>
    <w:rsid w:val="0822758F"/>
    <w:rsid w:val="08313B80"/>
    <w:rsid w:val="083D72E7"/>
    <w:rsid w:val="08646A03"/>
    <w:rsid w:val="08D06CDC"/>
    <w:rsid w:val="09776951"/>
    <w:rsid w:val="097F5F89"/>
    <w:rsid w:val="098A0C99"/>
    <w:rsid w:val="0A477811"/>
    <w:rsid w:val="0AAF03A3"/>
    <w:rsid w:val="0ABB67CE"/>
    <w:rsid w:val="0B0444E6"/>
    <w:rsid w:val="0B421B63"/>
    <w:rsid w:val="0B7845B6"/>
    <w:rsid w:val="0B8E69E5"/>
    <w:rsid w:val="0BA80258"/>
    <w:rsid w:val="0C3948A8"/>
    <w:rsid w:val="0CB83490"/>
    <w:rsid w:val="0CC12CF6"/>
    <w:rsid w:val="0D057A5C"/>
    <w:rsid w:val="0D427B70"/>
    <w:rsid w:val="0DF4150B"/>
    <w:rsid w:val="0E2C0509"/>
    <w:rsid w:val="0E9D5567"/>
    <w:rsid w:val="0EAF026E"/>
    <w:rsid w:val="0ED15280"/>
    <w:rsid w:val="0F5C5F40"/>
    <w:rsid w:val="0F7827A1"/>
    <w:rsid w:val="0FB26250"/>
    <w:rsid w:val="0FF76BC9"/>
    <w:rsid w:val="10124978"/>
    <w:rsid w:val="10B06A92"/>
    <w:rsid w:val="10FC488D"/>
    <w:rsid w:val="11111CDE"/>
    <w:rsid w:val="115E4830"/>
    <w:rsid w:val="11737783"/>
    <w:rsid w:val="117E3472"/>
    <w:rsid w:val="11B20C9C"/>
    <w:rsid w:val="12416A8A"/>
    <w:rsid w:val="12613F17"/>
    <w:rsid w:val="12F8325C"/>
    <w:rsid w:val="13036A3A"/>
    <w:rsid w:val="13484065"/>
    <w:rsid w:val="13E715FD"/>
    <w:rsid w:val="146677B7"/>
    <w:rsid w:val="14684CD8"/>
    <w:rsid w:val="14B55E2A"/>
    <w:rsid w:val="15012984"/>
    <w:rsid w:val="151A0933"/>
    <w:rsid w:val="151E1392"/>
    <w:rsid w:val="15955E90"/>
    <w:rsid w:val="15A326EC"/>
    <w:rsid w:val="16226CEC"/>
    <w:rsid w:val="1783171A"/>
    <w:rsid w:val="18F3458F"/>
    <w:rsid w:val="194A5B2D"/>
    <w:rsid w:val="19764B84"/>
    <w:rsid w:val="19AE3215"/>
    <w:rsid w:val="19E846A2"/>
    <w:rsid w:val="1AEA7F4E"/>
    <w:rsid w:val="1BBD72EB"/>
    <w:rsid w:val="1BC917BB"/>
    <w:rsid w:val="1BE83838"/>
    <w:rsid w:val="1CF22C1F"/>
    <w:rsid w:val="1D9E7C25"/>
    <w:rsid w:val="1DD141CC"/>
    <w:rsid w:val="1DE166EC"/>
    <w:rsid w:val="1E780B21"/>
    <w:rsid w:val="1EA62A71"/>
    <w:rsid w:val="1EAC0D22"/>
    <w:rsid w:val="1ECC2874"/>
    <w:rsid w:val="1F28315C"/>
    <w:rsid w:val="1F325FCF"/>
    <w:rsid w:val="1F755DB1"/>
    <w:rsid w:val="1FA1089B"/>
    <w:rsid w:val="1FAE59AD"/>
    <w:rsid w:val="1FAF319D"/>
    <w:rsid w:val="1FC74D6B"/>
    <w:rsid w:val="20A405B1"/>
    <w:rsid w:val="20EA51D1"/>
    <w:rsid w:val="210C3C73"/>
    <w:rsid w:val="21334369"/>
    <w:rsid w:val="21563D55"/>
    <w:rsid w:val="219759FB"/>
    <w:rsid w:val="220E2ECD"/>
    <w:rsid w:val="226D2AE5"/>
    <w:rsid w:val="229B58CD"/>
    <w:rsid w:val="22EF4E55"/>
    <w:rsid w:val="22FF56B2"/>
    <w:rsid w:val="23454FED"/>
    <w:rsid w:val="238E1A06"/>
    <w:rsid w:val="23A21C95"/>
    <w:rsid w:val="23B7553F"/>
    <w:rsid w:val="23F82CBF"/>
    <w:rsid w:val="24DE3894"/>
    <w:rsid w:val="254A3DAC"/>
    <w:rsid w:val="25834D51"/>
    <w:rsid w:val="25A42B28"/>
    <w:rsid w:val="25F5640F"/>
    <w:rsid w:val="263E6B13"/>
    <w:rsid w:val="267403B3"/>
    <w:rsid w:val="26A2199E"/>
    <w:rsid w:val="26EF0EBC"/>
    <w:rsid w:val="27343F97"/>
    <w:rsid w:val="27576CF8"/>
    <w:rsid w:val="27F15D9C"/>
    <w:rsid w:val="28074863"/>
    <w:rsid w:val="283613B7"/>
    <w:rsid w:val="28636117"/>
    <w:rsid w:val="28842F9E"/>
    <w:rsid w:val="28AE4A0B"/>
    <w:rsid w:val="28B85369"/>
    <w:rsid w:val="291172B3"/>
    <w:rsid w:val="29205AB8"/>
    <w:rsid w:val="29D20D80"/>
    <w:rsid w:val="29DE44D4"/>
    <w:rsid w:val="2A4C2E6A"/>
    <w:rsid w:val="2A95558C"/>
    <w:rsid w:val="2BF4376B"/>
    <w:rsid w:val="2C03670A"/>
    <w:rsid w:val="2CAE5761"/>
    <w:rsid w:val="2CBC01EB"/>
    <w:rsid w:val="2CD2635D"/>
    <w:rsid w:val="2CED5DE2"/>
    <w:rsid w:val="2CFF5D99"/>
    <w:rsid w:val="2D2C6371"/>
    <w:rsid w:val="2DAE1236"/>
    <w:rsid w:val="2E016B8B"/>
    <w:rsid w:val="2E292A27"/>
    <w:rsid w:val="2E376708"/>
    <w:rsid w:val="2E3F6426"/>
    <w:rsid w:val="2EA843A1"/>
    <w:rsid w:val="2F0444D0"/>
    <w:rsid w:val="2F6B5EE0"/>
    <w:rsid w:val="2FCB3586"/>
    <w:rsid w:val="3037011E"/>
    <w:rsid w:val="3070755C"/>
    <w:rsid w:val="30C25301"/>
    <w:rsid w:val="30C67B9E"/>
    <w:rsid w:val="31951006"/>
    <w:rsid w:val="31D05CA5"/>
    <w:rsid w:val="31E35D70"/>
    <w:rsid w:val="31FF209B"/>
    <w:rsid w:val="322D7613"/>
    <w:rsid w:val="32CF408C"/>
    <w:rsid w:val="3390757C"/>
    <w:rsid w:val="33A14D9B"/>
    <w:rsid w:val="33D66F10"/>
    <w:rsid w:val="33F21B00"/>
    <w:rsid w:val="34170FAE"/>
    <w:rsid w:val="341B1018"/>
    <w:rsid w:val="34246136"/>
    <w:rsid w:val="342E35DF"/>
    <w:rsid w:val="348426A5"/>
    <w:rsid w:val="34D26C89"/>
    <w:rsid w:val="34F72802"/>
    <w:rsid w:val="353648B0"/>
    <w:rsid w:val="35CC606D"/>
    <w:rsid w:val="35FF3780"/>
    <w:rsid w:val="37222096"/>
    <w:rsid w:val="3759692C"/>
    <w:rsid w:val="378B3673"/>
    <w:rsid w:val="38086121"/>
    <w:rsid w:val="38364CBD"/>
    <w:rsid w:val="384F1275"/>
    <w:rsid w:val="38E14718"/>
    <w:rsid w:val="38FA1631"/>
    <w:rsid w:val="3912739D"/>
    <w:rsid w:val="39487A6F"/>
    <w:rsid w:val="3A4F2DF7"/>
    <w:rsid w:val="3A6A78BF"/>
    <w:rsid w:val="3AA90C91"/>
    <w:rsid w:val="3AAC69E7"/>
    <w:rsid w:val="3AD76819"/>
    <w:rsid w:val="3B192045"/>
    <w:rsid w:val="3B5127DE"/>
    <w:rsid w:val="3B55051D"/>
    <w:rsid w:val="3B9A3114"/>
    <w:rsid w:val="3BE528E8"/>
    <w:rsid w:val="3C041E8C"/>
    <w:rsid w:val="3C4B6B70"/>
    <w:rsid w:val="3CB26D83"/>
    <w:rsid w:val="3D2579A9"/>
    <w:rsid w:val="3D6A10DD"/>
    <w:rsid w:val="3D977566"/>
    <w:rsid w:val="3DFE29A8"/>
    <w:rsid w:val="3E4167E0"/>
    <w:rsid w:val="3E5557A6"/>
    <w:rsid w:val="3E5D2F50"/>
    <w:rsid w:val="3E861031"/>
    <w:rsid w:val="3F0973E4"/>
    <w:rsid w:val="3F50730D"/>
    <w:rsid w:val="3F732CAD"/>
    <w:rsid w:val="3FF82C7A"/>
    <w:rsid w:val="402617A3"/>
    <w:rsid w:val="4030015B"/>
    <w:rsid w:val="40361AE0"/>
    <w:rsid w:val="404E28CC"/>
    <w:rsid w:val="40555EB5"/>
    <w:rsid w:val="407A5D67"/>
    <w:rsid w:val="40CD1F40"/>
    <w:rsid w:val="40FD1749"/>
    <w:rsid w:val="415660D0"/>
    <w:rsid w:val="4161233F"/>
    <w:rsid w:val="419D4D8E"/>
    <w:rsid w:val="41C11BE9"/>
    <w:rsid w:val="41FF02C1"/>
    <w:rsid w:val="4214515A"/>
    <w:rsid w:val="422C30D4"/>
    <w:rsid w:val="424E36DD"/>
    <w:rsid w:val="426D77C7"/>
    <w:rsid w:val="427D2AD1"/>
    <w:rsid w:val="42862D66"/>
    <w:rsid w:val="429C4E56"/>
    <w:rsid w:val="42A603BC"/>
    <w:rsid w:val="43057C8A"/>
    <w:rsid w:val="433811B0"/>
    <w:rsid w:val="433B2511"/>
    <w:rsid w:val="437301A1"/>
    <w:rsid w:val="44102511"/>
    <w:rsid w:val="443C7728"/>
    <w:rsid w:val="443D2336"/>
    <w:rsid w:val="444C5CD1"/>
    <w:rsid w:val="44B36F30"/>
    <w:rsid w:val="44CA3B5A"/>
    <w:rsid w:val="450C365B"/>
    <w:rsid w:val="45252BB7"/>
    <w:rsid w:val="45292431"/>
    <w:rsid w:val="45472565"/>
    <w:rsid w:val="455376BB"/>
    <w:rsid w:val="45B369A9"/>
    <w:rsid w:val="45B5174D"/>
    <w:rsid w:val="467455F3"/>
    <w:rsid w:val="46B34489"/>
    <w:rsid w:val="476969BE"/>
    <w:rsid w:val="47794455"/>
    <w:rsid w:val="478B3EE5"/>
    <w:rsid w:val="48471258"/>
    <w:rsid w:val="48935D8C"/>
    <w:rsid w:val="49953762"/>
    <w:rsid w:val="49E66767"/>
    <w:rsid w:val="4A0C4B54"/>
    <w:rsid w:val="4A1E02D0"/>
    <w:rsid w:val="4A2F1DAC"/>
    <w:rsid w:val="4A637FA1"/>
    <w:rsid w:val="4AAE1BCF"/>
    <w:rsid w:val="4B0C1485"/>
    <w:rsid w:val="4B2744F0"/>
    <w:rsid w:val="4B94310A"/>
    <w:rsid w:val="4BA97879"/>
    <w:rsid w:val="4C677C0C"/>
    <w:rsid w:val="4C7A4EC9"/>
    <w:rsid w:val="4C9C2321"/>
    <w:rsid w:val="4CC5508E"/>
    <w:rsid w:val="4CD51A4C"/>
    <w:rsid w:val="4DB1762E"/>
    <w:rsid w:val="4DD827C4"/>
    <w:rsid w:val="4E081BA3"/>
    <w:rsid w:val="4E1223A7"/>
    <w:rsid w:val="4E1F58F6"/>
    <w:rsid w:val="4E203A67"/>
    <w:rsid w:val="4E25305D"/>
    <w:rsid w:val="4E2F02A1"/>
    <w:rsid w:val="4E483B4F"/>
    <w:rsid w:val="4ECE40B5"/>
    <w:rsid w:val="4F7D55DB"/>
    <w:rsid w:val="4FE50941"/>
    <w:rsid w:val="500A299E"/>
    <w:rsid w:val="501101D8"/>
    <w:rsid w:val="508D24D4"/>
    <w:rsid w:val="50C1689E"/>
    <w:rsid w:val="50D911DD"/>
    <w:rsid w:val="50DE1AD8"/>
    <w:rsid w:val="50E53737"/>
    <w:rsid w:val="50F95281"/>
    <w:rsid w:val="511C28A7"/>
    <w:rsid w:val="51432C46"/>
    <w:rsid w:val="52530232"/>
    <w:rsid w:val="5254321E"/>
    <w:rsid w:val="52624EAB"/>
    <w:rsid w:val="52663491"/>
    <w:rsid w:val="528C5CD4"/>
    <w:rsid w:val="52A461EA"/>
    <w:rsid w:val="539811AD"/>
    <w:rsid w:val="53E8704E"/>
    <w:rsid w:val="54266263"/>
    <w:rsid w:val="5484049C"/>
    <w:rsid w:val="549B7E7B"/>
    <w:rsid w:val="54A402E8"/>
    <w:rsid w:val="54BE1FB9"/>
    <w:rsid w:val="54F002E3"/>
    <w:rsid w:val="55343C35"/>
    <w:rsid w:val="55907F3C"/>
    <w:rsid w:val="55BA5175"/>
    <w:rsid w:val="55F33CFE"/>
    <w:rsid w:val="55F9071F"/>
    <w:rsid w:val="5606720A"/>
    <w:rsid w:val="560719C3"/>
    <w:rsid w:val="5640318D"/>
    <w:rsid w:val="564334E7"/>
    <w:rsid w:val="567B46F5"/>
    <w:rsid w:val="568D7462"/>
    <w:rsid w:val="5718422D"/>
    <w:rsid w:val="57501F55"/>
    <w:rsid w:val="577E7371"/>
    <w:rsid w:val="579F61A9"/>
    <w:rsid w:val="58127108"/>
    <w:rsid w:val="58206E3F"/>
    <w:rsid w:val="588F08FA"/>
    <w:rsid w:val="592A2799"/>
    <w:rsid w:val="59936F36"/>
    <w:rsid w:val="5A7B4BA1"/>
    <w:rsid w:val="5AB413F5"/>
    <w:rsid w:val="5B3030F9"/>
    <w:rsid w:val="5B3D21DD"/>
    <w:rsid w:val="5B88725D"/>
    <w:rsid w:val="5B9F2239"/>
    <w:rsid w:val="5C0E3A34"/>
    <w:rsid w:val="5C356899"/>
    <w:rsid w:val="5C951A07"/>
    <w:rsid w:val="5CDB6B2B"/>
    <w:rsid w:val="5D4D4E63"/>
    <w:rsid w:val="5DA77ED9"/>
    <w:rsid w:val="5DD611D9"/>
    <w:rsid w:val="5DEF1CF5"/>
    <w:rsid w:val="5E0500A0"/>
    <w:rsid w:val="5E484261"/>
    <w:rsid w:val="5EA67242"/>
    <w:rsid w:val="5EC947B7"/>
    <w:rsid w:val="5F3F4D92"/>
    <w:rsid w:val="5FC35718"/>
    <w:rsid w:val="60AE1A84"/>
    <w:rsid w:val="61451203"/>
    <w:rsid w:val="61657F96"/>
    <w:rsid w:val="61C845D6"/>
    <w:rsid w:val="61DA1C9B"/>
    <w:rsid w:val="61DC2267"/>
    <w:rsid w:val="61EA20BC"/>
    <w:rsid w:val="61EC483E"/>
    <w:rsid w:val="62653BDF"/>
    <w:rsid w:val="62675D12"/>
    <w:rsid w:val="62BE7432"/>
    <w:rsid w:val="62ED1197"/>
    <w:rsid w:val="634C4693"/>
    <w:rsid w:val="635F1F03"/>
    <w:rsid w:val="636A56B3"/>
    <w:rsid w:val="63A32486"/>
    <w:rsid w:val="63D36139"/>
    <w:rsid w:val="63D4471F"/>
    <w:rsid w:val="642970CC"/>
    <w:rsid w:val="64505B48"/>
    <w:rsid w:val="653E60A6"/>
    <w:rsid w:val="657A4135"/>
    <w:rsid w:val="65CD4F51"/>
    <w:rsid w:val="660C3E06"/>
    <w:rsid w:val="66306D53"/>
    <w:rsid w:val="665948AA"/>
    <w:rsid w:val="669923DF"/>
    <w:rsid w:val="66AF0581"/>
    <w:rsid w:val="67C80F3C"/>
    <w:rsid w:val="67E52CAD"/>
    <w:rsid w:val="67E96292"/>
    <w:rsid w:val="685873C5"/>
    <w:rsid w:val="68704431"/>
    <w:rsid w:val="68A41691"/>
    <w:rsid w:val="68DA4AC9"/>
    <w:rsid w:val="693D2D8D"/>
    <w:rsid w:val="69985150"/>
    <w:rsid w:val="6A553298"/>
    <w:rsid w:val="6A8A0AB8"/>
    <w:rsid w:val="6A9E0F7D"/>
    <w:rsid w:val="6AC552B3"/>
    <w:rsid w:val="6AFC2413"/>
    <w:rsid w:val="6B181113"/>
    <w:rsid w:val="6B962494"/>
    <w:rsid w:val="6BE67850"/>
    <w:rsid w:val="6C03356B"/>
    <w:rsid w:val="6C3A7A22"/>
    <w:rsid w:val="6DF420AA"/>
    <w:rsid w:val="6E5C02C9"/>
    <w:rsid w:val="6E8E12EF"/>
    <w:rsid w:val="6F1E24F8"/>
    <w:rsid w:val="6F255736"/>
    <w:rsid w:val="6F775AB8"/>
    <w:rsid w:val="6F974330"/>
    <w:rsid w:val="70404098"/>
    <w:rsid w:val="70C0050B"/>
    <w:rsid w:val="70DA7783"/>
    <w:rsid w:val="71346F76"/>
    <w:rsid w:val="714744EE"/>
    <w:rsid w:val="722E1B2B"/>
    <w:rsid w:val="72674F59"/>
    <w:rsid w:val="72BF74B0"/>
    <w:rsid w:val="731A01C7"/>
    <w:rsid w:val="73382DAE"/>
    <w:rsid w:val="73BF04CA"/>
    <w:rsid w:val="746E74A6"/>
    <w:rsid w:val="74AC783C"/>
    <w:rsid w:val="763057D5"/>
    <w:rsid w:val="7681674A"/>
    <w:rsid w:val="76BE03F9"/>
    <w:rsid w:val="76F60228"/>
    <w:rsid w:val="774737A1"/>
    <w:rsid w:val="785C5819"/>
    <w:rsid w:val="787228C6"/>
    <w:rsid w:val="78A43670"/>
    <w:rsid w:val="78C328A3"/>
    <w:rsid w:val="79637BED"/>
    <w:rsid w:val="79C3353F"/>
    <w:rsid w:val="7A4A2213"/>
    <w:rsid w:val="7A6042E4"/>
    <w:rsid w:val="7A8713A6"/>
    <w:rsid w:val="7AA3465C"/>
    <w:rsid w:val="7AB913E9"/>
    <w:rsid w:val="7B11404E"/>
    <w:rsid w:val="7BA4233C"/>
    <w:rsid w:val="7BA80B88"/>
    <w:rsid w:val="7BCD339D"/>
    <w:rsid w:val="7BEE296D"/>
    <w:rsid w:val="7C15299D"/>
    <w:rsid w:val="7C761D25"/>
    <w:rsid w:val="7D9B01E7"/>
    <w:rsid w:val="7DF74479"/>
    <w:rsid w:val="7EA90D0F"/>
    <w:rsid w:val="7EC93B4D"/>
    <w:rsid w:val="7FB0205B"/>
    <w:rsid w:val="7FB8478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nhideWhenUsed="0" w:uiPriority="9" w:semiHidden="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0" w:name="toc 2"/>
    <w:lsdException w:qFormat="1" w:unhideWhenUsed="0" w:uiPriority="39" w:semiHidden="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qFormat="1" w:uiPriority="99" w:semiHidden="0" w:name="annotation text"/>
    <w:lsdException w:qFormat="1" w:unhideWhenUsed="0" w:uiPriority="99" w:semiHidden="0" w:name="header"/>
    <w:lsdException w:qFormat="1" w:unhideWhenUsed="0" w:uiPriority="99" w:semiHidden="0" w:name="footer"/>
    <w:lsdException w:uiPriority="0" w:name="index heading"/>
    <w:lsdException w:qFormat="1" w:unhideWhenUsed="0" w:uiPriority="35" w:semiHidden="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qFormat="1" w:unhideWhenUsed="0" w:uiPriority="99" w:semiHidden="0" w:name="page number"/>
    <w:lsdException w:uiPriority="0" w:name="endnote reference"/>
    <w:lsdException w:uiPriority="0" w:name="endnote text"/>
    <w:lsdException w:uiPriority="0" w:name="table of authorities"/>
    <w:lsdException w:unhideWhenUsed="0" w:uiPriority="0" w:semiHidden="0" w:name="macro"/>
    <w:lsdException w:uiPriority="0" w:name="toa heading"/>
    <w:lsdException w:uiPriority="0" w:name="List"/>
    <w:lsdException w:unhideWhenUsed="0" w:uiPriority="0" w:semiHidden="0" w:name="List Bullet"/>
    <w:lsdException w:unhideWhenUsed="0" w:uiPriority="0" w:semiHidden="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99" w:semiHidden="0" w:name="Body Text"/>
    <w:lsdException w:qFormat="1" w:unhideWhenUsed="0" w:uiPriority="0" w:semiHidden="0" w:name="Body Text Indent"/>
    <w:lsdException w:uiPriority="0" w:name="List Continue"/>
    <w:lsdException w:uiPriority="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iPriority="0" w:name="Salutation"/>
    <w:lsdException w:uiPriority="0" w:name="Date"/>
    <w:lsdException w:uiPriority="0" w:name="Body Text First Indent"/>
    <w:lsdException w:qFormat="1" w:unhideWhenUsed="0" w:uiPriority="0" w:semiHidden="0" w:name="Body Text First Indent 2"/>
    <w:lsdException w:uiPriority="0" w:name="Note Heading"/>
    <w:lsdException w:qFormat="1" w:unhideWhenUsed="0" w:uiPriority="99" w:semiHidden="0" w:name="Body Text 2"/>
    <w:lsdException w:qFormat="1" w:unhideWhenUsed="0" w:uiPriority="0" w:semiHidden="0" w:name="Body Text 3"/>
    <w:lsdException w:qFormat="1" w:unhideWhenUsed="0" w:uiPriority="0" w:semiHidden="0" w:name="Body Text Indent 2"/>
    <w:lsdException w:qFormat="1" w:unhideWhenUsed="0" w:uiPriority="99"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name="Document Map"/>
    <w:lsdException w:qFormat="1" w:unhideWhenUsed="0" w:uiPriority="99"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47"/>
    <w:qFormat/>
    <w:uiPriority w:val="0"/>
    <w:pPr>
      <w:keepNext/>
      <w:keepLines/>
      <w:spacing w:before="340" w:after="330" w:line="578" w:lineRule="auto"/>
      <w:outlineLvl w:val="0"/>
    </w:pPr>
    <w:rPr>
      <w:b/>
      <w:bCs/>
      <w:kern w:val="44"/>
      <w:sz w:val="44"/>
      <w:szCs w:val="44"/>
    </w:rPr>
  </w:style>
  <w:style w:type="paragraph" w:styleId="3">
    <w:name w:val="heading 2"/>
    <w:basedOn w:val="1"/>
    <w:next w:val="4"/>
    <w:qFormat/>
    <w:uiPriority w:val="9"/>
    <w:pPr>
      <w:keepNext/>
      <w:keepLines/>
      <w:spacing w:before="260" w:after="260" w:line="413" w:lineRule="auto"/>
      <w:outlineLvl w:val="1"/>
    </w:pPr>
    <w:rPr>
      <w:rFonts w:ascii="Arial" w:hAnsi="Arial" w:eastAsia="黑体"/>
      <w:b/>
      <w:sz w:val="32"/>
      <w:szCs w:val="20"/>
    </w:rPr>
  </w:style>
  <w:style w:type="paragraph" w:styleId="5">
    <w:name w:val="heading 3"/>
    <w:basedOn w:val="1"/>
    <w:next w:val="1"/>
    <w:link w:val="53"/>
    <w:qFormat/>
    <w:uiPriority w:val="9"/>
    <w:pPr>
      <w:keepNext/>
      <w:keepLines/>
      <w:spacing w:before="260" w:after="260" w:line="413" w:lineRule="auto"/>
      <w:outlineLvl w:val="2"/>
    </w:pPr>
    <w:rPr>
      <w:rFonts w:ascii="Arial" w:hAnsi="Arial"/>
      <w:b/>
      <w:sz w:val="32"/>
      <w:szCs w:val="20"/>
    </w:rPr>
  </w:style>
  <w:style w:type="paragraph" w:styleId="6">
    <w:name w:val="heading 4"/>
    <w:basedOn w:val="1"/>
    <w:next w:val="1"/>
    <w:link w:val="55"/>
    <w:qFormat/>
    <w:uiPriority w:val="9"/>
    <w:pPr>
      <w:keepNext/>
      <w:keepLines/>
      <w:spacing w:before="280" w:after="290" w:line="376" w:lineRule="auto"/>
      <w:outlineLvl w:val="3"/>
    </w:pPr>
    <w:rPr>
      <w:rFonts w:ascii="Cambria" w:hAnsi="Cambria"/>
      <w:b/>
      <w:bCs/>
      <w:sz w:val="28"/>
      <w:szCs w:val="28"/>
    </w:rPr>
  </w:style>
  <w:style w:type="paragraph" w:styleId="7">
    <w:name w:val="heading 5"/>
    <w:basedOn w:val="1"/>
    <w:next w:val="1"/>
    <w:link w:val="51"/>
    <w:qFormat/>
    <w:uiPriority w:val="9"/>
    <w:pPr>
      <w:keepNext/>
      <w:keepLines/>
      <w:spacing w:before="280" w:after="290" w:line="376" w:lineRule="auto"/>
      <w:outlineLvl w:val="4"/>
    </w:pPr>
    <w:rPr>
      <w:b/>
      <w:bCs/>
      <w:sz w:val="28"/>
      <w:szCs w:val="28"/>
    </w:rPr>
  </w:style>
  <w:style w:type="character" w:default="1" w:styleId="30">
    <w:name w:val="Default Paragraph Font"/>
    <w:semiHidden/>
    <w:unhideWhenUsed/>
    <w:qFormat/>
    <w:uiPriority w:val="1"/>
  </w:style>
  <w:style w:type="table" w:default="1" w:styleId="28">
    <w:name w:val="Normal Table"/>
    <w:semiHidden/>
    <w:unhideWhenUsed/>
    <w:qFormat/>
    <w:uiPriority w:val="99"/>
    <w:tblPr>
      <w:tblCellMar>
        <w:top w:w="0" w:type="dxa"/>
        <w:left w:w="108" w:type="dxa"/>
        <w:bottom w:w="0" w:type="dxa"/>
        <w:right w:w="108" w:type="dxa"/>
      </w:tblCellMar>
    </w:tblPr>
  </w:style>
  <w:style w:type="paragraph" w:styleId="4">
    <w:name w:val="Normal Indent"/>
    <w:basedOn w:val="1"/>
    <w:qFormat/>
    <w:uiPriority w:val="0"/>
    <w:pPr>
      <w:ind w:firstLine="420"/>
    </w:pPr>
    <w:rPr>
      <w:szCs w:val="20"/>
    </w:rPr>
  </w:style>
  <w:style w:type="paragraph" w:styleId="8">
    <w:name w:val="caption"/>
    <w:basedOn w:val="1"/>
    <w:next w:val="1"/>
    <w:qFormat/>
    <w:uiPriority w:val="35"/>
    <w:pPr>
      <w:spacing w:beforeLines="50" w:afterLines="50" w:line="360" w:lineRule="auto"/>
      <w:jc w:val="center"/>
    </w:pPr>
    <w:rPr>
      <w:rFonts w:ascii="Arial" w:hAnsi="Arial" w:cs="Arial"/>
      <w:sz w:val="24"/>
      <w:szCs w:val="20"/>
    </w:rPr>
  </w:style>
  <w:style w:type="paragraph" w:styleId="9">
    <w:name w:val="Document Map"/>
    <w:basedOn w:val="1"/>
    <w:semiHidden/>
    <w:qFormat/>
    <w:uiPriority w:val="0"/>
    <w:pPr>
      <w:shd w:val="clear" w:color="auto" w:fill="000080"/>
    </w:pPr>
  </w:style>
  <w:style w:type="paragraph" w:styleId="10">
    <w:name w:val="annotation text"/>
    <w:basedOn w:val="1"/>
    <w:link w:val="57"/>
    <w:unhideWhenUsed/>
    <w:qFormat/>
    <w:uiPriority w:val="99"/>
    <w:pPr>
      <w:jc w:val="left"/>
    </w:pPr>
  </w:style>
  <w:style w:type="paragraph" w:styleId="11">
    <w:name w:val="Body Text 3"/>
    <w:basedOn w:val="1"/>
    <w:qFormat/>
    <w:uiPriority w:val="0"/>
    <w:rPr>
      <w:rFonts w:ascii="楷体_GB2312" w:hAnsi="Arial" w:eastAsia="楷体_GB2312" w:cs="Arial"/>
      <w:b/>
      <w:bCs/>
      <w:color w:val="000000"/>
      <w:sz w:val="24"/>
    </w:rPr>
  </w:style>
  <w:style w:type="paragraph" w:styleId="12">
    <w:name w:val="Body Text"/>
    <w:basedOn w:val="1"/>
    <w:qFormat/>
    <w:uiPriority w:val="99"/>
    <w:pPr>
      <w:tabs>
        <w:tab w:val="left" w:pos="2020"/>
        <w:tab w:val="center" w:pos="4535"/>
      </w:tabs>
      <w:spacing w:line="500" w:lineRule="exact"/>
      <w:outlineLvl w:val="0"/>
    </w:pPr>
    <w:rPr>
      <w:rFonts w:ascii="华文彩云" w:hAnsi="宋体" w:eastAsia="华文彩云"/>
      <w:bCs/>
      <w:color w:val="000000"/>
      <w:sz w:val="28"/>
    </w:rPr>
  </w:style>
  <w:style w:type="paragraph" w:styleId="13">
    <w:name w:val="Body Text Indent"/>
    <w:basedOn w:val="1"/>
    <w:qFormat/>
    <w:uiPriority w:val="0"/>
    <w:pPr>
      <w:ind w:firstLine="630"/>
    </w:pPr>
    <w:rPr>
      <w:rFonts w:ascii="楷体_GB2312" w:eastAsia="楷体_GB2312"/>
      <w:sz w:val="32"/>
      <w:szCs w:val="20"/>
    </w:rPr>
  </w:style>
  <w:style w:type="paragraph" w:styleId="14">
    <w:name w:val="Block Text"/>
    <w:basedOn w:val="1"/>
    <w:qFormat/>
    <w:uiPriority w:val="0"/>
    <w:pPr>
      <w:adjustRightInd w:val="0"/>
      <w:ind w:left="420" w:right="33"/>
      <w:jc w:val="left"/>
      <w:textAlignment w:val="baseline"/>
    </w:pPr>
    <w:rPr>
      <w:kern w:val="0"/>
      <w:sz w:val="24"/>
      <w:szCs w:val="20"/>
    </w:rPr>
  </w:style>
  <w:style w:type="paragraph" w:styleId="15">
    <w:name w:val="toc 3"/>
    <w:basedOn w:val="1"/>
    <w:next w:val="1"/>
    <w:qFormat/>
    <w:uiPriority w:val="39"/>
    <w:pPr>
      <w:tabs>
        <w:tab w:val="right" w:leader="dot" w:pos="9344"/>
      </w:tabs>
      <w:spacing w:line="300" w:lineRule="auto"/>
    </w:pPr>
    <w:rPr>
      <w:rFonts w:ascii="楷体" w:hAnsi="楷体" w:eastAsia="楷体" w:cs="Arial"/>
      <w:b/>
      <w:szCs w:val="21"/>
    </w:rPr>
  </w:style>
  <w:style w:type="paragraph" w:styleId="16">
    <w:name w:val="Plain Text"/>
    <w:basedOn w:val="1"/>
    <w:link w:val="39"/>
    <w:qFormat/>
    <w:uiPriority w:val="99"/>
    <w:rPr>
      <w:rFonts w:ascii="宋体" w:hAnsi="Courier New"/>
      <w:szCs w:val="20"/>
    </w:rPr>
  </w:style>
  <w:style w:type="paragraph" w:styleId="17">
    <w:name w:val="Body Text Indent 2"/>
    <w:basedOn w:val="1"/>
    <w:qFormat/>
    <w:uiPriority w:val="0"/>
    <w:pPr>
      <w:spacing w:after="120" w:line="480" w:lineRule="auto"/>
      <w:ind w:left="420" w:leftChars="200"/>
    </w:pPr>
  </w:style>
  <w:style w:type="paragraph" w:styleId="18">
    <w:name w:val="Balloon Text"/>
    <w:basedOn w:val="1"/>
    <w:semiHidden/>
    <w:qFormat/>
    <w:uiPriority w:val="0"/>
    <w:rPr>
      <w:sz w:val="18"/>
      <w:szCs w:val="18"/>
    </w:rPr>
  </w:style>
  <w:style w:type="paragraph" w:styleId="19">
    <w:name w:val="footer"/>
    <w:basedOn w:val="1"/>
    <w:link w:val="41"/>
    <w:qFormat/>
    <w:uiPriority w:val="99"/>
    <w:pPr>
      <w:tabs>
        <w:tab w:val="center" w:pos="4153"/>
        <w:tab w:val="right" w:pos="8306"/>
      </w:tabs>
      <w:snapToGrid w:val="0"/>
      <w:jc w:val="left"/>
    </w:pPr>
    <w:rPr>
      <w:sz w:val="18"/>
      <w:szCs w:val="18"/>
    </w:rPr>
  </w:style>
  <w:style w:type="paragraph" w:styleId="20">
    <w:name w:val="header"/>
    <w:basedOn w:val="1"/>
    <w:link w:val="50"/>
    <w:qFormat/>
    <w:uiPriority w:val="99"/>
    <w:pPr>
      <w:pBdr>
        <w:bottom w:val="single" w:color="auto" w:sz="6" w:space="1"/>
      </w:pBdr>
      <w:tabs>
        <w:tab w:val="center" w:pos="4153"/>
        <w:tab w:val="right" w:pos="8306"/>
      </w:tabs>
      <w:snapToGrid w:val="0"/>
      <w:jc w:val="center"/>
    </w:pPr>
    <w:rPr>
      <w:sz w:val="18"/>
      <w:szCs w:val="18"/>
    </w:rPr>
  </w:style>
  <w:style w:type="paragraph" w:styleId="21">
    <w:name w:val="toc 1"/>
    <w:basedOn w:val="1"/>
    <w:next w:val="1"/>
    <w:qFormat/>
    <w:uiPriority w:val="39"/>
    <w:rPr>
      <w:rFonts w:eastAsia="楷体"/>
      <w:b/>
      <w:sz w:val="28"/>
    </w:rPr>
  </w:style>
  <w:style w:type="paragraph" w:styleId="22">
    <w:name w:val="Body Text Indent 3"/>
    <w:basedOn w:val="1"/>
    <w:qFormat/>
    <w:uiPriority w:val="99"/>
    <w:pPr>
      <w:ind w:firstLine="420" w:firstLineChars="200"/>
    </w:pPr>
    <w:rPr>
      <w:rFonts w:eastAsia="楷体_GB2312"/>
    </w:rPr>
  </w:style>
  <w:style w:type="paragraph" w:styleId="23">
    <w:name w:val="toc 2"/>
    <w:basedOn w:val="1"/>
    <w:next w:val="1"/>
    <w:semiHidden/>
    <w:qFormat/>
    <w:uiPriority w:val="0"/>
    <w:pPr>
      <w:ind w:left="420" w:leftChars="200"/>
    </w:pPr>
    <w:rPr>
      <w:szCs w:val="20"/>
    </w:rPr>
  </w:style>
  <w:style w:type="paragraph" w:styleId="24">
    <w:name w:val="Body Text 2"/>
    <w:basedOn w:val="1"/>
    <w:qFormat/>
    <w:uiPriority w:val="99"/>
    <w:pPr>
      <w:spacing w:line="440" w:lineRule="exact"/>
    </w:pPr>
    <w:rPr>
      <w:rFonts w:ascii="楷体_GB2312" w:eastAsia="楷体_GB2312"/>
      <w:sz w:val="28"/>
    </w:rPr>
  </w:style>
  <w:style w:type="paragraph" w:styleId="25">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26">
    <w:name w:val="Title"/>
    <w:basedOn w:val="1"/>
    <w:next w:val="1"/>
    <w:link w:val="43"/>
    <w:qFormat/>
    <w:uiPriority w:val="0"/>
    <w:pPr>
      <w:spacing w:before="240" w:after="60"/>
      <w:jc w:val="center"/>
      <w:outlineLvl w:val="0"/>
    </w:pPr>
    <w:rPr>
      <w:rFonts w:ascii="Cambria" w:hAnsi="Cambria"/>
      <w:b/>
      <w:bCs/>
      <w:sz w:val="32"/>
      <w:szCs w:val="32"/>
    </w:rPr>
  </w:style>
  <w:style w:type="paragraph" w:styleId="27">
    <w:name w:val="Body Text First Indent 2"/>
    <w:basedOn w:val="13"/>
    <w:qFormat/>
    <w:uiPriority w:val="0"/>
    <w:pPr>
      <w:widowControl/>
      <w:spacing w:after="120"/>
      <w:ind w:left="420" w:leftChars="200" w:firstLine="420" w:firstLineChars="200"/>
    </w:pPr>
    <w:rPr>
      <w:rFonts w:ascii="仿宋_GB2312" w:eastAsia="仿宋_GB2312"/>
      <w:color w:val="FF6600"/>
      <w:sz w:val="21"/>
    </w:rPr>
  </w:style>
  <w:style w:type="table" w:styleId="29">
    <w:name w:val="Table Grid"/>
    <w:basedOn w:val="28"/>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1">
    <w:name w:val="Strong"/>
    <w:qFormat/>
    <w:uiPriority w:val="22"/>
    <w:rPr>
      <w:b/>
      <w:bCs/>
    </w:rPr>
  </w:style>
  <w:style w:type="character" w:styleId="32">
    <w:name w:val="page number"/>
    <w:basedOn w:val="30"/>
    <w:qFormat/>
    <w:uiPriority w:val="99"/>
  </w:style>
  <w:style w:type="character" w:styleId="33">
    <w:name w:val="FollowedHyperlink"/>
    <w:qFormat/>
    <w:uiPriority w:val="0"/>
    <w:rPr>
      <w:color w:val="800080"/>
      <w:u w:val="single"/>
    </w:rPr>
  </w:style>
  <w:style w:type="character" w:styleId="34">
    <w:name w:val="Emphasis"/>
    <w:qFormat/>
    <w:uiPriority w:val="0"/>
    <w:rPr>
      <w:i/>
      <w:iCs/>
    </w:rPr>
  </w:style>
  <w:style w:type="character" w:styleId="35">
    <w:name w:val="Hyperlink"/>
    <w:qFormat/>
    <w:uiPriority w:val="99"/>
    <w:rPr>
      <w:color w:val="0000FF"/>
      <w:u w:val="single"/>
    </w:rPr>
  </w:style>
  <w:style w:type="character" w:styleId="36">
    <w:name w:val="annotation reference"/>
    <w:qFormat/>
    <w:uiPriority w:val="0"/>
    <w:rPr>
      <w:sz w:val="21"/>
      <w:szCs w:val="21"/>
    </w:rPr>
  </w:style>
  <w:style w:type="character" w:customStyle="1" w:styleId="37">
    <w:name w:val="列出段落 Char"/>
    <w:link w:val="38"/>
    <w:qFormat/>
    <w:uiPriority w:val="0"/>
    <w:rPr>
      <w:rFonts w:ascii="Calibri" w:hAnsi="Calibri"/>
      <w:kern w:val="2"/>
      <w:sz w:val="21"/>
      <w:szCs w:val="22"/>
    </w:rPr>
  </w:style>
  <w:style w:type="paragraph" w:customStyle="1" w:styleId="38">
    <w:name w:val="列出段落1"/>
    <w:basedOn w:val="1"/>
    <w:link w:val="37"/>
    <w:qFormat/>
    <w:uiPriority w:val="34"/>
    <w:pPr>
      <w:ind w:firstLine="420" w:firstLineChars="200"/>
    </w:pPr>
    <w:rPr>
      <w:rFonts w:ascii="Calibri" w:hAnsi="Calibri"/>
      <w:szCs w:val="22"/>
    </w:rPr>
  </w:style>
  <w:style w:type="character" w:customStyle="1" w:styleId="39">
    <w:name w:val="纯文本 Char"/>
    <w:link w:val="16"/>
    <w:qFormat/>
    <w:uiPriority w:val="99"/>
    <w:rPr>
      <w:rFonts w:ascii="宋体" w:hAnsi="Courier New" w:eastAsia="宋体"/>
      <w:kern w:val="2"/>
      <w:sz w:val="21"/>
      <w:lang w:val="en-US" w:eastAsia="zh-CN" w:bidi="ar-SA"/>
    </w:rPr>
  </w:style>
  <w:style w:type="character" w:customStyle="1" w:styleId="40">
    <w:name w:val="param-value"/>
    <w:basedOn w:val="30"/>
    <w:qFormat/>
    <w:uiPriority w:val="0"/>
  </w:style>
  <w:style w:type="character" w:customStyle="1" w:styleId="41">
    <w:name w:val="页脚 Char"/>
    <w:link w:val="19"/>
    <w:qFormat/>
    <w:uiPriority w:val="99"/>
    <w:rPr>
      <w:kern w:val="2"/>
      <w:sz w:val="18"/>
      <w:szCs w:val="18"/>
    </w:rPr>
  </w:style>
  <w:style w:type="character" w:customStyle="1" w:styleId="42">
    <w:name w:val="Font Style36"/>
    <w:qFormat/>
    <w:uiPriority w:val="0"/>
    <w:rPr>
      <w:rFonts w:ascii="宋体" w:eastAsia="宋体" w:cs="宋体"/>
      <w:sz w:val="16"/>
      <w:szCs w:val="16"/>
    </w:rPr>
  </w:style>
  <w:style w:type="character" w:customStyle="1" w:styleId="43">
    <w:name w:val="标题 Char"/>
    <w:link w:val="26"/>
    <w:qFormat/>
    <w:uiPriority w:val="0"/>
    <w:rPr>
      <w:rFonts w:ascii="Cambria" w:hAnsi="Cambria" w:cs="Times New Roman"/>
      <w:b/>
      <w:bCs/>
      <w:kern w:val="2"/>
      <w:sz w:val="32"/>
      <w:szCs w:val="32"/>
    </w:rPr>
  </w:style>
  <w:style w:type="character" w:customStyle="1" w:styleId="44">
    <w:name w:val="Font Style28"/>
    <w:qFormat/>
    <w:uiPriority w:val="0"/>
    <w:rPr>
      <w:rFonts w:ascii="Constantia" w:hAnsi="Constantia" w:cs="Constantia"/>
      <w:sz w:val="28"/>
      <w:szCs w:val="28"/>
    </w:rPr>
  </w:style>
  <w:style w:type="character" w:customStyle="1" w:styleId="45">
    <w:name w:val="Font Style30"/>
    <w:qFormat/>
    <w:uiPriority w:val="0"/>
    <w:rPr>
      <w:rFonts w:ascii="宋体" w:eastAsia="宋体" w:cs="宋体"/>
      <w:sz w:val="14"/>
      <w:szCs w:val="14"/>
    </w:rPr>
  </w:style>
  <w:style w:type="character" w:customStyle="1" w:styleId="46">
    <w:name w:val="Font Style37"/>
    <w:qFormat/>
    <w:uiPriority w:val="0"/>
    <w:rPr>
      <w:rFonts w:ascii="Arial" w:hAnsi="Arial" w:cs="Arial"/>
      <w:sz w:val="16"/>
      <w:szCs w:val="16"/>
    </w:rPr>
  </w:style>
  <w:style w:type="character" w:customStyle="1" w:styleId="47">
    <w:name w:val="标题 1 Char"/>
    <w:link w:val="2"/>
    <w:qFormat/>
    <w:uiPriority w:val="0"/>
    <w:rPr>
      <w:b/>
      <w:bCs/>
      <w:kern w:val="44"/>
      <w:sz w:val="44"/>
      <w:szCs w:val="44"/>
    </w:rPr>
  </w:style>
  <w:style w:type="character" w:customStyle="1" w:styleId="48">
    <w:name w:val="apple-converted-space"/>
    <w:qFormat/>
    <w:uiPriority w:val="0"/>
  </w:style>
  <w:style w:type="character" w:customStyle="1" w:styleId="49">
    <w:name w:val="标题 2 Char"/>
    <w:qFormat/>
    <w:uiPriority w:val="9"/>
    <w:rPr>
      <w:rFonts w:ascii="Arial" w:hAnsi="Arial" w:eastAsia="黑体"/>
      <w:b/>
      <w:kern w:val="2"/>
      <w:sz w:val="32"/>
      <w:lang w:val="en-US" w:eastAsia="zh-CN"/>
    </w:rPr>
  </w:style>
  <w:style w:type="character" w:customStyle="1" w:styleId="50">
    <w:name w:val="页眉 Char"/>
    <w:link w:val="20"/>
    <w:qFormat/>
    <w:uiPriority w:val="99"/>
    <w:rPr>
      <w:kern w:val="2"/>
      <w:sz w:val="18"/>
      <w:szCs w:val="18"/>
    </w:rPr>
  </w:style>
  <w:style w:type="character" w:customStyle="1" w:styleId="51">
    <w:name w:val="标题 5 Char"/>
    <w:link w:val="7"/>
    <w:qFormat/>
    <w:uiPriority w:val="9"/>
    <w:rPr>
      <w:b/>
      <w:bCs/>
      <w:kern w:val="2"/>
      <w:sz w:val="28"/>
      <w:szCs w:val="28"/>
    </w:rPr>
  </w:style>
  <w:style w:type="character" w:customStyle="1" w:styleId="52">
    <w:name w:val="Font Style29"/>
    <w:qFormat/>
    <w:uiPriority w:val="0"/>
    <w:rPr>
      <w:rFonts w:ascii="Arial" w:hAnsi="Arial" w:cs="Arial"/>
      <w:sz w:val="14"/>
      <w:szCs w:val="14"/>
    </w:rPr>
  </w:style>
  <w:style w:type="character" w:customStyle="1" w:styleId="53">
    <w:name w:val="标题 3 Char"/>
    <w:link w:val="5"/>
    <w:qFormat/>
    <w:uiPriority w:val="9"/>
    <w:rPr>
      <w:rFonts w:ascii="Arial" w:hAnsi="Arial"/>
      <w:b/>
      <w:kern w:val="2"/>
      <w:sz w:val="32"/>
    </w:rPr>
  </w:style>
  <w:style w:type="character" w:customStyle="1" w:styleId="54">
    <w:name w:val="style4"/>
    <w:qFormat/>
    <w:uiPriority w:val="0"/>
  </w:style>
  <w:style w:type="character" w:customStyle="1" w:styleId="55">
    <w:name w:val="标题 4 Char"/>
    <w:link w:val="6"/>
    <w:qFormat/>
    <w:uiPriority w:val="9"/>
    <w:rPr>
      <w:rFonts w:ascii="Cambria" w:hAnsi="Cambria"/>
      <w:b/>
      <w:bCs/>
      <w:kern w:val="2"/>
      <w:sz w:val="28"/>
      <w:szCs w:val="28"/>
    </w:rPr>
  </w:style>
  <w:style w:type="character" w:customStyle="1" w:styleId="56">
    <w:name w:val="Plain Text Char"/>
    <w:qFormat/>
    <w:locked/>
    <w:uiPriority w:val="0"/>
    <w:rPr>
      <w:rFonts w:ascii="宋体" w:hAnsi="Courier New" w:eastAsia="宋体"/>
      <w:kern w:val="2"/>
      <w:sz w:val="21"/>
      <w:lang w:val="en-US" w:eastAsia="zh-CN" w:bidi="ar-SA"/>
    </w:rPr>
  </w:style>
  <w:style w:type="character" w:customStyle="1" w:styleId="57">
    <w:name w:val="批注文字 Char"/>
    <w:link w:val="10"/>
    <w:qFormat/>
    <w:uiPriority w:val="99"/>
    <w:rPr>
      <w:kern w:val="2"/>
      <w:sz w:val="21"/>
      <w:szCs w:val="24"/>
    </w:rPr>
  </w:style>
  <w:style w:type="paragraph" w:customStyle="1" w:styleId="58">
    <w:name w:val="Style10"/>
    <w:basedOn w:val="1"/>
    <w:qFormat/>
    <w:uiPriority w:val="0"/>
    <w:pPr>
      <w:adjustRightInd w:val="0"/>
      <w:jc w:val="left"/>
    </w:pPr>
    <w:rPr>
      <w:rFonts w:ascii="宋体"/>
      <w:kern w:val="0"/>
      <w:sz w:val="24"/>
    </w:rPr>
  </w:style>
  <w:style w:type="paragraph" w:customStyle="1" w:styleId="59">
    <w:name w:val="文档正文"/>
    <w:basedOn w:val="1"/>
    <w:qFormat/>
    <w:uiPriority w:val="0"/>
    <w:pPr>
      <w:adjustRightInd w:val="0"/>
      <w:spacing w:line="480" w:lineRule="atLeast"/>
      <w:ind w:firstLine="567"/>
      <w:textAlignment w:val="baseline"/>
    </w:pPr>
    <w:rPr>
      <w:rFonts w:ascii="仿宋_GB2312"/>
      <w:kern w:val="0"/>
      <w:szCs w:val="20"/>
    </w:rPr>
  </w:style>
  <w:style w:type="paragraph" w:customStyle="1" w:styleId="60">
    <w:name w:val="Style11"/>
    <w:basedOn w:val="1"/>
    <w:qFormat/>
    <w:uiPriority w:val="0"/>
    <w:pPr>
      <w:adjustRightInd w:val="0"/>
      <w:spacing w:line="446" w:lineRule="exact"/>
      <w:jc w:val="left"/>
    </w:pPr>
    <w:rPr>
      <w:rFonts w:ascii="宋体"/>
      <w:kern w:val="0"/>
      <w:sz w:val="24"/>
    </w:rPr>
  </w:style>
  <w:style w:type="paragraph" w:customStyle="1" w:styleId="61">
    <w:name w:val="TOC 标题1"/>
    <w:basedOn w:val="2"/>
    <w:next w:val="1"/>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62">
    <w:name w:val="Char Char1 Char Char Char Char Char Char"/>
    <w:basedOn w:val="1"/>
    <w:qFormat/>
    <w:uiPriority w:val="0"/>
    <w:pPr>
      <w:widowControl/>
      <w:jc w:val="center"/>
    </w:pPr>
    <w:rPr>
      <w:rFonts w:ascii="宋体" w:hAnsi="宋体"/>
      <w:b/>
      <w:kern w:val="0"/>
      <w:sz w:val="24"/>
      <w:lang w:eastAsia="en-US"/>
    </w:rPr>
  </w:style>
  <w:style w:type="paragraph" w:customStyle="1" w:styleId="63">
    <w:name w:val="表格正文"/>
    <w:qFormat/>
    <w:uiPriority w:val="0"/>
    <w:pPr>
      <w:spacing w:line="0" w:lineRule="atLeast"/>
    </w:pPr>
    <w:rPr>
      <w:rFonts w:ascii="Times New Roman" w:hAnsi="Times New Roman" w:eastAsia="宋体" w:cs="Times New Roman"/>
      <w:sz w:val="24"/>
      <w:szCs w:val="24"/>
      <w:lang w:val="en-US" w:eastAsia="zh-CN" w:bidi="he-IL"/>
    </w:rPr>
  </w:style>
  <w:style w:type="paragraph" w:customStyle="1" w:styleId="64">
    <w:name w:val="Style9"/>
    <w:basedOn w:val="1"/>
    <w:qFormat/>
    <w:uiPriority w:val="0"/>
    <w:pPr>
      <w:adjustRightInd w:val="0"/>
      <w:jc w:val="left"/>
    </w:pPr>
    <w:rPr>
      <w:rFonts w:ascii="宋体"/>
      <w:kern w:val="0"/>
      <w:sz w:val="24"/>
    </w:rPr>
  </w:style>
  <w:style w:type="paragraph" w:customStyle="1" w:styleId="65">
    <w:name w:val="Char Char Char Char Char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66">
    <w:name w:val="Char"/>
    <w:basedOn w:val="1"/>
    <w:qFormat/>
    <w:uiPriority w:val="0"/>
    <w:pPr>
      <w:tabs>
        <w:tab w:val="left" w:pos="360"/>
      </w:tabs>
    </w:pPr>
    <w:rPr>
      <w:sz w:val="24"/>
    </w:rPr>
  </w:style>
  <w:style w:type="paragraph" w:customStyle="1" w:styleId="67">
    <w:name w:val="Default"/>
    <w:qFormat/>
    <w:uiPriority w:val="0"/>
    <w:pPr>
      <w:widowControl w:val="0"/>
      <w:autoSpaceDE w:val="0"/>
      <w:autoSpaceDN w:val="0"/>
      <w:adjustRightInd w:val="0"/>
    </w:pPr>
    <w:rPr>
      <w:rFonts w:ascii="仿宋" w:hAnsi="Times New Roman" w:eastAsia="仿宋" w:cs="仿宋"/>
      <w:color w:val="000000"/>
      <w:sz w:val="24"/>
      <w:szCs w:val="24"/>
      <w:lang w:val="en-US" w:eastAsia="zh-CN" w:bidi="ar-SA"/>
    </w:rPr>
  </w:style>
  <w:style w:type="paragraph" w:customStyle="1" w:styleId="68">
    <w:name w:val="我的样式"/>
    <w:basedOn w:val="2"/>
    <w:next w:val="1"/>
    <w:qFormat/>
    <w:uiPriority w:val="0"/>
    <w:pPr>
      <w:numPr>
        <w:ilvl w:val="0"/>
        <w:numId w:val="1"/>
      </w:numPr>
      <w:spacing w:line="360" w:lineRule="auto"/>
    </w:pPr>
    <w:rPr>
      <w:rFonts w:ascii="仿宋_GB2312" w:eastAsia="仿宋_GB2312"/>
      <w:sz w:val="32"/>
      <w:szCs w:val="30"/>
    </w:rPr>
  </w:style>
  <w:style w:type="paragraph" w:customStyle="1" w:styleId="69">
    <w:name w:val="要点标题"/>
    <w:basedOn w:val="1"/>
    <w:qFormat/>
    <w:uiPriority w:val="0"/>
    <w:pPr>
      <w:numPr>
        <w:ilvl w:val="0"/>
        <w:numId w:val="2"/>
      </w:numPr>
      <w:jc w:val="left"/>
    </w:pPr>
    <w:rPr>
      <w:rFonts w:ascii="宋体" w:hAnsi="宋体"/>
      <w:b/>
      <w:sz w:val="24"/>
    </w:rPr>
  </w:style>
  <w:style w:type="paragraph" w:customStyle="1" w:styleId="70">
    <w:name w:val="默认段落字体 Para Char Char Char Char Char Char Char Char Char1 Char Char Char Char Char Char Char"/>
    <w:basedOn w:val="9"/>
    <w:qFormat/>
    <w:uiPriority w:val="0"/>
    <w:rPr>
      <w:rFonts w:ascii="Tahoma" w:hAnsi="Tahoma"/>
      <w:sz w:val="24"/>
    </w:rPr>
  </w:style>
  <w:style w:type="paragraph" w:customStyle="1" w:styleId="71">
    <w:name w:val="正文（缩进） Char1"/>
    <w:basedOn w:val="1"/>
    <w:qFormat/>
    <w:uiPriority w:val="0"/>
    <w:pPr>
      <w:spacing w:beforeLines="50" w:afterLines="50" w:line="360" w:lineRule="auto"/>
      <w:ind w:firstLine="480" w:firstLineChars="200"/>
    </w:pPr>
    <w:rPr>
      <w:sz w:val="24"/>
    </w:rPr>
  </w:style>
  <w:style w:type="paragraph" w:customStyle="1" w:styleId="72">
    <w:name w:val="Style12"/>
    <w:basedOn w:val="1"/>
    <w:qFormat/>
    <w:uiPriority w:val="0"/>
    <w:pPr>
      <w:adjustRightInd w:val="0"/>
      <w:jc w:val="left"/>
    </w:pPr>
    <w:rPr>
      <w:rFonts w:ascii="宋体"/>
      <w:kern w:val="0"/>
      <w:sz w:val="24"/>
    </w:rPr>
  </w:style>
  <w:style w:type="paragraph" w:customStyle="1" w:styleId="73">
    <w:name w:val="列出段落11"/>
    <w:basedOn w:val="1"/>
    <w:unhideWhenUsed/>
    <w:qFormat/>
    <w:uiPriority w:val="99"/>
    <w:pPr>
      <w:ind w:firstLine="420" w:firstLineChars="200"/>
    </w:pPr>
  </w:style>
  <w:style w:type="paragraph" w:customStyle="1" w:styleId="74">
    <w:name w:val="Char Char Char Char"/>
    <w:basedOn w:val="9"/>
    <w:qFormat/>
    <w:uiPriority w:val="0"/>
    <w:pPr>
      <w:adjustRightInd w:val="0"/>
      <w:snapToGrid w:val="0"/>
      <w:spacing w:line="360" w:lineRule="auto"/>
    </w:pPr>
    <w:rPr>
      <w:rFonts w:ascii="Tahoma" w:hAnsi="Tahoma"/>
      <w:sz w:val="24"/>
    </w:rPr>
  </w:style>
  <w:style w:type="paragraph" w:customStyle="1" w:styleId="75">
    <w:name w:val="Char1"/>
    <w:basedOn w:val="1"/>
    <w:qFormat/>
    <w:uiPriority w:val="0"/>
    <w:pPr>
      <w:tabs>
        <w:tab w:val="left" w:pos="840"/>
      </w:tabs>
      <w:ind w:left="840" w:hanging="420"/>
    </w:pPr>
    <w:rPr>
      <w:sz w:val="24"/>
    </w:rPr>
  </w:style>
  <w:style w:type="paragraph" w:customStyle="1" w:styleId="76">
    <w:name w:val="Char Char Char1 Char Char Char Char"/>
    <w:basedOn w:val="1"/>
    <w:qFormat/>
    <w:uiPriority w:val="0"/>
    <w:pPr>
      <w:widowControl/>
      <w:spacing w:after="160" w:line="240" w:lineRule="exact"/>
      <w:jc w:val="left"/>
    </w:pPr>
    <w:rPr>
      <w:rFonts w:ascii="宋体" w:hAnsi="宋体"/>
      <w:b/>
      <w:kern w:val="0"/>
      <w:sz w:val="28"/>
      <w:szCs w:val="28"/>
    </w:rPr>
  </w:style>
  <w:style w:type="paragraph" w:customStyle="1" w:styleId="77">
    <w:name w:val="标题1"/>
    <w:basedOn w:val="2"/>
    <w:next w:val="1"/>
    <w:qFormat/>
    <w:uiPriority w:val="0"/>
    <w:pPr>
      <w:numPr>
        <w:ilvl w:val="0"/>
        <w:numId w:val="3"/>
      </w:numPr>
      <w:adjustRightInd w:val="0"/>
      <w:spacing w:line="578" w:lineRule="atLeast"/>
      <w:jc w:val="left"/>
      <w:textAlignment w:val="baseline"/>
    </w:pPr>
  </w:style>
  <w:style w:type="paragraph" w:customStyle="1" w:styleId="78">
    <w:name w:val="正文（无缩进）"/>
    <w:basedOn w:val="1"/>
    <w:qFormat/>
    <w:uiPriority w:val="0"/>
    <w:pPr>
      <w:spacing w:line="360" w:lineRule="auto"/>
    </w:pPr>
    <w:rPr>
      <w:rFonts w:ascii="Calibri" w:hAnsi="Calibri"/>
      <w:sz w:val="24"/>
      <w:szCs w:val="21"/>
    </w:rPr>
  </w:style>
  <w:style w:type="paragraph" w:customStyle="1" w:styleId="79">
    <w:name w:val="Char2"/>
    <w:basedOn w:val="1"/>
    <w:qFormat/>
    <w:uiPriority w:val="0"/>
    <w:pPr>
      <w:tabs>
        <w:tab w:val="left" w:pos="420"/>
      </w:tabs>
      <w:ind w:left="420" w:hanging="420" w:firstLineChars="200"/>
      <w:jc w:val="left"/>
    </w:pPr>
    <w:rPr>
      <w:szCs w:val="20"/>
    </w:rPr>
  </w:style>
  <w:style w:type="paragraph" w:customStyle="1" w:styleId="80">
    <w:name w:val="普通正文"/>
    <w:basedOn w:val="1"/>
    <w:qFormat/>
    <w:uiPriority w:val="0"/>
    <w:pPr>
      <w:adjustRightInd w:val="0"/>
      <w:spacing w:before="120" w:after="120" w:line="360" w:lineRule="auto"/>
      <w:ind w:firstLine="480"/>
      <w:jc w:val="left"/>
      <w:textAlignment w:val="baseline"/>
    </w:pPr>
    <w:rPr>
      <w:rFonts w:ascii="Arial" w:hAnsi="Arial"/>
      <w:kern w:val="0"/>
      <w:sz w:val="24"/>
    </w:rPr>
  </w:style>
  <w:style w:type="paragraph" w:customStyle="1" w:styleId="81">
    <w:name w:val="正文_56_1"/>
    <w:qFormat/>
    <w:uiPriority w:val="0"/>
    <w:pPr>
      <w:widowControl w:val="0"/>
      <w:jc w:val="both"/>
    </w:pPr>
    <w:rPr>
      <w:rFonts w:ascii="Calibri" w:hAnsi="Calibri" w:eastAsia="宋体" w:cs="Times New Roman"/>
      <w:kern w:val="2"/>
      <w:sz w:val="21"/>
      <w:szCs w:val="22"/>
      <w:lang w:val="en-US" w:eastAsia="zh-CN" w:bidi="ar-SA"/>
    </w:rPr>
  </w:style>
  <w:style w:type="paragraph" w:styleId="82">
    <w:name w:val="List Paragraph"/>
    <w:basedOn w:val="1"/>
    <w:link w:val="85"/>
    <w:unhideWhenUsed/>
    <w:qFormat/>
    <w:uiPriority w:val="34"/>
    <w:pPr>
      <w:ind w:firstLine="420" w:firstLineChars="200"/>
    </w:pPr>
  </w:style>
  <w:style w:type="paragraph" w:customStyle="1" w:styleId="83">
    <w:name w:val="修订1"/>
    <w:hidden/>
    <w:semiHidden/>
    <w:qFormat/>
    <w:uiPriority w:val="99"/>
    <w:rPr>
      <w:rFonts w:ascii="Times New Roman" w:hAnsi="Times New Roman" w:eastAsia="宋体" w:cs="Times New Roman"/>
      <w:kern w:val="2"/>
      <w:sz w:val="21"/>
      <w:szCs w:val="24"/>
      <w:lang w:val="en-US" w:eastAsia="zh-CN" w:bidi="ar-SA"/>
    </w:rPr>
  </w:style>
  <w:style w:type="paragraph" w:customStyle="1" w:styleId="84">
    <w:name w:val="方案正文"/>
    <w:basedOn w:val="1"/>
    <w:qFormat/>
    <w:uiPriority w:val="0"/>
    <w:pPr>
      <w:ind w:firstLine="200" w:firstLineChars="200"/>
      <w:jc w:val="left"/>
    </w:pPr>
    <w:rPr>
      <w:lang w:val="zh-CN"/>
    </w:rPr>
  </w:style>
  <w:style w:type="character" w:customStyle="1" w:styleId="85">
    <w:name w:val="列出段落 Char1"/>
    <w:link w:val="82"/>
    <w:qFormat/>
    <w:uiPriority w:val="34"/>
    <w:rPr>
      <w:kern w:val="2"/>
      <w:sz w:val="21"/>
      <w:szCs w:val="24"/>
    </w:rPr>
  </w:style>
  <w:style w:type="paragraph" w:customStyle="1" w:styleId="86">
    <w:name w:val="普通(网站)1"/>
    <w:basedOn w:val="1"/>
    <w:qFormat/>
    <w:uiPriority w:val="0"/>
    <w:pPr>
      <w:widowControl/>
      <w:spacing w:before="100" w:beforeAutospacing="1" w:after="100"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JSOU</Company>
  <Pages>1</Pages>
  <Words>2157</Words>
  <Characters>12296</Characters>
  <Lines>102</Lines>
  <Paragraphs>28</Paragraphs>
  <TotalTime>0</TotalTime>
  <ScaleCrop>false</ScaleCrop>
  <LinksUpToDate>false</LinksUpToDate>
  <CharactersWithSpaces>14425</CharactersWithSpaces>
  <Application>WPS Office_11.1.0.9208_F1E327BC-269C-435d-A152-05C5408002CA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2018-11-13T01:21:00Z</dcterms:created>
  <dc:creator>江苏开放大学招标办</dc:creator>
  <cp:lastModifiedBy>xiaolu1404095211</cp:lastModifiedBy>
  <cp:lastPrinted>2016-07-10T02:09:00Z</cp:lastPrinted>
  <dcterms:modified xsi:type="dcterms:W3CDTF">2019-11-18T02:13:19Z</dcterms:modified>
  <dc:title>江苏开放大学招标文件</dc:title>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