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1687" w:firstLineChars="200"/>
        <w:rPr>
          <w:rFonts w:eastAsia="黑体"/>
          <w:b/>
          <w:bCs/>
          <w:sz w:val="84"/>
        </w:rPr>
      </w:pPr>
      <w:bookmarkStart w:id="0" w:name="_Toc455914596"/>
      <w:bookmarkStart w:id="1" w:name="_Toc115756014"/>
      <w:bookmarkStart w:id="2" w:name="_Toc142209795"/>
      <w:r>
        <w:rPr>
          <w:rFonts w:hint="eastAsia" w:eastAsia="黑体"/>
          <w:b/>
          <w:bCs/>
          <w:sz w:val="8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江苏开放大学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81885" cy="704850"/>
                    </a:xfrm>
                    <a:prstGeom prst="rect">
                      <a:avLst/>
                    </a:prstGeom>
                    <a:noFill/>
                    <a:ln>
                      <a:noFill/>
                    </a:ln>
                  </pic:spPr>
                </pic:pic>
              </a:graphicData>
            </a:graphic>
          </wp:anchor>
        </w:drawing>
      </w:r>
      <w:r>
        <w:rPr>
          <w:rFonts w:hint="eastAsia" w:eastAsia="黑体"/>
          <w:b/>
          <w:bCs/>
          <w:sz w:val="84"/>
        </w:rPr>
        <w:drawing>
          <wp:anchor distT="0" distB="0" distL="114300" distR="114300" simplePos="0" relativeHeight="251657216"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江苏开放大学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9310" cy="829310"/>
                    </a:xfrm>
                    <a:prstGeom prst="rect">
                      <a:avLst/>
                    </a:prstGeom>
                    <a:noFill/>
                    <a:ln>
                      <a:noFill/>
                    </a:ln>
                    <a:effectLst/>
                  </pic:spPr>
                </pic:pic>
              </a:graphicData>
            </a:graphic>
          </wp:anchor>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Cs/>
          <w:sz w:val="36"/>
          <w:u w:val="single"/>
        </w:rPr>
        <w:t xml:space="preserve"> </w:t>
      </w:r>
      <w:r>
        <w:rPr>
          <w:rFonts w:hint="eastAsia" w:ascii="宋体" w:hAnsi="宋体"/>
          <w:b/>
          <w:bCs/>
          <w:sz w:val="32"/>
          <w:szCs w:val="32"/>
          <w:u w:val="single"/>
        </w:rPr>
        <w:t>三个校区</w:t>
      </w:r>
      <w:r>
        <w:rPr>
          <w:rFonts w:hint="eastAsia" w:ascii="宋体" w:hAnsi="宋体"/>
          <w:b/>
          <w:kern w:val="0"/>
          <w:sz w:val="32"/>
          <w:szCs w:val="32"/>
          <w:u w:val="single"/>
        </w:rPr>
        <w:t xml:space="preserve">水平衡测试          </w:t>
      </w:r>
      <w:r>
        <w:rPr>
          <w:rFonts w:hint="eastAsia" w:ascii="宋体" w:hAnsi="宋体"/>
          <w:bCs/>
          <w:sz w:val="24"/>
          <w:u w:val="single"/>
        </w:rPr>
        <w:t xml:space="preserve"> </w:t>
      </w:r>
    </w:p>
    <w:p>
      <w:pPr>
        <w:spacing w:line="360" w:lineRule="auto"/>
        <w:rPr>
          <w:rFonts w:ascii="宋体" w:hAnsi="宋体"/>
        </w:rPr>
      </w:pPr>
      <w:r>
        <w:rPr>
          <w:rFonts w:hint="eastAsia" w:ascii="宋体" w:hAnsi="宋体"/>
          <w:b/>
          <w:sz w:val="36"/>
        </w:rPr>
        <w:t xml:space="preserve">      项目编号：</w:t>
      </w:r>
      <w:r>
        <w:rPr>
          <w:rFonts w:hint="eastAsia"/>
          <w:bCs/>
          <w:sz w:val="32"/>
          <w:szCs w:val="32"/>
          <w:u w:val="single"/>
        </w:rPr>
        <w:t xml:space="preserve">       </w:t>
      </w:r>
      <w:r>
        <w:rPr>
          <w:rFonts w:ascii="宋体" w:hAnsi="宋体"/>
          <w:b/>
          <w:sz w:val="36"/>
          <w:u w:val="single"/>
        </w:rPr>
        <w:t>2017-ZB-XC05</w:t>
      </w:r>
      <w:r>
        <w:rPr>
          <w:rFonts w:hint="eastAsia" w:ascii="宋体" w:hAnsi="宋体"/>
          <w:b/>
          <w:sz w:val="36"/>
          <w:u w:val="single"/>
        </w:rPr>
        <w:t>6</w:t>
      </w:r>
      <w:r>
        <w:rPr>
          <w:rFonts w:hint="eastAsia"/>
          <w:bCs/>
          <w:sz w:val="32"/>
          <w:szCs w:val="32"/>
          <w:u w:val="single"/>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 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   三个校区水平衡测试  </w:t>
      </w:r>
      <w:r>
        <w:rPr>
          <w:rFonts w:ascii="Times New Roman" w:hAnsi="Times New Roman" w:cs="Times New Roman"/>
          <w:sz w:val="21"/>
          <w:szCs w:val="21"/>
        </w:rPr>
        <w:t>项目组织</w:t>
      </w:r>
      <w:r>
        <w:rPr>
          <w:rFonts w:ascii="Times New Roman" w:hAnsi="Times New Roman" w:cs="Times New Roman"/>
          <w:b/>
          <w:sz w:val="21"/>
          <w:szCs w:val="21"/>
        </w:rPr>
        <w:t>邀请招标</w:t>
      </w:r>
      <w:r>
        <w:rPr>
          <w:rFonts w:ascii="Times New Roman" w:hAnsi="Times New Roman" w:cs="Times New Roman"/>
          <w:sz w:val="21"/>
          <w:szCs w:val="21"/>
        </w:rPr>
        <w:t>，欢迎符合资格条件的单位前来投标。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2017-ZB-XC056。</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项目名称：三个校区</w:t>
      </w:r>
      <w:r>
        <w:rPr>
          <w:rFonts w:hint="eastAsia" w:ascii="Times New Roman" w:hAnsi="Times New Roman" w:cs="Times New Roman"/>
          <w:sz w:val="21"/>
          <w:szCs w:val="21"/>
        </w:rPr>
        <w:t xml:space="preserve">水平衡测试。 </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2、采购人根据采购项目的特殊要求规定的特定条件：南京市供给水管理路处认定的技术服务单位。</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11</w:t>
      </w:r>
      <w:r>
        <w:rPr>
          <w:rFonts w:ascii="Times New Roman" w:hAnsi="Times New Roman" w:cs="Times New Roman"/>
          <w:sz w:val="21"/>
          <w:szCs w:val="21"/>
        </w:rPr>
        <w:t>月</w:t>
      </w:r>
      <w:r>
        <w:rPr>
          <w:rFonts w:hint="eastAsia" w:ascii="Times New Roman" w:hAnsi="Times New Roman" w:cs="Times New Roman"/>
          <w:sz w:val="21"/>
          <w:szCs w:val="21"/>
        </w:rPr>
        <w:t xml:space="preserve"> 7 </w:t>
      </w:r>
      <w:r>
        <w:rPr>
          <w:rFonts w:ascii="Times New Roman" w:hAnsi="Times New Roman" w:cs="Times New Roman"/>
          <w:sz w:val="21"/>
          <w:szCs w:val="21"/>
        </w:rPr>
        <w:t>日（星期</w:t>
      </w:r>
      <w:r>
        <w:rPr>
          <w:rFonts w:hint="eastAsia" w:ascii="Times New Roman" w:hAnsi="Times New Roman" w:cs="Times New Roman"/>
          <w:sz w:val="21"/>
          <w:szCs w:val="21"/>
        </w:rPr>
        <w:t xml:space="preserve"> 二 </w:t>
      </w:r>
      <w:r>
        <w:rPr>
          <w:rFonts w:ascii="Times New Roman" w:hAnsi="Times New Roman" w:cs="Times New Roman"/>
          <w:sz w:val="21"/>
          <w:szCs w:val="21"/>
        </w:rPr>
        <w:t>）</w:t>
      </w:r>
      <w:r>
        <w:rPr>
          <w:rFonts w:hint="eastAsia" w:ascii="Times New Roman" w:hAnsi="Times New Roman" w:cs="Times New Roman"/>
          <w:sz w:val="21"/>
          <w:szCs w:val="21"/>
        </w:rPr>
        <w:t>上午9:30。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6"/>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11</w:t>
      </w:r>
      <w:r>
        <w:rPr>
          <w:rFonts w:ascii="Times New Roman" w:hAnsi="Times New Roman" w:cs="Times New Roman"/>
          <w:sz w:val="21"/>
          <w:szCs w:val="21"/>
        </w:rPr>
        <w:t>月</w:t>
      </w:r>
      <w:r>
        <w:rPr>
          <w:rFonts w:hint="eastAsia" w:ascii="Times New Roman" w:hAnsi="Times New Roman" w:cs="Times New Roman"/>
          <w:sz w:val="21"/>
          <w:szCs w:val="21"/>
        </w:rPr>
        <w:t xml:space="preserve"> 7 </w:t>
      </w:r>
      <w:r>
        <w:rPr>
          <w:rFonts w:ascii="Times New Roman" w:hAnsi="Times New Roman" w:cs="Times New Roman"/>
          <w:sz w:val="21"/>
          <w:szCs w:val="21"/>
        </w:rPr>
        <w:t>日（星期</w:t>
      </w:r>
      <w:r>
        <w:rPr>
          <w:rFonts w:hint="eastAsia" w:ascii="Times New Roman" w:hAnsi="Times New Roman" w:cs="Times New Roman"/>
          <w:sz w:val="21"/>
          <w:szCs w:val="21"/>
        </w:rPr>
        <w:t xml:space="preserve"> 二 </w:t>
      </w:r>
      <w:r>
        <w:rPr>
          <w:rFonts w:ascii="Times New Roman" w:hAnsi="Times New Roman" w:cs="Times New Roman"/>
          <w:sz w:val="21"/>
          <w:szCs w:val="21"/>
        </w:rPr>
        <w:t>）</w:t>
      </w:r>
      <w:r>
        <w:rPr>
          <w:rFonts w:hint="eastAsia" w:ascii="Times New Roman" w:hAnsi="Times New Roman" w:cs="Times New Roman"/>
          <w:sz w:val="21"/>
          <w:szCs w:val="21"/>
        </w:rPr>
        <w:t>上午9:30。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联系人：桂老师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w:t>
      </w:r>
      <w:r>
        <w:rPr>
          <w:rFonts w:hint="eastAsia" w:ascii="黑体" w:hAnsi="黑体" w:eastAsia="黑体"/>
          <w:sz w:val="24"/>
        </w:rPr>
        <w:t>15358159362</w:t>
      </w:r>
      <w:bookmarkStart w:id="44" w:name="_GoBack"/>
      <w:bookmarkEnd w:id="44"/>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  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  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  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  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455914608"/>
      <w:bookmarkStart w:id="19" w:name="_Toc386980213"/>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有意投标的投标人请在2017年11月 6日下午17:00前发送单位名称、联系人、联系电话及项目编号和项目名称到296049516@qq.com邮箱中，并在邮件标题中注明“三个校区水平衡测试”。</w:t>
      </w:r>
    </w:p>
    <w:p>
      <w:pPr>
        <w:spacing w:line="360" w:lineRule="auto"/>
        <w:ind w:firstLine="420" w:firstLineChars="200"/>
        <w:rPr>
          <w:szCs w:val="21"/>
        </w:rPr>
      </w:pPr>
      <w:r>
        <w:rPr>
          <w:rFonts w:hint="eastAsia"/>
        </w:rPr>
        <w:t>凡未按要求报名者学校不接受其投标。</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bookmarkEnd w:id="17"/>
      <w:bookmarkEnd w:id="18"/>
      <w:bookmarkEnd w:id="19"/>
      <w:bookmarkStart w:id="20" w:name="_Toc386980214"/>
      <w:bookmarkStart w:id="21" w:name="_Toc455914609"/>
      <w:bookmarkStart w:id="22" w:name="_Toc384844737"/>
      <w:r>
        <w:rPr>
          <w:rFonts w:hint="eastAsia" w:ascii="Times New Roman" w:hAnsi="Times New Roman"/>
          <w:sz w:val="21"/>
          <w:szCs w:val="21"/>
        </w:rPr>
        <w:t>评标与定标</w:t>
      </w:r>
    </w:p>
    <w:p>
      <w:pPr>
        <w:pStyle w:val="16"/>
        <w:spacing w:line="360" w:lineRule="auto"/>
        <w:ind w:firstLine="420" w:firstLineChars="200"/>
        <w:rPr>
          <w:rFonts w:ascii="Times New Roman" w:hAnsi="Times New Roman"/>
          <w:szCs w:val="21"/>
        </w:rPr>
      </w:pPr>
      <w:r>
        <w:rPr>
          <w:rFonts w:hint="eastAsia" w:ascii="Times New Roman" w:hAnsi="Times New Roman"/>
          <w:szCs w:val="21"/>
        </w:rPr>
        <w:t>1、经评审合格的最低价中标</w:t>
      </w:r>
    </w:p>
    <w:p>
      <w:pPr>
        <w:pStyle w:val="16"/>
        <w:spacing w:line="360" w:lineRule="auto"/>
        <w:ind w:firstLine="420" w:firstLineChars="200"/>
        <w:rPr>
          <w:rFonts w:ascii="Times New Roman" w:hAnsi="Times New Roman"/>
          <w:szCs w:val="21"/>
        </w:rPr>
      </w:pPr>
      <w:r>
        <w:rPr>
          <w:rFonts w:hint="eastAsia" w:ascii="Times New Roman" w:hAnsi="Times New Roman"/>
          <w:szCs w:val="21"/>
        </w:rPr>
        <w:t>2</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r>
        <w:rPr>
          <w:rFonts w:hint="eastAsia" w:ascii="Times New Roman" w:hAnsi="Times New Roman"/>
          <w:sz w:val="21"/>
          <w:szCs w:val="21"/>
        </w:rPr>
        <w:t>2.6</w:t>
      </w:r>
      <w:bookmarkEnd w:id="20"/>
      <w:bookmarkEnd w:id="21"/>
      <w:bookmarkEnd w:id="22"/>
      <w:r>
        <w:rPr>
          <w:rFonts w:ascii="Times New Roman" w:hAnsi="Times New Roman"/>
          <w:sz w:val="21"/>
          <w:szCs w:val="21"/>
        </w:rPr>
        <w:t>投标保证金</w:t>
      </w:r>
    </w:p>
    <w:p>
      <w:pPr>
        <w:pStyle w:val="26"/>
        <w:spacing w:before="0" w:beforeAutospacing="0" w:after="0" w:afterAutospacing="0" w:line="360" w:lineRule="auto"/>
        <w:ind w:firstLine="420" w:firstLineChars="200"/>
        <w:rPr>
          <w:rFonts w:ascii="Times New Roman" w:hAnsi="Times New Roman" w:cs="Times New Roman"/>
          <w:bCs/>
          <w:sz w:val="21"/>
          <w:szCs w:val="21"/>
        </w:rPr>
      </w:pPr>
      <w:r>
        <w:rPr>
          <w:rStyle w:val="29"/>
          <w:rFonts w:hint="eastAsia" w:ascii="Times New Roman" w:hAnsi="Times New Roman" w:cs="Times New Roman"/>
          <w:b w:val="0"/>
          <w:sz w:val="21"/>
          <w:szCs w:val="21"/>
        </w:rPr>
        <w:t>无</w:t>
      </w:r>
    </w:p>
    <w:p>
      <w:pPr>
        <w:pStyle w:val="5"/>
        <w:rPr>
          <w:rFonts w:ascii="Times New Roman" w:hAnsi="Times New Roman"/>
          <w:sz w:val="21"/>
          <w:szCs w:val="21"/>
        </w:rPr>
      </w:pPr>
      <w:bookmarkStart w:id="23" w:name="_Toc384844738"/>
      <w:bookmarkStart w:id="24" w:name="_Toc386980215"/>
      <w:bookmarkStart w:id="25" w:name="_Toc455914610"/>
      <w:r>
        <w:rPr>
          <w:rFonts w:ascii="Times New Roman" w:hAnsi="Times New Roman"/>
          <w:sz w:val="21"/>
          <w:szCs w:val="21"/>
        </w:rPr>
        <w:t>2.</w:t>
      </w:r>
      <w:r>
        <w:rPr>
          <w:rFonts w:hint="eastAsia" w:ascii="Times New Roman" w:hAnsi="Times New Roman"/>
          <w:sz w:val="21"/>
          <w:szCs w:val="21"/>
        </w:rPr>
        <w:t>7</w:t>
      </w:r>
      <w:bookmarkEnd w:id="23"/>
      <w:bookmarkEnd w:id="24"/>
      <w:bookmarkEnd w:id="25"/>
      <w:bookmarkStart w:id="26" w:name="_Toc384844739"/>
      <w:bookmarkStart w:id="27" w:name="_Toc386980216"/>
      <w:r>
        <w:rPr>
          <w:rFonts w:ascii="Times New Roman" w:hAnsi="Times New Roman"/>
          <w:sz w:val="21"/>
          <w:szCs w:val="21"/>
        </w:rPr>
        <w:t>投标有效期</w:t>
      </w:r>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Style w:val="29"/>
          <w:rFonts w:ascii="Times New Roman" w:hAnsi="Times New Roman"/>
          <w:b w:val="0"/>
          <w:bCs w:val="0"/>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8</w:t>
      </w:r>
      <w:bookmarkEnd w:id="26"/>
      <w:bookmarkEnd w:id="27"/>
      <w:bookmarkEnd w:id="28"/>
      <w:r>
        <w:rPr>
          <w:rFonts w:ascii="Times New Roman" w:hAnsi="Times New Roman"/>
          <w:sz w:val="21"/>
          <w:szCs w:val="21"/>
        </w:rPr>
        <w:t>无效投标的情形</w:t>
      </w:r>
    </w:p>
    <w:p>
      <w:pPr>
        <w:pStyle w:val="16"/>
        <w:spacing w:line="360" w:lineRule="auto"/>
        <w:ind w:firstLine="420" w:firstLineChars="200"/>
        <w:rPr>
          <w:rFonts w:ascii="Times New Roman" w:hAnsi="Times New Roman"/>
          <w:szCs w:val="21"/>
        </w:rPr>
      </w:pPr>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bookmarkEnd w:id="29"/>
      <w:bookmarkStart w:id="30" w:name="_Toc455914613"/>
      <w:r>
        <w:rPr>
          <w:rFonts w:ascii="Times New Roman" w:hAnsi="Times New Roman"/>
          <w:sz w:val="21"/>
          <w:szCs w:val="21"/>
        </w:rPr>
        <w:t>合同签订</w:t>
      </w:r>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bookmarkEnd w:id="30"/>
    <w:p>
      <w:pPr>
        <w:pStyle w:val="5"/>
        <w:rPr>
          <w:rFonts w:ascii="Times New Roman" w:hAnsi="Times New Roman"/>
          <w:sz w:val="21"/>
          <w:szCs w:val="21"/>
        </w:rPr>
      </w:pPr>
      <w:bookmarkStart w:id="31" w:name="_Toc455914614"/>
      <w:bookmarkStart w:id="32" w:name="_Toc384844740"/>
      <w:bookmarkStart w:id="33" w:name="_Toc386980217"/>
      <w:r>
        <w:rPr>
          <w:rFonts w:ascii="Times New Roman" w:hAnsi="Times New Roman"/>
          <w:sz w:val="21"/>
          <w:szCs w:val="21"/>
        </w:rPr>
        <w:t>2.</w:t>
      </w:r>
      <w:r>
        <w:rPr>
          <w:rFonts w:hint="eastAsia" w:ascii="Times New Roman" w:hAnsi="Times New Roman"/>
          <w:sz w:val="21"/>
          <w:szCs w:val="21"/>
        </w:rPr>
        <w:t>10</w:t>
      </w:r>
      <w:bookmarkEnd w:id="31"/>
      <w:bookmarkEnd w:id="32"/>
      <w:bookmarkEnd w:id="33"/>
      <w:r>
        <w:rPr>
          <w:rFonts w:ascii="Times New Roman" w:hAnsi="Times New Roman"/>
          <w:sz w:val="21"/>
          <w:szCs w:val="21"/>
        </w:rPr>
        <w:t>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中标人测试完成交付后，我方将组织验收。若验收合格（南京市供水节水管理处备案并协调节水办组织人员进行评审验收，至验收合格），且中标人提供的资料完整，我方将支付项目款100%；若验收不合格，中标人应及时重新测试并更正数据结果，直至验收合格，重新测试所产生的一切费用由中标人承担。</w:t>
      </w:r>
    </w:p>
    <w:p>
      <w:pPr>
        <w:pStyle w:val="16"/>
        <w:spacing w:line="360" w:lineRule="auto"/>
        <w:rPr>
          <w:rFonts w:ascii="Times New Roman" w:hAnsi="Times New Roman"/>
          <w:szCs w:val="21"/>
        </w:rPr>
      </w:pPr>
    </w:p>
    <w:p>
      <w:pPr>
        <w:pStyle w:val="16"/>
        <w:spacing w:line="360" w:lineRule="auto"/>
        <w:rPr>
          <w:rFonts w:ascii="Times New Roman" w:hAnsi="Times New Roman"/>
          <w:b/>
          <w:szCs w:val="21"/>
        </w:rPr>
      </w:pPr>
      <w:bookmarkStart w:id="34" w:name="_Toc386980218"/>
      <w:bookmarkStart w:id="35" w:name="_Toc455914616"/>
      <w:bookmarkStart w:id="36" w:name="_Toc384844741"/>
      <w:r>
        <w:rPr>
          <w:rFonts w:ascii="Times New Roman" w:hAnsi="Times New Roman"/>
          <w:szCs w:val="21"/>
        </w:rPr>
        <w:t>2.1</w:t>
      </w:r>
      <w:r>
        <w:rPr>
          <w:rFonts w:hint="eastAsia" w:ascii="Times New Roman" w:hAnsi="Times New Roman"/>
          <w:szCs w:val="21"/>
        </w:rPr>
        <w:t>1</w:t>
      </w:r>
      <w:bookmarkEnd w:id="34"/>
      <w:bookmarkEnd w:id="35"/>
      <w:bookmarkEnd w:id="36"/>
      <w:r>
        <w:rPr>
          <w:rFonts w:hint="eastAsia" w:ascii="Times New Roman" w:hAnsi="Times New Roman"/>
          <w:b/>
          <w:szCs w:val="21"/>
        </w:rPr>
        <w:t>现场勘察</w:t>
      </w:r>
    </w:p>
    <w:p>
      <w:pPr>
        <w:pStyle w:val="16"/>
        <w:spacing w:line="360" w:lineRule="auto"/>
        <w:rPr>
          <w:rFonts w:ascii="Times New Roman" w:hAnsi="Times New Roman"/>
          <w:szCs w:val="21"/>
        </w:rPr>
      </w:pPr>
      <w:r>
        <w:rPr>
          <w:rFonts w:hint="eastAsia" w:ascii="Times New Roman" w:hAnsi="Times New Roman"/>
          <w:szCs w:val="21"/>
        </w:rPr>
        <w:t xml:space="preserve">    投标人自行组织勘察。</w:t>
      </w:r>
    </w:p>
    <w:p>
      <w:pPr>
        <w:pStyle w:val="16"/>
        <w:spacing w:line="360" w:lineRule="auto"/>
        <w:rPr>
          <w:rFonts w:ascii="Times New Roman" w:hAnsi="Times New Roman"/>
          <w:szCs w:val="21"/>
        </w:rPr>
      </w:pPr>
      <w:r>
        <w:rPr>
          <w:rFonts w:hint="eastAsia" w:ascii="Times New Roman" w:hAnsi="Times New Roman"/>
          <w:szCs w:val="21"/>
        </w:rPr>
        <w:t>定淮门校区地址：南京市江东北路399号</w:t>
      </w:r>
    </w:p>
    <w:p>
      <w:pPr>
        <w:pStyle w:val="16"/>
        <w:spacing w:line="360" w:lineRule="auto"/>
        <w:rPr>
          <w:rFonts w:ascii="Times New Roman" w:hAnsi="Times New Roman"/>
          <w:szCs w:val="21"/>
        </w:rPr>
      </w:pPr>
      <w:r>
        <w:rPr>
          <w:rFonts w:hint="eastAsia" w:ascii="Times New Roman" w:hAnsi="Times New Roman"/>
          <w:szCs w:val="21"/>
        </w:rPr>
        <w:t>定淮门东校区地址：南京市古平岗35-1号</w:t>
      </w:r>
    </w:p>
    <w:p>
      <w:pPr>
        <w:pStyle w:val="16"/>
        <w:spacing w:line="360" w:lineRule="auto"/>
        <w:rPr>
          <w:rFonts w:ascii="Times New Roman" w:hAnsi="Times New Roman"/>
          <w:szCs w:val="21"/>
        </w:rPr>
      </w:pPr>
      <w:r>
        <w:rPr>
          <w:rFonts w:hint="eastAsia" w:ascii="Times New Roman" w:hAnsi="Times New Roman"/>
          <w:szCs w:val="21"/>
        </w:rPr>
        <w:t>应天校区地址：南京市应天大街832号</w:t>
      </w:r>
    </w:p>
    <w:p>
      <w:pPr>
        <w:pStyle w:val="16"/>
        <w:spacing w:line="360" w:lineRule="auto"/>
        <w:rPr>
          <w:rFonts w:ascii="Times New Roman" w:hAnsi="Times New Roman"/>
          <w:szCs w:val="21"/>
        </w:rPr>
      </w:pPr>
    </w:p>
    <w:p>
      <w:pPr>
        <w:pStyle w:val="16"/>
        <w:spacing w:line="360" w:lineRule="auto"/>
        <w:rPr>
          <w:rFonts w:ascii="Times New Roman" w:hAnsi="Times New Roman"/>
          <w:szCs w:val="21"/>
        </w:rPr>
      </w:pPr>
      <w:r>
        <w:rPr>
          <w:rFonts w:hint="eastAsia" w:ascii="Times New Roman" w:hAnsi="Times New Roman"/>
          <w:szCs w:val="21"/>
        </w:rPr>
        <w:t>现场勘察联系人：桂老师</w:t>
      </w: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联系电话：15358159362</w:t>
      </w:r>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  项目需求</w:t>
      </w:r>
      <w:bookmarkEnd w:id="37"/>
    </w:p>
    <w:p>
      <w:pPr>
        <w:pStyle w:val="5"/>
        <w:rPr>
          <w:rFonts w:ascii="Times New Roman" w:hAnsi="Times New Roman"/>
          <w:sz w:val="21"/>
          <w:szCs w:val="21"/>
        </w:rPr>
      </w:pPr>
      <w:r>
        <w:rPr>
          <w:rFonts w:ascii="Times New Roman" w:hAnsi="Times New Roman"/>
          <w:sz w:val="21"/>
          <w:szCs w:val="21"/>
        </w:rPr>
        <w:t xml:space="preserve"> </w:t>
      </w:r>
      <w:r>
        <w:rPr>
          <w:rFonts w:hint="eastAsia"/>
        </w:rPr>
        <w:t>水平衡测试要求：</w:t>
      </w:r>
    </w:p>
    <w:p>
      <w:pPr>
        <w:spacing w:line="360" w:lineRule="auto"/>
      </w:pPr>
      <w:r>
        <w:rPr>
          <w:rFonts w:hint="eastAsia"/>
        </w:rPr>
        <w:t>1、水平衡测试区域为： 定淮门校区（江东北路399号）、应天校区（应天大街832号）、定淮门东校区（古平岗35-1号）用水范围区域。</w:t>
      </w:r>
    </w:p>
    <w:p>
      <w:pPr>
        <w:spacing w:line="360" w:lineRule="auto"/>
      </w:pPr>
      <w:r>
        <w:rPr>
          <w:rFonts w:hint="eastAsia"/>
        </w:rPr>
        <w:t>2、服务方应根据我校用水单元的具体情况，按照国家标准GB/T 12452-2008《企业水平衡测试通则》、国家标准GB/T7119-2006《节水型企业评价导则》的要求进行水平衡测试，编制水平衡测试报告书，提交验收报告，报南京市供水节水管理处备案并协调节水办组织人员进行评审验收，至验收合格。</w:t>
      </w:r>
    </w:p>
    <w:p>
      <w:pPr>
        <w:spacing w:line="360" w:lineRule="auto"/>
      </w:pPr>
      <w:r>
        <w:rPr>
          <w:rFonts w:hint="eastAsia"/>
        </w:rPr>
        <w:t>3、服务方应调查水表配备情况，按照水表配备原则及水平衡测试工作要求向本单位提交水表配置方案。</w:t>
      </w:r>
    </w:p>
    <w:p>
      <w:pPr>
        <w:spacing w:line="360" w:lineRule="auto"/>
      </w:pPr>
      <w:r>
        <w:rPr>
          <w:rFonts w:hint="eastAsia"/>
        </w:rPr>
        <w:t>4、服务方应调查用水单元、用水设施的基本运行状况。</w:t>
      </w:r>
    </w:p>
    <w:p>
      <w:pPr>
        <w:spacing w:line="360" w:lineRule="auto"/>
      </w:pPr>
      <w:r>
        <w:rPr>
          <w:rFonts w:hint="eastAsia"/>
        </w:rPr>
        <w:t>5、服务方拟定水平衡测试方案，选择水平衡测试时段，确定测试参数和方法。以用水单位为水平衡子系统，测定各种水量参数，边测边改，按要求填写各类水平衡测试表，按用水流程，绘制水平衡方框图。</w:t>
      </w:r>
    </w:p>
    <w:p>
      <w:pPr>
        <w:spacing w:line="360" w:lineRule="auto"/>
      </w:pPr>
      <w:r>
        <w:rPr>
          <w:rFonts w:hint="eastAsia"/>
        </w:rPr>
        <w:t>6、服务方应根据水平衡测试结果，对本单位各类用水情况进行分析，并计算本单位利用水的各项技术经济指标，提出节水措施。</w:t>
      </w:r>
    </w:p>
    <w:p>
      <w:pPr>
        <w:spacing w:line="360" w:lineRule="auto"/>
      </w:pPr>
      <w:r>
        <w:rPr>
          <w:rFonts w:hint="eastAsia"/>
        </w:rPr>
        <w:t>7、水平衡测试报告书要求：编制完整的水平衡测试报告书，内容完整，数据准确，计算正确，装订规范，并在规定时间内通过管理部门组织的验收。</w:t>
      </w:r>
    </w:p>
    <w:p>
      <w:pPr>
        <w:spacing w:line="360" w:lineRule="auto"/>
      </w:pPr>
    </w:p>
    <w:p/>
    <w:p>
      <w:pPr>
        <w:pStyle w:val="5"/>
        <w:jc w:val="center"/>
        <w:rPr>
          <w:rFonts w:ascii="Times New Roman" w:hAnsi="Times New Roman" w:eastAsia="楷体"/>
          <w:sz w:val="44"/>
        </w:rPr>
      </w:pPr>
      <w:r>
        <w:rPr>
          <w:rFonts w:ascii="Times New Roman" w:hAnsi="Times New Roman" w:eastAsia="楷体"/>
          <w:sz w:val="44"/>
        </w:rPr>
        <w:t xml:space="preserve">第四部分 </w:t>
      </w:r>
      <w:r>
        <w:rPr>
          <w:rFonts w:hint="eastAsia" w:ascii="Times New Roman" w:hAnsi="Times New Roman" w:eastAsia="楷体"/>
          <w:sz w:val="44"/>
        </w:rPr>
        <w:t>合同主要条款</w:t>
      </w:r>
    </w:p>
    <w:p/>
    <w:p>
      <w:pPr>
        <w:jc w:val="center"/>
        <w:rPr>
          <w:rFonts w:ascii="仿宋_GB2312" w:eastAsia="仿宋_GB2312"/>
          <w:b/>
          <w:sz w:val="44"/>
          <w:szCs w:val="20"/>
        </w:rPr>
      </w:pPr>
      <w:r>
        <w:rPr>
          <w:rFonts w:hint="eastAsia" w:ascii="仿宋_GB2312" w:eastAsia="仿宋_GB2312"/>
          <w:b/>
          <w:sz w:val="44"/>
          <w:szCs w:val="20"/>
        </w:rPr>
        <w:t>委托水平衡测试合同书</w:t>
      </w:r>
    </w:p>
    <w:p>
      <w:pPr>
        <w:spacing w:line="312" w:lineRule="auto"/>
        <w:rPr>
          <w:rFonts w:ascii="仿宋_GB2312" w:eastAsia="仿宋_GB2312"/>
          <w:b/>
          <w:sz w:val="30"/>
          <w:szCs w:val="30"/>
        </w:rPr>
      </w:pPr>
    </w:p>
    <w:p>
      <w:pPr>
        <w:spacing w:line="312" w:lineRule="auto"/>
        <w:rPr>
          <w:rFonts w:ascii="仿宋_GB2312" w:eastAsia="仿宋_GB2312"/>
          <w:b/>
          <w:sz w:val="30"/>
          <w:szCs w:val="30"/>
        </w:rPr>
      </w:pPr>
      <w:r>
        <w:rPr>
          <w:rFonts w:hint="eastAsia" w:ascii="仿宋_GB2312" w:eastAsia="仿宋_GB2312"/>
          <w:b/>
          <w:sz w:val="30"/>
          <w:szCs w:val="30"/>
        </w:rPr>
        <w:t>甲方：</w:t>
      </w:r>
    </w:p>
    <w:p>
      <w:pPr>
        <w:spacing w:line="312" w:lineRule="auto"/>
        <w:rPr>
          <w:rFonts w:ascii="仿宋_GB2312" w:eastAsia="仿宋_GB2312"/>
          <w:b/>
          <w:sz w:val="30"/>
          <w:szCs w:val="30"/>
        </w:rPr>
      </w:pPr>
      <w:r>
        <w:rPr>
          <w:rFonts w:hint="eastAsia" w:ascii="仿宋_GB2312" w:eastAsia="仿宋_GB2312"/>
          <w:b/>
          <w:sz w:val="30"/>
          <w:szCs w:val="30"/>
        </w:rPr>
        <w:t>乙方：</w:t>
      </w:r>
    </w:p>
    <w:p>
      <w:pPr>
        <w:spacing w:line="312" w:lineRule="auto"/>
        <w:ind w:firstLine="540"/>
        <w:rPr>
          <w:rFonts w:ascii="仿宋_GB2312" w:eastAsia="仿宋_GB2312"/>
          <w:sz w:val="28"/>
          <w:szCs w:val="20"/>
        </w:rPr>
      </w:pPr>
      <w:r>
        <w:rPr>
          <w:rFonts w:hint="eastAsia" w:ascii="仿宋_GB2312" w:eastAsia="仿宋_GB2312"/>
          <w:sz w:val="28"/>
          <w:szCs w:val="20"/>
        </w:rPr>
        <w:t>为提高水的有效利用率及合理用水水平，减少自来水的漏失及浪费。逐步使用水科学化、管理规范化、单耗最低化，结合我市开展的节水型城市复审和学校节水型企业（单位）复审工作。根据《南京市城市供水和节约用水管理条例》“第三十六条：非居民用户应当建立节约用水管理制度，定期开展水平衡测试”的规定，甲方特委托乙方进行水平衡测试。</w:t>
      </w:r>
    </w:p>
    <w:p>
      <w:pPr>
        <w:spacing w:line="312" w:lineRule="auto"/>
        <w:ind w:firstLine="540"/>
        <w:rPr>
          <w:rFonts w:ascii="仿宋_GB2312" w:eastAsia="仿宋_GB2312"/>
          <w:sz w:val="28"/>
          <w:szCs w:val="20"/>
        </w:rPr>
      </w:pPr>
      <w:r>
        <w:rPr>
          <w:rFonts w:hint="eastAsia" w:ascii="仿宋_GB2312" w:eastAsia="仿宋_GB2312"/>
          <w:sz w:val="28"/>
          <w:szCs w:val="20"/>
        </w:rPr>
        <w:t>经双方协商，议定如下事项：</w:t>
      </w:r>
    </w:p>
    <w:p>
      <w:pPr>
        <w:spacing w:line="312" w:lineRule="auto"/>
        <w:ind w:firstLine="540"/>
        <w:rPr>
          <w:rFonts w:ascii="仿宋_GB2312" w:eastAsia="仿宋_GB2312"/>
          <w:sz w:val="28"/>
          <w:szCs w:val="20"/>
        </w:rPr>
      </w:pPr>
      <w:r>
        <w:rPr>
          <w:rFonts w:hint="eastAsia" w:ascii="仿宋_GB2312" w:eastAsia="仿宋_GB2312"/>
          <w:sz w:val="28"/>
          <w:szCs w:val="20"/>
        </w:rPr>
        <w:t>一、甲、乙双方应按照自愿、平等、互敬、信任的原则，全面履行本合同。</w:t>
      </w:r>
    </w:p>
    <w:p>
      <w:pPr>
        <w:spacing w:line="312" w:lineRule="auto"/>
        <w:ind w:firstLine="540"/>
        <w:rPr>
          <w:rFonts w:ascii="仿宋_GB2312" w:eastAsia="仿宋_GB2312"/>
          <w:sz w:val="28"/>
          <w:szCs w:val="20"/>
        </w:rPr>
      </w:pPr>
      <w:r>
        <w:rPr>
          <w:rFonts w:hint="eastAsia" w:ascii="仿宋_GB2312" w:eastAsia="仿宋_GB2312"/>
          <w:sz w:val="28"/>
          <w:szCs w:val="20"/>
        </w:rPr>
        <w:t>二、甲方必须具备或完善的条件：</w:t>
      </w:r>
    </w:p>
    <w:p>
      <w:pPr>
        <w:spacing w:line="312" w:lineRule="auto"/>
        <w:ind w:firstLine="540"/>
        <w:rPr>
          <w:rFonts w:ascii="仿宋_GB2312" w:eastAsia="仿宋_GB2312"/>
          <w:sz w:val="28"/>
          <w:szCs w:val="20"/>
        </w:rPr>
      </w:pPr>
      <w:r>
        <w:rPr>
          <w:rFonts w:ascii="仿宋_GB2312" w:eastAsia="仿宋_GB2312"/>
          <w:sz w:val="28"/>
          <w:szCs w:val="20"/>
        </w:rPr>
        <w:t>1</w:t>
      </w:r>
      <w:r>
        <w:rPr>
          <w:rFonts w:hint="eastAsia" w:ascii="仿宋_GB2312" w:eastAsia="仿宋_GB2312"/>
          <w:sz w:val="28"/>
          <w:szCs w:val="20"/>
        </w:rPr>
        <w:t>、有分管领导、节水主管部门、节水管理人员等较完善的管理网络。</w:t>
      </w:r>
    </w:p>
    <w:p>
      <w:pPr>
        <w:spacing w:line="312" w:lineRule="auto"/>
        <w:ind w:firstLine="540"/>
        <w:rPr>
          <w:rFonts w:ascii="仿宋_GB2312" w:eastAsia="仿宋_GB2312"/>
          <w:sz w:val="28"/>
          <w:szCs w:val="20"/>
        </w:rPr>
      </w:pPr>
      <w:r>
        <w:rPr>
          <w:rFonts w:ascii="仿宋_GB2312" w:eastAsia="仿宋_GB2312"/>
          <w:sz w:val="28"/>
          <w:szCs w:val="20"/>
        </w:rPr>
        <w:t>2</w:t>
      </w:r>
      <w:r>
        <w:rPr>
          <w:rFonts w:hint="eastAsia" w:ascii="仿宋_GB2312" w:eastAsia="仿宋_GB2312"/>
          <w:sz w:val="28"/>
          <w:szCs w:val="20"/>
        </w:rPr>
        <w:t>、有近两年的用水台帐及原始记录。</w:t>
      </w:r>
    </w:p>
    <w:p>
      <w:pPr>
        <w:spacing w:line="312" w:lineRule="auto"/>
        <w:ind w:firstLine="540"/>
        <w:rPr>
          <w:rFonts w:ascii="仿宋_GB2312" w:eastAsia="仿宋_GB2312"/>
          <w:sz w:val="28"/>
          <w:szCs w:val="20"/>
        </w:rPr>
      </w:pPr>
      <w:r>
        <w:rPr>
          <w:rFonts w:ascii="仿宋_GB2312" w:eastAsia="仿宋_GB2312"/>
          <w:sz w:val="28"/>
          <w:szCs w:val="20"/>
        </w:rPr>
        <w:t>3</w:t>
      </w:r>
      <w:r>
        <w:rPr>
          <w:rFonts w:hint="eastAsia" w:ascii="仿宋_GB2312" w:eastAsia="仿宋_GB2312"/>
          <w:sz w:val="28"/>
          <w:szCs w:val="20"/>
        </w:rPr>
        <w:t>、有给水系统管网分布图或主供水管线示意图。</w:t>
      </w:r>
    </w:p>
    <w:p>
      <w:pPr>
        <w:spacing w:line="312" w:lineRule="auto"/>
        <w:ind w:firstLine="540"/>
        <w:rPr>
          <w:rFonts w:ascii="仿宋_GB2312" w:eastAsia="仿宋_GB2312"/>
          <w:sz w:val="28"/>
          <w:szCs w:val="20"/>
        </w:rPr>
      </w:pPr>
      <w:r>
        <w:rPr>
          <w:rFonts w:ascii="仿宋_GB2312" w:eastAsia="仿宋_GB2312"/>
          <w:sz w:val="28"/>
          <w:szCs w:val="20"/>
        </w:rPr>
        <w:t>4</w:t>
      </w:r>
      <w:r>
        <w:rPr>
          <w:rFonts w:hint="eastAsia" w:ascii="仿宋_GB2312" w:eastAsia="仿宋_GB2312"/>
          <w:sz w:val="28"/>
          <w:szCs w:val="20"/>
        </w:rPr>
        <w:t>、有较完善的二级及三级计量水表。</w:t>
      </w:r>
    </w:p>
    <w:p>
      <w:pPr>
        <w:spacing w:line="312" w:lineRule="auto"/>
        <w:ind w:firstLine="540"/>
        <w:rPr>
          <w:rFonts w:ascii="仿宋_GB2312" w:eastAsia="仿宋_GB2312"/>
          <w:sz w:val="28"/>
          <w:szCs w:val="20"/>
        </w:rPr>
      </w:pPr>
      <w:r>
        <w:rPr>
          <w:rFonts w:ascii="仿宋_GB2312" w:eastAsia="仿宋_GB2312"/>
          <w:sz w:val="28"/>
          <w:szCs w:val="20"/>
        </w:rPr>
        <w:t>5</w:t>
      </w:r>
      <w:r>
        <w:rPr>
          <w:rFonts w:hint="eastAsia" w:ascii="仿宋_GB2312" w:eastAsia="仿宋_GB2312"/>
          <w:sz w:val="28"/>
          <w:szCs w:val="20"/>
        </w:rPr>
        <w:t>、内部主供水管网无明显泄漏</w:t>
      </w:r>
    </w:p>
    <w:p>
      <w:pPr>
        <w:spacing w:line="312" w:lineRule="auto"/>
        <w:rPr>
          <w:rFonts w:ascii="仿宋_GB2312" w:eastAsia="仿宋_GB2312"/>
          <w:sz w:val="28"/>
          <w:szCs w:val="20"/>
        </w:rPr>
      </w:pPr>
      <w:r>
        <w:rPr>
          <w:rFonts w:ascii="仿宋_GB2312" w:eastAsia="仿宋_GB2312"/>
          <w:sz w:val="28"/>
          <w:szCs w:val="20"/>
        </w:rPr>
        <w:tab/>
      </w:r>
      <w:r>
        <w:rPr>
          <w:rFonts w:hint="eastAsia" w:ascii="仿宋_GB2312" w:eastAsia="仿宋_GB2312"/>
          <w:sz w:val="28"/>
          <w:szCs w:val="20"/>
        </w:rPr>
        <w:t>三、乙方责任：</w:t>
      </w:r>
    </w:p>
    <w:p>
      <w:pPr>
        <w:spacing w:line="312" w:lineRule="auto"/>
        <w:ind w:firstLine="562" w:firstLineChars="201"/>
        <w:rPr>
          <w:rFonts w:ascii="仿宋_GB2312" w:eastAsia="仿宋_GB2312"/>
          <w:sz w:val="28"/>
          <w:szCs w:val="20"/>
        </w:rPr>
      </w:pPr>
      <w:r>
        <w:rPr>
          <w:rFonts w:ascii="仿宋_GB2312" w:eastAsia="仿宋_GB2312"/>
          <w:sz w:val="28"/>
          <w:szCs w:val="20"/>
        </w:rPr>
        <w:t>1</w:t>
      </w:r>
      <w:r>
        <w:rPr>
          <w:rFonts w:hint="eastAsia" w:ascii="仿宋_GB2312" w:eastAsia="仿宋_GB2312"/>
          <w:sz w:val="28"/>
          <w:szCs w:val="20"/>
        </w:rPr>
        <w:t>、拟定测试工作计划。调查甲方的水源情况。包括自备水源、市政给水管网水源及外部补给的回用水。查清所有水源及内部任一用水系统的技术数据及采集取自水源的水量及主要用途。</w:t>
      </w:r>
    </w:p>
    <w:p>
      <w:pPr>
        <w:spacing w:line="312" w:lineRule="auto"/>
        <w:ind w:firstLine="562" w:firstLineChars="201"/>
        <w:rPr>
          <w:rFonts w:ascii="仿宋_GB2312" w:eastAsia="仿宋_GB2312"/>
          <w:sz w:val="28"/>
          <w:szCs w:val="20"/>
        </w:rPr>
      </w:pPr>
      <w:r>
        <w:rPr>
          <w:rFonts w:ascii="仿宋_GB2312" w:eastAsia="仿宋_GB2312"/>
          <w:sz w:val="28"/>
          <w:szCs w:val="20"/>
        </w:rPr>
        <w:t>2</w:t>
      </w:r>
      <w:r>
        <w:rPr>
          <w:rFonts w:hint="eastAsia" w:ascii="仿宋_GB2312" w:eastAsia="仿宋_GB2312"/>
          <w:sz w:val="28"/>
          <w:szCs w:val="20"/>
        </w:rPr>
        <w:t>、调查甲方用水状况，整理用水资料。</w:t>
      </w:r>
    </w:p>
    <w:p>
      <w:pPr>
        <w:spacing w:line="312" w:lineRule="auto"/>
        <w:ind w:firstLine="562" w:firstLineChars="201"/>
        <w:rPr>
          <w:rFonts w:ascii="仿宋_GB2312" w:eastAsia="仿宋_GB2312"/>
          <w:sz w:val="28"/>
          <w:szCs w:val="20"/>
        </w:rPr>
      </w:pPr>
      <w:r>
        <w:rPr>
          <w:rFonts w:ascii="仿宋_GB2312" w:eastAsia="仿宋_GB2312"/>
          <w:sz w:val="28"/>
          <w:szCs w:val="20"/>
        </w:rPr>
        <w:t>3</w:t>
      </w:r>
      <w:r>
        <w:rPr>
          <w:rFonts w:hint="eastAsia" w:ascii="仿宋_GB2312" w:eastAsia="仿宋_GB2312"/>
          <w:sz w:val="28"/>
          <w:szCs w:val="20"/>
        </w:rPr>
        <w:t>、调查甲方给水系统，水表等计量装置。</w:t>
      </w:r>
    </w:p>
    <w:p>
      <w:pPr>
        <w:spacing w:line="312" w:lineRule="auto"/>
        <w:ind w:firstLine="562" w:firstLineChars="201"/>
        <w:rPr>
          <w:rFonts w:ascii="仿宋_GB2312" w:eastAsia="仿宋_GB2312"/>
          <w:sz w:val="28"/>
          <w:szCs w:val="20"/>
        </w:rPr>
      </w:pPr>
      <w:r>
        <w:rPr>
          <w:rFonts w:ascii="仿宋_GB2312" w:eastAsia="仿宋_GB2312"/>
          <w:sz w:val="28"/>
          <w:szCs w:val="20"/>
        </w:rPr>
        <w:t>4</w:t>
      </w:r>
      <w:r>
        <w:rPr>
          <w:rFonts w:hint="eastAsia" w:ascii="仿宋_GB2312" w:eastAsia="仿宋_GB2312"/>
          <w:sz w:val="28"/>
          <w:szCs w:val="20"/>
        </w:rPr>
        <w:t>、编制甲方主要用水单元水表配置表及绘制计量网络图。</w:t>
      </w:r>
    </w:p>
    <w:p>
      <w:pPr>
        <w:spacing w:line="312" w:lineRule="auto"/>
        <w:ind w:firstLine="562" w:firstLineChars="201"/>
        <w:rPr>
          <w:rFonts w:ascii="仿宋_GB2312" w:eastAsia="仿宋_GB2312"/>
          <w:sz w:val="28"/>
          <w:szCs w:val="20"/>
        </w:rPr>
      </w:pPr>
      <w:r>
        <w:rPr>
          <w:rFonts w:ascii="仿宋_GB2312" w:eastAsia="仿宋_GB2312"/>
          <w:sz w:val="28"/>
          <w:szCs w:val="20"/>
        </w:rPr>
        <w:t>5</w:t>
      </w:r>
      <w:r>
        <w:rPr>
          <w:rFonts w:hint="eastAsia" w:ascii="仿宋_GB2312" w:eastAsia="仿宋_GB2312"/>
          <w:sz w:val="28"/>
          <w:szCs w:val="20"/>
        </w:rPr>
        <w:t>、划定测试单元，确定测试周期和时段，拟定测试工作计划。</w:t>
      </w:r>
    </w:p>
    <w:p>
      <w:pPr>
        <w:spacing w:line="312" w:lineRule="auto"/>
        <w:ind w:firstLine="562" w:firstLineChars="201"/>
        <w:rPr>
          <w:rFonts w:ascii="仿宋_GB2312" w:eastAsia="仿宋_GB2312"/>
          <w:sz w:val="28"/>
          <w:szCs w:val="20"/>
        </w:rPr>
      </w:pPr>
      <w:r>
        <w:rPr>
          <w:rFonts w:ascii="仿宋_GB2312" w:eastAsia="仿宋_GB2312"/>
          <w:sz w:val="28"/>
          <w:szCs w:val="20"/>
        </w:rPr>
        <w:t>6</w:t>
      </w:r>
      <w:r>
        <w:rPr>
          <w:rFonts w:hint="eastAsia" w:ascii="仿宋_GB2312" w:eastAsia="仿宋_GB2312"/>
          <w:sz w:val="28"/>
          <w:szCs w:val="20"/>
        </w:rPr>
        <w:t>、进行水量平衡测试，编制水平衡测试报告书。</w:t>
      </w:r>
    </w:p>
    <w:p>
      <w:pPr>
        <w:spacing w:line="312" w:lineRule="auto"/>
        <w:ind w:left="424" w:leftChars="202" w:firstLine="280" w:firstLineChars="100"/>
        <w:rPr>
          <w:rFonts w:ascii="仿宋_GB2312" w:eastAsia="仿宋_GB2312"/>
          <w:sz w:val="28"/>
          <w:szCs w:val="20"/>
        </w:rPr>
      </w:pPr>
      <w:r>
        <w:rPr>
          <w:rFonts w:hint="eastAsia" w:ascii="仿宋_GB2312" w:eastAsia="仿宋_GB2312"/>
          <w:sz w:val="28"/>
          <w:szCs w:val="20"/>
        </w:rPr>
        <w:t>（</w:t>
      </w:r>
      <w:r>
        <w:rPr>
          <w:rFonts w:ascii="仿宋_GB2312" w:eastAsia="仿宋_GB2312"/>
          <w:sz w:val="28"/>
          <w:szCs w:val="20"/>
        </w:rPr>
        <w:t>1</w:t>
      </w:r>
      <w:r>
        <w:rPr>
          <w:rFonts w:hint="eastAsia" w:ascii="仿宋_GB2312" w:eastAsia="仿宋_GB2312"/>
          <w:sz w:val="28"/>
          <w:szCs w:val="20"/>
        </w:rPr>
        <w:t>）进行预测试调整测试工作计划；</w:t>
      </w:r>
    </w:p>
    <w:p>
      <w:pPr>
        <w:spacing w:line="312" w:lineRule="auto"/>
        <w:ind w:left="424" w:leftChars="202" w:firstLine="280" w:firstLineChars="100"/>
        <w:rPr>
          <w:rFonts w:ascii="仿宋_GB2312" w:eastAsia="仿宋_GB2312"/>
          <w:sz w:val="28"/>
          <w:szCs w:val="20"/>
        </w:rPr>
      </w:pPr>
      <w:r>
        <w:rPr>
          <w:rFonts w:hint="eastAsia" w:ascii="仿宋_GB2312" w:eastAsia="仿宋_GB2312"/>
          <w:sz w:val="28"/>
          <w:szCs w:val="20"/>
        </w:rPr>
        <w:t>（</w:t>
      </w:r>
      <w:r>
        <w:rPr>
          <w:rFonts w:ascii="仿宋_GB2312" w:eastAsia="仿宋_GB2312"/>
          <w:sz w:val="28"/>
          <w:szCs w:val="20"/>
        </w:rPr>
        <w:t>2</w:t>
      </w:r>
      <w:r>
        <w:rPr>
          <w:rFonts w:hint="eastAsia" w:ascii="仿宋_GB2312" w:eastAsia="仿宋_GB2312"/>
          <w:sz w:val="28"/>
          <w:szCs w:val="20"/>
        </w:rPr>
        <w:t>）按计划自下而上逐级测定各测试单元的取水量、补充水量、重复利用水量、排水量，同时确定耗水量、渗漏水量；</w:t>
      </w:r>
    </w:p>
    <w:p>
      <w:pPr>
        <w:spacing w:line="312" w:lineRule="auto"/>
        <w:ind w:left="424" w:leftChars="202" w:firstLine="280" w:firstLineChars="100"/>
        <w:rPr>
          <w:rFonts w:ascii="仿宋_GB2312" w:eastAsia="仿宋_GB2312"/>
          <w:sz w:val="28"/>
          <w:szCs w:val="20"/>
        </w:rPr>
      </w:pPr>
      <w:r>
        <w:rPr>
          <w:rFonts w:hint="eastAsia" w:ascii="仿宋_GB2312" w:eastAsia="仿宋_GB2312"/>
          <w:sz w:val="28"/>
          <w:szCs w:val="20"/>
        </w:rPr>
        <w:t>（</w:t>
      </w:r>
      <w:r>
        <w:rPr>
          <w:rFonts w:ascii="仿宋_GB2312" w:eastAsia="仿宋_GB2312"/>
          <w:sz w:val="28"/>
          <w:szCs w:val="20"/>
        </w:rPr>
        <w:t>3</w:t>
      </w:r>
      <w:r>
        <w:rPr>
          <w:rFonts w:hint="eastAsia" w:ascii="仿宋_GB2312" w:eastAsia="仿宋_GB2312"/>
          <w:sz w:val="28"/>
          <w:szCs w:val="20"/>
        </w:rPr>
        <w:t>）根据水量平衡测试方式，分析整理测试数据，绘制水量平衡图或水量综合平衡图；</w:t>
      </w:r>
    </w:p>
    <w:p>
      <w:pPr>
        <w:spacing w:line="312" w:lineRule="auto"/>
        <w:ind w:left="424" w:leftChars="202" w:firstLine="140" w:firstLineChars="50"/>
        <w:rPr>
          <w:rFonts w:ascii="仿宋_GB2312" w:eastAsia="仿宋_GB2312"/>
          <w:sz w:val="28"/>
          <w:szCs w:val="20"/>
        </w:rPr>
      </w:pPr>
      <w:r>
        <w:rPr>
          <w:rFonts w:hint="eastAsia" w:ascii="仿宋_GB2312" w:eastAsia="仿宋_GB2312"/>
          <w:sz w:val="28"/>
          <w:szCs w:val="20"/>
        </w:rPr>
        <w:t>（</w:t>
      </w:r>
      <w:r>
        <w:rPr>
          <w:rFonts w:ascii="仿宋_GB2312" w:eastAsia="仿宋_GB2312"/>
          <w:sz w:val="28"/>
          <w:szCs w:val="20"/>
        </w:rPr>
        <w:t>4</w:t>
      </w:r>
      <w:r>
        <w:rPr>
          <w:rFonts w:hint="eastAsia" w:ascii="仿宋_GB2312" w:eastAsia="仿宋_GB2312"/>
          <w:sz w:val="28"/>
          <w:szCs w:val="20"/>
        </w:rPr>
        <w:t>）计算节水考核指标，进行用水合理化分析。</w:t>
      </w:r>
    </w:p>
    <w:p>
      <w:pPr>
        <w:spacing w:line="312" w:lineRule="auto"/>
        <w:ind w:firstLine="432"/>
        <w:rPr>
          <w:rFonts w:ascii="仿宋_GB2312" w:eastAsia="仿宋_GB2312"/>
          <w:sz w:val="28"/>
          <w:szCs w:val="20"/>
        </w:rPr>
      </w:pPr>
      <w:r>
        <w:rPr>
          <w:rFonts w:hint="eastAsia" w:ascii="仿宋_GB2312" w:eastAsia="仿宋_GB2312"/>
          <w:sz w:val="28"/>
          <w:szCs w:val="20"/>
        </w:rPr>
        <w:t>（</w:t>
      </w:r>
      <w:r>
        <w:rPr>
          <w:rFonts w:ascii="仿宋_GB2312" w:eastAsia="仿宋_GB2312"/>
          <w:sz w:val="28"/>
          <w:szCs w:val="20"/>
        </w:rPr>
        <w:t>5</w:t>
      </w:r>
      <w:r>
        <w:rPr>
          <w:rFonts w:hint="eastAsia" w:ascii="仿宋_GB2312" w:eastAsia="仿宋_GB2312"/>
          <w:sz w:val="28"/>
          <w:szCs w:val="20"/>
        </w:rPr>
        <w:t>）根据水平衡测试及用水合理化分析，为甲方确定节水方案及相应的技术措施。</w:t>
      </w:r>
    </w:p>
    <w:p>
      <w:pPr>
        <w:autoSpaceDE w:val="0"/>
        <w:autoSpaceDN w:val="0"/>
        <w:adjustRightInd w:val="0"/>
        <w:ind w:left="359" w:leftChars="171" w:firstLine="420" w:firstLineChars="150"/>
        <w:rPr>
          <w:rFonts w:ascii="仿宋" w:hAnsi="仿宋" w:eastAsia="仿宋" w:cs="仿宋"/>
          <w:sz w:val="28"/>
          <w:szCs w:val="28"/>
        </w:rPr>
      </w:pPr>
      <w:r>
        <w:rPr>
          <w:rFonts w:hint="eastAsia" w:ascii="仿宋_GB2312" w:eastAsia="仿宋_GB2312"/>
          <w:sz w:val="28"/>
          <w:szCs w:val="20"/>
        </w:rPr>
        <w:t>四、测试范围：</w:t>
      </w:r>
      <w:r>
        <w:rPr>
          <w:rFonts w:hint="eastAsia" w:ascii="仿宋_GB2312" w:eastAsia="仿宋_GB2312"/>
          <w:sz w:val="28"/>
          <w:szCs w:val="20"/>
          <w:u w:val="single"/>
        </w:rPr>
        <w:t xml:space="preserve">        </w:t>
      </w:r>
      <w:r>
        <w:rPr>
          <w:rFonts w:hint="eastAsia" w:ascii="仿宋" w:hAnsi="仿宋" w:eastAsia="仿宋" w:cs="仿宋"/>
          <w:sz w:val="28"/>
          <w:szCs w:val="28"/>
          <w:lang w:val="zh-CN"/>
        </w:rPr>
        <w:t>供水范围内各用水区域及用水点。</w:t>
      </w:r>
    </w:p>
    <w:p>
      <w:pPr>
        <w:rPr>
          <w:rFonts w:ascii="仿宋" w:hAnsi="仿宋" w:eastAsia="仿宋" w:cs="仿宋"/>
          <w:sz w:val="28"/>
          <w:szCs w:val="20"/>
        </w:rPr>
      </w:pPr>
    </w:p>
    <w:p>
      <w:pPr>
        <w:spacing w:line="312" w:lineRule="auto"/>
        <w:ind w:firstLine="432"/>
        <w:rPr>
          <w:rFonts w:ascii="仿宋_GB2312" w:eastAsia="仿宋_GB2312"/>
          <w:sz w:val="28"/>
          <w:szCs w:val="20"/>
        </w:rPr>
      </w:pPr>
      <w:r>
        <w:rPr>
          <w:rFonts w:hint="eastAsia" w:ascii="仿宋_GB2312" w:eastAsia="仿宋_GB2312"/>
          <w:sz w:val="28"/>
          <w:szCs w:val="20"/>
        </w:rPr>
        <w:t>五、测试时间定于</w:t>
      </w:r>
      <w:r>
        <w:rPr>
          <w:rFonts w:ascii="仿宋_GB2312" w:eastAsia="仿宋_GB2312"/>
          <w:sz w:val="28"/>
          <w:szCs w:val="20"/>
        </w:rPr>
        <w:t xml:space="preserve"> 201</w:t>
      </w:r>
      <w:r>
        <w:rPr>
          <w:rFonts w:hint="eastAsia" w:ascii="仿宋_GB2312" w:eastAsia="仿宋_GB2312"/>
          <w:sz w:val="28"/>
          <w:szCs w:val="20"/>
        </w:rPr>
        <w:t>7年</w:t>
      </w:r>
      <w:r>
        <w:rPr>
          <w:rFonts w:ascii="仿宋_GB2312" w:eastAsia="仿宋_GB2312"/>
          <w:sz w:val="28"/>
          <w:szCs w:val="20"/>
        </w:rPr>
        <w:t xml:space="preserve"> </w:t>
      </w:r>
      <w:r>
        <w:rPr>
          <w:rFonts w:hint="eastAsia" w:ascii="仿宋_GB2312" w:eastAsia="仿宋_GB2312"/>
          <w:sz w:val="28"/>
          <w:szCs w:val="20"/>
        </w:rPr>
        <w:t>月日至月</w:t>
      </w:r>
      <w:r>
        <w:rPr>
          <w:rFonts w:ascii="仿宋_GB2312" w:eastAsia="仿宋_GB2312"/>
          <w:sz w:val="28"/>
          <w:szCs w:val="20"/>
        </w:rPr>
        <w:t xml:space="preserve"> </w:t>
      </w:r>
      <w:r>
        <w:rPr>
          <w:rFonts w:hint="eastAsia" w:ascii="仿宋_GB2312" w:eastAsia="仿宋_GB2312"/>
          <w:sz w:val="28"/>
          <w:szCs w:val="20"/>
        </w:rPr>
        <w:t>日。（</w:t>
      </w:r>
      <w:r>
        <w:rPr>
          <w:rFonts w:ascii="仿宋_GB2312" w:eastAsia="仿宋_GB2312"/>
          <w:sz w:val="28"/>
          <w:szCs w:val="20"/>
        </w:rPr>
        <w:t>30</w:t>
      </w:r>
      <w:r>
        <w:rPr>
          <w:rFonts w:hint="eastAsia" w:ascii="仿宋_GB2312" w:eastAsia="仿宋_GB2312"/>
          <w:sz w:val="28"/>
          <w:szCs w:val="20"/>
        </w:rPr>
        <w:t>个工作日，若测试中遇水量平衡有较大出入，需查漏时工期将后延）</w:t>
      </w:r>
    </w:p>
    <w:p>
      <w:pPr>
        <w:spacing w:line="312" w:lineRule="auto"/>
        <w:ind w:firstLine="432"/>
        <w:rPr>
          <w:rFonts w:ascii="仿宋_GB2312" w:eastAsia="仿宋_GB2312"/>
          <w:sz w:val="28"/>
          <w:szCs w:val="20"/>
        </w:rPr>
      </w:pPr>
      <w:r>
        <w:rPr>
          <w:rFonts w:hint="eastAsia" w:ascii="仿宋_GB2312" w:eastAsia="仿宋_GB2312"/>
          <w:sz w:val="28"/>
          <w:szCs w:val="20"/>
        </w:rPr>
        <w:t>六、甲方应对乙方所开展的水平衡测试工作给予积极的配合和支持。</w:t>
      </w:r>
    </w:p>
    <w:p>
      <w:pPr>
        <w:spacing w:line="312" w:lineRule="auto"/>
        <w:ind w:firstLine="432"/>
        <w:rPr>
          <w:rFonts w:ascii="仿宋_GB2312" w:eastAsia="仿宋_GB2312"/>
          <w:sz w:val="28"/>
          <w:szCs w:val="20"/>
        </w:rPr>
      </w:pPr>
      <w:r>
        <w:rPr>
          <w:rFonts w:hint="eastAsia" w:ascii="仿宋_GB2312" w:eastAsia="仿宋_GB2312"/>
          <w:sz w:val="28"/>
          <w:szCs w:val="20"/>
        </w:rPr>
        <w:t>七、甲方向乙方支付水平衡测试服务费：</w:t>
      </w:r>
    </w:p>
    <w:p>
      <w:pPr>
        <w:spacing w:line="312" w:lineRule="auto"/>
        <w:ind w:firstLine="432"/>
        <w:rPr>
          <w:rFonts w:ascii="仿宋_GB2312" w:eastAsia="仿宋_GB2312"/>
          <w:sz w:val="28"/>
          <w:szCs w:val="20"/>
        </w:rPr>
      </w:pPr>
      <w:r>
        <w:rPr>
          <w:rFonts w:hint="eastAsia" w:ascii="仿宋_GB2312" w:eastAsia="仿宋_GB2312"/>
          <w:sz w:val="28"/>
          <w:szCs w:val="20"/>
        </w:rPr>
        <w:t>1、水平衡测试设计方案费：</w:t>
      </w:r>
      <w:r>
        <w:rPr>
          <w:rFonts w:hint="eastAsia" w:ascii="仿宋_GB2312" w:eastAsia="仿宋_GB2312"/>
          <w:sz w:val="28"/>
          <w:szCs w:val="20"/>
          <w:u w:val="single"/>
        </w:rPr>
        <w:t xml:space="preserve">         </w:t>
      </w:r>
      <w:r>
        <w:rPr>
          <w:rFonts w:hint="eastAsia" w:ascii="仿宋_GB2312" w:eastAsia="仿宋_GB2312"/>
          <w:sz w:val="28"/>
          <w:szCs w:val="20"/>
        </w:rPr>
        <w:t>元</w:t>
      </w:r>
    </w:p>
    <w:p>
      <w:pPr>
        <w:spacing w:line="312" w:lineRule="auto"/>
        <w:ind w:firstLine="432"/>
        <w:rPr>
          <w:rFonts w:ascii="仿宋_GB2312" w:eastAsia="仿宋_GB2312"/>
          <w:sz w:val="28"/>
          <w:szCs w:val="20"/>
        </w:rPr>
      </w:pPr>
      <w:r>
        <w:rPr>
          <w:rFonts w:hint="eastAsia" w:ascii="仿宋_GB2312" w:eastAsia="仿宋_GB2312"/>
          <w:sz w:val="28"/>
          <w:szCs w:val="20"/>
        </w:rPr>
        <w:t>2、水平衡测试费：</w:t>
      </w:r>
      <w:r>
        <w:rPr>
          <w:rFonts w:hint="eastAsia" w:ascii="仿宋_GB2312" w:eastAsia="仿宋_GB2312"/>
          <w:sz w:val="28"/>
          <w:szCs w:val="20"/>
          <w:u w:val="single"/>
        </w:rPr>
        <w:t xml:space="preserve">           </w:t>
      </w:r>
      <w:r>
        <w:rPr>
          <w:rFonts w:hint="eastAsia" w:ascii="仿宋_GB2312" w:eastAsia="仿宋_GB2312"/>
          <w:sz w:val="28"/>
          <w:szCs w:val="20"/>
        </w:rPr>
        <w:t>元</w:t>
      </w:r>
    </w:p>
    <w:p>
      <w:pPr>
        <w:spacing w:line="312" w:lineRule="auto"/>
        <w:ind w:firstLine="432"/>
        <w:rPr>
          <w:rFonts w:ascii="仿宋_GB2312" w:eastAsia="仿宋_GB2312"/>
          <w:sz w:val="28"/>
          <w:szCs w:val="20"/>
        </w:rPr>
      </w:pPr>
      <w:r>
        <w:rPr>
          <w:rFonts w:ascii="仿宋_GB2312" w:eastAsia="仿宋_GB2312"/>
          <w:sz w:val="28"/>
          <w:szCs w:val="20"/>
        </w:rPr>
        <w:t xml:space="preserve">   </w:t>
      </w:r>
      <w:r>
        <w:rPr>
          <w:rFonts w:hint="eastAsia" w:ascii="仿宋_GB2312" w:eastAsia="仿宋_GB2312"/>
          <w:sz w:val="28"/>
          <w:szCs w:val="20"/>
        </w:rPr>
        <w:t xml:space="preserve">计算式：上年月均用水量（吨）×每吨收费（元）×技术工作费费率   </w:t>
      </w:r>
    </w:p>
    <w:p>
      <w:pPr>
        <w:spacing w:line="312" w:lineRule="auto"/>
        <w:ind w:firstLine="432"/>
        <w:rPr>
          <w:rFonts w:ascii="仿宋_GB2312" w:eastAsia="仿宋_GB2312"/>
          <w:sz w:val="28"/>
          <w:szCs w:val="20"/>
        </w:rPr>
      </w:pPr>
      <w:r>
        <w:rPr>
          <w:rFonts w:hint="eastAsia" w:ascii="仿宋_GB2312" w:eastAsia="仿宋_GB2312"/>
          <w:sz w:val="28"/>
          <w:szCs w:val="20"/>
        </w:rPr>
        <w:t xml:space="preserve">   年用水量：</w:t>
      </w:r>
      <w:r>
        <w:rPr>
          <w:rFonts w:hint="eastAsia" w:ascii="仿宋_GB2312" w:eastAsia="仿宋_GB2312"/>
          <w:sz w:val="28"/>
          <w:szCs w:val="20"/>
          <w:u w:val="single"/>
        </w:rPr>
        <w:t xml:space="preserve">     </w:t>
      </w:r>
      <w:r>
        <w:rPr>
          <w:rFonts w:hint="eastAsia" w:ascii="仿宋_GB2312" w:eastAsia="仿宋_GB2312"/>
          <w:sz w:val="28"/>
          <w:szCs w:val="20"/>
        </w:rPr>
        <w:t>立方米        月均用水量：</w:t>
      </w:r>
      <w:r>
        <w:rPr>
          <w:rFonts w:hint="eastAsia" w:ascii="仿宋_GB2312" w:eastAsia="仿宋_GB2312"/>
          <w:sz w:val="28"/>
          <w:szCs w:val="20"/>
          <w:u w:val="single"/>
        </w:rPr>
        <w:t xml:space="preserve">       </w:t>
      </w:r>
      <w:r>
        <w:rPr>
          <w:rFonts w:hint="eastAsia" w:ascii="仿宋_GB2312" w:eastAsia="仿宋_GB2312"/>
          <w:sz w:val="28"/>
          <w:szCs w:val="20"/>
        </w:rPr>
        <w:t>立方米</w:t>
      </w:r>
    </w:p>
    <w:p>
      <w:pPr>
        <w:ind w:firstLine="411" w:firstLineChars="147"/>
        <w:rPr>
          <w:rFonts w:ascii="仿宋_GB2312" w:eastAsia="仿宋_GB2312"/>
          <w:sz w:val="28"/>
          <w:szCs w:val="20"/>
        </w:rPr>
      </w:pPr>
      <w:r>
        <w:rPr>
          <w:rFonts w:hint="eastAsia" w:ascii="仿宋_GB2312" w:eastAsia="仿宋_GB2312"/>
          <w:sz w:val="28"/>
          <w:szCs w:val="20"/>
        </w:rPr>
        <w:t xml:space="preserve">   </w:t>
      </w:r>
    </w:p>
    <w:p>
      <w:pPr>
        <w:spacing w:line="312" w:lineRule="auto"/>
        <w:ind w:firstLine="432"/>
        <w:rPr>
          <w:rFonts w:ascii="仿宋_GB2312" w:eastAsia="仿宋_GB2312"/>
          <w:sz w:val="28"/>
          <w:szCs w:val="20"/>
        </w:rPr>
      </w:pPr>
      <w:r>
        <w:rPr>
          <w:rFonts w:hint="eastAsia" w:ascii="仿宋_GB2312" w:eastAsia="仿宋_GB2312"/>
          <w:sz w:val="28"/>
          <w:szCs w:val="20"/>
        </w:rPr>
        <w:t>合计：水平衡测试费＋水平衡测试方案费</w:t>
      </w:r>
    </w:p>
    <w:p>
      <w:pPr>
        <w:spacing w:line="312" w:lineRule="auto"/>
        <w:ind w:firstLine="985" w:firstLineChars="352"/>
        <w:rPr>
          <w:rFonts w:ascii="仿宋_GB2312" w:eastAsia="仿宋_GB2312"/>
          <w:sz w:val="28"/>
          <w:szCs w:val="20"/>
        </w:rPr>
      </w:pPr>
      <w:r>
        <w:rPr>
          <w:rFonts w:hint="eastAsia" w:ascii="仿宋_GB2312" w:eastAsia="仿宋_GB2312"/>
          <w:sz w:val="28"/>
          <w:szCs w:val="20"/>
        </w:rPr>
        <w:t>＝</w:t>
      </w:r>
      <w:r>
        <w:rPr>
          <w:rFonts w:hint="eastAsia" w:ascii="仿宋_GB2312" w:eastAsia="仿宋_GB2312"/>
          <w:sz w:val="28"/>
          <w:szCs w:val="20"/>
          <w:u w:val="single"/>
        </w:rPr>
        <w:t xml:space="preserve">       </w:t>
      </w:r>
      <w:r>
        <w:rPr>
          <w:rFonts w:hint="eastAsia" w:ascii="仿宋_GB2312" w:eastAsia="仿宋_GB2312"/>
          <w:sz w:val="28"/>
          <w:szCs w:val="20"/>
        </w:rPr>
        <w:t>元</w:t>
      </w:r>
    </w:p>
    <w:p>
      <w:pPr>
        <w:spacing w:line="312" w:lineRule="auto"/>
        <w:ind w:firstLine="985" w:firstLineChars="352"/>
        <w:rPr>
          <w:rFonts w:ascii="仿宋_GB2312" w:eastAsia="仿宋_GB2312"/>
          <w:sz w:val="28"/>
          <w:szCs w:val="20"/>
        </w:rPr>
      </w:pPr>
      <w:r>
        <w:rPr>
          <w:rFonts w:hint="eastAsia" w:ascii="仿宋_GB2312" w:eastAsia="仿宋_GB2312"/>
          <w:sz w:val="28"/>
          <w:szCs w:val="20"/>
        </w:rPr>
        <w:t>大写：</w:t>
      </w:r>
      <w:r>
        <w:rPr>
          <w:rFonts w:hint="eastAsia" w:ascii="仿宋_GB2312" w:eastAsia="仿宋_GB2312"/>
          <w:sz w:val="28"/>
          <w:szCs w:val="20"/>
          <w:u w:val="single"/>
        </w:rPr>
        <w:t xml:space="preserve"> </w:t>
      </w:r>
      <w:r>
        <w:rPr>
          <w:rFonts w:hint="eastAsia" w:ascii="仿宋_GB2312" w:eastAsia="仿宋_GB2312"/>
          <w:sz w:val="28"/>
          <w:szCs w:val="20"/>
        </w:rPr>
        <w:t>万</w:t>
      </w:r>
      <w:r>
        <w:rPr>
          <w:rFonts w:hint="eastAsia" w:ascii="仿宋_GB2312" w:eastAsia="仿宋_GB2312"/>
          <w:sz w:val="28"/>
          <w:szCs w:val="20"/>
          <w:u w:val="single"/>
        </w:rPr>
        <w:t xml:space="preserve"> </w:t>
      </w:r>
      <w:r>
        <w:rPr>
          <w:rFonts w:hint="eastAsia" w:ascii="仿宋_GB2312" w:eastAsia="仿宋_GB2312"/>
          <w:sz w:val="28"/>
          <w:szCs w:val="20"/>
        </w:rPr>
        <w:t>仟</w:t>
      </w:r>
      <w:r>
        <w:rPr>
          <w:rFonts w:hint="eastAsia" w:ascii="仿宋_GB2312" w:eastAsia="仿宋_GB2312"/>
          <w:sz w:val="28"/>
          <w:szCs w:val="20"/>
          <w:u w:val="single"/>
        </w:rPr>
        <w:t xml:space="preserve"> </w:t>
      </w:r>
      <w:r>
        <w:rPr>
          <w:rFonts w:hint="eastAsia" w:ascii="仿宋_GB2312" w:eastAsia="仿宋_GB2312"/>
          <w:sz w:val="28"/>
          <w:szCs w:val="20"/>
        </w:rPr>
        <w:t>佰</w:t>
      </w:r>
      <w:r>
        <w:rPr>
          <w:rFonts w:hint="eastAsia" w:ascii="仿宋_GB2312" w:eastAsia="仿宋_GB2312"/>
          <w:sz w:val="28"/>
          <w:szCs w:val="20"/>
          <w:u w:val="single"/>
        </w:rPr>
        <w:t xml:space="preserve"> </w:t>
      </w:r>
      <w:r>
        <w:rPr>
          <w:rFonts w:hint="eastAsia" w:ascii="仿宋_GB2312" w:eastAsia="仿宋_GB2312"/>
          <w:sz w:val="28"/>
          <w:szCs w:val="20"/>
        </w:rPr>
        <w:t>拾</w:t>
      </w:r>
      <w:r>
        <w:rPr>
          <w:rFonts w:hint="eastAsia" w:ascii="仿宋_GB2312" w:eastAsia="仿宋_GB2312"/>
          <w:sz w:val="28"/>
          <w:szCs w:val="20"/>
          <w:u w:val="single"/>
        </w:rPr>
        <w:t xml:space="preserve"> </w:t>
      </w:r>
      <w:r>
        <w:rPr>
          <w:rFonts w:hint="eastAsia" w:ascii="仿宋_GB2312" w:eastAsia="仿宋_GB2312"/>
          <w:sz w:val="28"/>
          <w:szCs w:val="20"/>
        </w:rPr>
        <w:t>块</w:t>
      </w:r>
      <w:r>
        <w:rPr>
          <w:rFonts w:hint="eastAsia" w:ascii="仿宋_GB2312" w:eastAsia="仿宋_GB2312"/>
          <w:sz w:val="28"/>
          <w:szCs w:val="20"/>
          <w:u w:val="single"/>
        </w:rPr>
        <w:t xml:space="preserve"> </w:t>
      </w:r>
      <w:r>
        <w:rPr>
          <w:rFonts w:hint="eastAsia" w:ascii="仿宋_GB2312" w:eastAsia="仿宋_GB2312"/>
          <w:sz w:val="28"/>
          <w:szCs w:val="20"/>
        </w:rPr>
        <w:t>角整</w:t>
      </w:r>
    </w:p>
    <w:p>
      <w:pPr>
        <w:spacing w:line="312" w:lineRule="auto"/>
        <w:ind w:firstLine="432"/>
        <w:rPr>
          <w:rFonts w:ascii="仿宋_GB2312" w:eastAsia="仿宋_GB2312"/>
          <w:sz w:val="28"/>
          <w:szCs w:val="20"/>
        </w:rPr>
      </w:pPr>
      <w:r>
        <w:rPr>
          <w:rFonts w:hint="eastAsia" w:ascii="仿宋_GB2312" w:eastAsia="仿宋_GB2312"/>
          <w:sz w:val="28"/>
          <w:szCs w:val="20"/>
        </w:rPr>
        <w:t>自合同签订之日起，</w:t>
      </w:r>
      <w:r>
        <w:rPr>
          <w:rFonts w:ascii="仿宋_GB2312" w:eastAsia="仿宋_GB2312"/>
          <w:sz w:val="28"/>
          <w:szCs w:val="20"/>
        </w:rPr>
        <w:t>15</w:t>
      </w:r>
      <w:r>
        <w:rPr>
          <w:rFonts w:hint="eastAsia" w:ascii="仿宋_GB2312" w:eastAsia="仿宋_GB2312"/>
          <w:sz w:val="28"/>
          <w:szCs w:val="20"/>
        </w:rPr>
        <w:t>日内一次性付清。</w:t>
      </w:r>
    </w:p>
    <w:p>
      <w:pPr>
        <w:spacing w:line="312" w:lineRule="auto"/>
        <w:ind w:firstLine="432"/>
        <w:rPr>
          <w:rFonts w:ascii="仿宋_GB2312" w:eastAsia="仿宋_GB2312"/>
          <w:sz w:val="28"/>
          <w:szCs w:val="20"/>
        </w:rPr>
      </w:pPr>
      <w:r>
        <w:rPr>
          <w:rFonts w:hint="eastAsia" w:ascii="仿宋_GB2312" w:eastAsia="仿宋_GB2312"/>
          <w:sz w:val="28"/>
          <w:szCs w:val="20"/>
        </w:rPr>
        <w:t>八、本合同自双方签字盖章之日起生效。</w:t>
      </w:r>
    </w:p>
    <w:p>
      <w:pPr>
        <w:spacing w:line="312" w:lineRule="auto"/>
        <w:ind w:firstLine="432"/>
        <w:rPr>
          <w:rFonts w:ascii="仿宋_GB2312" w:eastAsia="仿宋_GB2312"/>
          <w:sz w:val="28"/>
          <w:szCs w:val="20"/>
        </w:rPr>
      </w:pPr>
      <w:r>
        <w:rPr>
          <w:rFonts w:hint="eastAsia" w:ascii="仿宋_GB2312" w:eastAsia="仿宋_GB2312"/>
          <w:sz w:val="28"/>
          <w:szCs w:val="20"/>
        </w:rPr>
        <w:t>九、本合同未尽事宜，由甲、乙双方共同协商确定。</w:t>
      </w:r>
    </w:p>
    <w:p>
      <w:pPr>
        <w:spacing w:line="312" w:lineRule="auto"/>
        <w:ind w:firstLine="432"/>
        <w:rPr>
          <w:rFonts w:ascii="仿宋_GB2312" w:eastAsia="仿宋_GB2312"/>
          <w:sz w:val="28"/>
          <w:szCs w:val="20"/>
        </w:rPr>
      </w:pPr>
      <w:r>
        <w:rPr>
          <w:rFonts w:hint="eastAsia" w:ascii="仿宋_GB2312" w:eastAsia="仿宋_GB2312"/>
          <w:sz w:val="28"/>
          <w:szCs w:val="20"/>
        </w:rPr>
        <w:t>十、本合同一式肆份，双方各执贰份。</w:t>
      </w:r>
    </w:p>
    <w:p>
      <w:pPr>
        <w:spacing w:line="312" w:lineRule="auto"/>
        <w:ind w:firstLine="280" w:firstLineChars="100"/>
        <w:rPr>
          <w:rFonts w:ascii="仿宋_GB2312" w:eastAsia="仿宋_GB2312"/>
          <w:sz w:val="28"/>
          <w:szCs w:val="20"/>
        </w:rPr>
      </w:pPr>
    </w:p>
    <w:p>
      <w:pPr>
        <w:spacing w:line="312" w:lineRule="auto"/>
        <w:rPr>
          <w:rFonts w:ascii="仿宋_GB2312" w:eastAsia="仿宋_GB2312"/>
          <w:sz w:val="28"/>
          <w:szCs w:val="20"/>
        </w:rPr>
      </w:pPr>
      <w:r>
        <w:rPr>
          <w:rFonts w:hint="eastAsia" w:ascii="仿宋_GB2312" w:eastAsia="仿宋_GB2312"/>
          <w:sz w:val="28"/>
          <w:szCs w:val="20"/>
        </w:rPr>
        <w:t xml:space="preserve">     甲方：（盖章）</w:t>
      </w:r>
      <w:r>
        <w:rPr>
          <w:rFonts w:ascii="仿宋_GB2312" w:eastAsia="仿宋_GB2312"/>
          <w:sz w:val="28"/>
          <w:szCs w:val="20"/>
        </w:rPr>
        <w:t xml:space="preserve">                          </w:t>
      </w:r>
      <w:r>
        <w:rPr>
          <w:rFonts w:hint="eastAsia" w:ascii="仿宋_GB2312" w:eastAsia="仿宋_GB2312"/>
          <w:sz w:val="28"/>
          <w:szCs w:val="20"/>
        </w:rPr>
        <w:t>乙方：（盖章）</w:t>
      </w:r>
    </w:p>
    <w:p>
      <w:pPr>
        <w:spacing w:line="312" w:lineRule="auto"/>
        <w:rPr>
          <w:rFonts w:ascii="仿宋_GB2312" w:eastAsia="仿宋_GB2312"/>
          <w:sz w:val="28"/>
          <w:szCs w:val="20"/>
        </w:rPr>
      </w:pPr>
      <w:r>
        <w:rPr>
          <w:rFonts w:ascii="仿宋_GB2312" w:eastAsia="仿宋_GB2312"/>
          <w:sz w:val="28"/>
          <w:szCs w:val="20"/>
        </w:rPr>
        <w:t xml:space="preserve">      201</w:t>
      </w:r>
      <w:r>
        <w:rPr>
          <w:rFonts w:hint="eastAsia" w:ascii="仿宋_GB2312" w:eastAsia="仿宋_GB2312"/>
          <w:sz w:val="28"/>
          <w:szCs w:val="20"/>
        </w:rPr>
        <w:t>7年</w:t>
      </w:r>
      <w:r>
        <w:rPr>
          <w:rFonts w:ascii="仿宋_GB2312" w:eastAsia="仿宋_GB2312"/>
          <w:sz w:val="28"/>
          <w:szCs w:val="20"/>
        </w:rPr>
        <w:t xml:space="preserve">  </w:t>
      </w:r>
      <w:r>
        <w:rPr>
          <w:rFonts w:hint="eastAsia" w:ascii="仿宋_GB2312" w:eastAsia="仿宋_GB2312"/>
          <w:sz w:val="28"/>
          <w:szCs w:val="20"/>
        </w:rPr>
        <w:t>月</w:t>
      </w:r>
      <w:r>
        <w:rPr>
          <w:rFonts w:ascii="仿宋_GB2312" w:eastAsia="仿宋_GB2312"/>
          <w:sz w:val="28"/>
          <w:szCs w:val="20"/>
        </w:rPr>
        <w:t xml:space="preserve">  </w:t>
      </w:r>
      <w:r>
        <w:rPr>
          <w:rFonts w:hint="eastAsia" w:ascii="仿宋_GB2312" w:eastAsia="仿宋_GB2312"/>
          <w:sz w:val="28"/>
          <w:szCs w:val="20"/>
        </w:rPr>
        <w:t>日</w:t>
      </w:r>
      <w:r>
        <w:rPr>
          <w:rFonts w:ascii="仿宋_GB2312" w:eastAsia="仿宋_GB2312"/>
          <w:sz w:val="28"/>
          <w:szCs w:val="20"/>
        </w:rPr>
        <w:t xml:space="preserve">                        201</w:t>
      </w:r>
      <w:r>
        <w:rPr>
          <w:rFonts w:hint="eastAsia" w:ascii="仿宋_GB2312" w:eastAsia="仿宋_GB2312"/>
          <w:sz w:val="28"/>
          <w:szCs w:val="20"/>
        </w:rPr>
        <w:t>7年</w:t>
      </w:r>
      <w:r>
        <w:rPr>
          <w:rFonts w:ascii="仿宋_GB2312" w:eastAsia="仿宋_GB2312"/>
          <w:sz w:val="28"/>
          <w:szCs w:val="20"/>
        </w:rPr>
        <w:t xml:space="preserve">  </w:t>
      </w:r>
      <w:r>
        <w:rPr>
          <w:rFonts w:hint="eastAsia" w:ascii="仿宋_GB2312" w:eastAsia="仿宋_GB2312"/>
          <w:sz w:val="28"/>
          <w:szCs w:val="20"/>
        </w:rPr>
        <w:t>月</w:t>
      </w:r>
      <w:r>
        <w:rPr>
          <w:rFonts w:ascii="仿宋_GB2312" w:eastAsia="仿宋_GB2312"/>
          <w:sz w:val="28"/>
          <w:szCs w:val="20"/>
        </w:rPr>
        <w:t xml:space="preserve"> </w:t>
      </w:r>
      <w:r>
        <w:rPr>
          <w:rFonts w:hint="eastAsia" w:ascii="仿宋_GB2312" w:eastAsia="仿宋_GB2312"/>
          <w:sz w:val="28"/>
          <w:szCs w:val="20"/>
        </w:rPr>
        <w:t>日</w:t>
      </w:r>
    </w:p>
    <w:p>
      <w:pPr>
        <w:ind w:firstLine="6184" w:firstLineChars="2200"/>
        <w:rPr>
          <w:rFonts w:ascii="仿宋_GB2312" w:eastAsia="仿宋_GB2312"/>
          <w:b/>
          <w:sz w:val="28"/>
          <w:szCs w:val="28"/>
        </w:rPr>
      </w:pPr>
      <w:r>
        <w:rPr>
          <w:rFonts w:hint="eastAsia" w:ascii="仿宋_GB2312" w:eastAsia="仿宋_GB2312"/>
          <w:b/>
          <w:sz w:val="28"/>
          <w:szCs w:val="28"/>
        </w:rPr>
        <w:t>户名：</w:t>
      </w:r>
    </w:p>
    <w:p>
      <w:pPr>
        <w:ind w:firstLine="6184" w:firstLineChars="2200"/>
        <w:rPr>
          <w:rFonts w:ascii="仿宋_GB2312" w:eastAsia="仿宋_GB2312"/>
          <w:b/>
          <w:sz w:val="28"/>
          <w:szCs w:val="28"/>
        </w:rPr>
      </w:pPr>
      <w:r>
        <w:rPr>
          <w:rFonts w:hint="eastAsia" w:ascii="仿宋_GB2312" w:eastAsia="仿宋_GB2312"/>
          <w:b/>
          <w:sz w:val="28"/>
          <w:szCs w:val="28"/>
        </w:rPr>
        <w:t>开户行：</w:t>
      </w:r>
    </w:p>
    <w:p>
      <w:pPr>
        <w:ind w:firstLine="6184" w:firstLineChars="2200"/>
        <w:rPr>
          <w:rFonts w:ascii="仿宋_GB2312" w:eastAsia="仿宋_GB2312"/>
          <w:b/>
          <w:sz w:val="28"/>
          <w:szCs w:val="28"/>
        </w:rPr>
      </w:pPr>
      <w:r>
        <w:rPr>
          <w:rFonts w:hint="eastAsia" w:ascii="仿宋_GB2312" w:eastAsia="仿宋_GB2312"/>
          <w:b/>
          <w:sz w:val="28"/>
          <w:szCs w:val="28"/>
        </w:rPr>
        <w:t>账号：</w:t>
      </w:r>
      <w:r>
        <w:rPr>
          <w:rFonts w:ascii="仿宋_GB2312" w:eastAsia="仿宋_GB2312"/>
          <w:b/>
          <w:sz w:val="28"/>
          <w:szCs w:val="28"/>
        </w:rPr>
        <w:t xml:space="preserve"> </w:t>
      </w:r>
    </w:p>
    <w:p>
      <w:pPr>
        <w:ind w:firstLine="6184" w:firstLineChars="2200"/>
        <w:rPr>
          <w:rFonts w:ascii="仿宋_GB2312" w:eastAsia="仿宋_GB2312"/>
          <w:b/>
          <w:sz w:val="28"/>
          <w:szCs w:val="28"/>
        </w:rPr>
      </w:pPr>
      <w:r>
        <w:rPr>
          <w:rFonts w:hint="eastAsia" w:ascii="仿宋_GB2312" w:eastAsia="仿宋_GB2312"/>
          <w:b/>
          <w:sz w:val="28"/>
          <w:szCs w:val="28"/>
        </w:rPr>
        <w:t>行号：</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3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 投标文件格式</w:t>
      </w:r>
      <w:bookmarkEnd w:id="38"/>
    </w:p>
    <w:p>
      <w:pPr>
        <w:pStyle w:val="16"/>
        <w:rPr>
          <w:rFonts w:hAnsi="宋体"/>
          <w:szCs w:val="21"/>
        </w:rPr>
      </w:pPr>
      <w:r>
        <w:rPr>
          <w:rFonts w:hAnsi="宋体"/>
          <w:b/>
          <w:bCs/>
          <w:szCs w:val="21"/>
        </w:rPr>
        <mc:AlternateContent>
          <mc:Choice Requires="wps">
            <w:drawing>
              <wp:anchor distT="0" distB="0" distL="114300" distR="114300" simplePos="0" relativeHeight="251656192"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6192;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r>
        <w:rPr>
          <w:rFonts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项目名称：</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投 标 人：</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地    址：</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电    话：</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传    真：</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授权代表：</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手    机：</w:t>
      </w:r>
      <w:r>
        <w:rPr>
          <w:rFonts w:ascii="宋体" w:hAnsi="宋体"/>
          <w:b/>
          <w:bCs/>
          <w:szCs w:val="21"/>
          <w:u w:val="single"/>
        </w:rPr>
        <w:t xml:space="preserve">                          </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r>
        <w:rPr>
          <w:rFonts w:ascii="宋体" w:hAnsi="宋体"/>
          <w:b/>
          <w:bCs/>
          <w:szCs w:val="21"/>
          <w:u w:val="single"/>
          <w:lang w:val="pt-BR"/>
        </w:rPr>
        <w:t xml:space="preserve">                          </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w:t>
      </w:r>
      <w:r>
        <w:rPr>
          <w:rFonts w:hint="eastAsia" w:hAnsi="宋体"/>
          <w:b/>
          <w:szCs w:val="21"/>
        </w:rPr>
        <w:t xml:space="preserve">   </w:t>
      </w:r>
      <w:r>
        <w:rPr>
          <w:rFonts w:hAnsi="宋体"/>
          <w:b/>
          <w:szCs w:val="21"/>
        </w:rPr>
        <w:t>月</w:t>
      </w:r>
      <w:r>
        <w:rPr>
          <w:rFonts w:hint="eastAsia" w:hAnsi="宋体"/>
          <w:b/>
          <w:szCs w:val="21"/>
        </w:rPr>
        <w:t xml:space="preserve">  </w:t>
      </w:r>
      <w:r>
        <w:rPr>
          <w:rFonts w:hAnsi="宋体"/>
          <w:b/>
          <w:szCs w:val="21"/>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39" w:name="_Toc157775459"/>
      <w:bookmarkStart w:id="40" w:name="_Toc136924766"/>
    </w:p>
    <w:p>
      <w:pPr>
        <w:widowControl/>
        <w:tabs>
          <w:tab w:val="left" w:pos="360"/>
        </w:tabs>
        <w:spacing w:before="67" w:line="360" w:lineRule="auto"/>
        <w:ind w:right="-360"/>
        <w:rPr>
          <w:rFonts w:ascii="宋体" w:hAnsi="宋体"/>
          <w:szCs w:val="21"/>
        </w:rPr>
      </w:pPr>
    </w:p>
    <w:bookmarkEnd w:id="39"/>
    <w:bookmarkEnd w:id="40"/>
    <w:p>
      <w:pPr>
        <w:pStyle w:val="16"/>
        <w:numPr>
          <w:ilvl w:val="0"/>
          <w:numId w:val="5"/>
        </w:numPr>
        <w:jc w:val="center"/>
        <w:rPr>
          <w:rFonts w:hAnsi="宋体"/>
          <w:sz w:val="36"/>
          <w:szCs w:val="36"/>
        </w:rPr>
      </w:pPr>
      <w:bookmarkStart w:id="4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r>
        <w:rPr>
          <w:rFonts w:hint="eastAsia" w:ascii="宋体" w:hAnsi="宋体"/>
          <w:szCs w:val="21"/>
        </w:rPr>
        <w:t xml:space="preserve">                               </w:t>
      </w: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41"/>
      <w:bookmarkStart w:id="42" w:name="_Toc157775469"/>
      <w:r>
        <w:rPr>
          <w:rFonts w:ascii="宋体" w:hAnsi="宋体"/>
          <w:b/>
          <w:sz w:val="36"/>
          <w:szCs w:val="36"/>
        </w:rPr>
        <w:t>产品质保及服务承诺书</w:t>
      </w:r>
      <w:bookmarkStart w:id="43" w:name="_Toc417892821"/>
    </w:p>
    <w:p>
      <w:pPr>
        <w:ind w:firstLine="1575" w:firstLineChars="750"/>
        <w:rPr>
          <w:rFonts w:ascii="宋体" w:hAnsi="宋体"/>
          <w:szCs w:val="21"/>
        </w:rPr>
      </w:pPr>
      <w:r>
        <w:rPr>
          <w:rFonts w:ascii="宋体" w:hAnsi="宋体"/>
          <w:szCs w:val="21"/>
        </w:rPr>
        <w:t>（格式由投标人自定、加盖投标人公章）</w:t>
      </w:r>
      <w:bookmarkEnd w:id="43"/>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42"/>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1、具有独立承担民事责任的能力（须提供法人或者其他组织的营业执照等证明文件，自然人的身份证明），法人代表授权书，经营范围须包括床上用品生产或销售相关内容；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 xml:space="preserve">我     </w:t>
      </w:r>
      <w:r>
        <w:rPr>
          <w:rFonts w:hint="eastAsia" w:ascii="宋体" w:hAnsi="宋体"/>
          <w:szCs w:val="21"/>
        </w:rPr>
        <w:t xml:space="preserve">  </w:t>
      </w:r>
      <w:r>
        <w:rPr>
          <w:rFonts w:ascii="宋体" w:hAnsi="宋体"/>
          <w:szCs w:val="21"/>
        </w:rPr>
        <w:t xml:space="preserve">      （姓名）系    </w:t>
      </w:r>
      <w:r>
        <w:rPr>
          <w:rFonts w:hint="eastAsia" w:ascii="宋体" w:hAnsi="宋体"/>
          <w:szCs w:val="21"/>
        </w:rPr>
        <w:t xml:space="preserve">       </w:t>
      </w:r>
      <w:r>
        <w:rPr>
          <w:rFonts w:ascii="宋体" w:hAnsi="宋体"/>
          <w:szCs w:val="21"/>
        </w:rPr>
        <w:t xml:space="preserve">       （投标单位名称）的法</w:t>
      </w:r>
      <w:r>
        <w:rPr>
          <w:rFonts w:hint="eastAsia" w:ascii="宋体" w:hAnsi="宋体"/>
          <w:szCs w:val="21"/>
        </w:rPr>
        <w:t>定代表</w:t>
      </w:r>
      <w:r>
        <w:rPr>
          <w:rFonts w:ascii="宋体" w:hAnsi="宋体"/>
          <w:szCs w:val="21"/>
        </w:rPr>
        <w:t xml:space="preserve">人，现授权      </w:t>
      </w:r>
      <w:r>
        <w:rPr>
          <w:rFonts w:hint="eastAsia" w:ascii="宋体" w:hAnsi="宋体"/>
          <w:szCs w:val="21"/>
        </w:rPr>
        <w:t xml:space="preserve">      </w:t>
      </w:r>
      <w:r>
        <w:rPr>
          <w:rFonts w:ascii="宋体" w:hAnsi="宋体"/>
          <w:szCs w:val="21"/>
        </w:rPr>
        <w:t xml:space="preserve">  （单位名称）的    </w:t>
      </w:r>
      <w:r>
        <w:rPr>
          <w:rFonts w:hint="eastAsia" w:ascii="宋体" w:hAnsi="宋体"/>
          <w:szCs w:val="21"/>
        </w:rPr>
        <w:t xml:space="preserve">  </w:t>
      </w:r>
      <w:r>
        <w:rPr>
          <w:rFonts w:ascii="宋体" w:hAnsi="宋体"/>
          <w:szCs w:val="21"/>
        </w:rPr>
        <w:t xml:space="preserve">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w:t>
      </w:r>
      <w:r>
        <w:rPr>
          <w:rFonts w:hint="eastAsia" w:ascii="宋体" w:hAnsi="宋体"/>
          <w:szCs w:val="21"/>
        </w:rPr>
        <w:t xml:space="preserve">      </w:t>
      </w:r>
      <w:r>
        <w:rPr>
          <w:rFonts w:ascii="宋体" w:hAnsi="宋体"/>
          <w:szCs w:val="21"/>
        </w:rPr>
        <w:t>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 xml:space="preserve"> </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926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r>
        <w:rPr>
          <w:rFonts w:ascii="宋体" w:hAnsi="宋体"/>
          <w:b/>
          <w:szCs w:val="21"/>
        </w:rPr>
        <w:t xml:space="preserve">                          </w:t>
      </w: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eastAsia="zh-CN"/>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1A"/>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563A"/>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3EEE"/>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1CE"/>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981"/>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6643"/>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0BBE"/>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206D"/>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0DC"/>
    <w:rsid w:val="006A14D0"/>
    <w:rsid w:val="006A3FD1"/>
    <w:rsid w:val="006A4F0D"/>
    <w:rsid w:val="006A55D8"/>
    <w:rsid w:val="006A57F3"/>
    <w:rsid w:val="006A5902"/>
    <w:rsid w:val="006A6AE5"/>
    <w:rsid w:val="006A7BE0"/>
    <w:rsid w:val="006B09FD"/>
    <w:rsid w:val="006B0FFF"/>
    <w:rsid w:val="006B1B2A"/>
    <w:rsid w:val="006B4745"/>
    <w:rsid w:val="006B4D4E"/>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C7E"/>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506"/>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31"/>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5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0FD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6AE1"/>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2F14"/>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7E1F5D"/>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1F77180"/>
    <w:rsid w:val="63A32486"/>
    <w:rsid w:val="6AC552B3"/>
    <w:rsid w:val="6E8E12EF"/>
    <w:rsid w:val="74AC783C"/>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99" w:semiHidden="0" w:name="Body Text 2"/>
    <w:lsdException w:unhideWhenUsed="0" w:uiPriority="0" w:semiHidden="0" w:name="Body Text 3"/>
    <w:lsdException w:unhideWhenUsed="0" w:uiPriority="0" w:semiHidden="0" w:name="Body Text Indent 2"/>
    <w:lsdException w:unhideWhenUsed="0" w:uiPriority="99"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lang w:val="zh-CN" w:eastAsia="zh-CN"/>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lang w:val="zh-CN" w:eastAsia="zh-CN"/>
    </w:rPr>
  </w:style>
  <w:style w:type="paragraph" w:styleId="7">
    <w:name w:val="heading 5"/>
    <w:basedOn w:val="1"/>
    <w:next w:val="1"/>
    <w:link w:val="51"/>
    <w:qFormat/>
    <w:uiPriority w:val="9"/>
    <w:pPr>
      <w:keepNext/>
      <w:keepLines/>
      <w:spacing w:before="280" w:after="290" w:line="376" w:lineRule="auto"/>
      <w:outlineLvl w:val="4"/>
    </w:pPr>
    <w:rPr>
      <w:b/>
      <w:bCs/>
      <w:sz w:val="28"/>
      <w:szCs w:val="28"/>
      <w:lang w:val="zh-CN" w:eastAsia="zh-CN"/>
    </w:rPr>
  </w:style>
  <w:style w:type="character" w:default="1" w:styleId="28">
    <w:name w:val="Default Paragraph Font"/>
    <w:unhideWhenUsed/>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uiPriority w:val="0"/>
    <w:pPr>
      <w:ind w:firstLine="420"/>
    </w:pPr>
    <w:rPr>
      <w:szCs w:val="20"/>
    </w:rPr>
  </w:style>
  <w:style w:type="paragraph" w:styleId="8">
    <w:name w:val="caption"/>
    <w:basedOn w:val="1"/>
    <w:next w:val="1"/>
    <w:qFormat/>
    <w:uiPriority w:val="35"/>
    <w:pPr>
      <w:spacing w:before="156" w:beforeLines="50" w:after="156" w:afterLines="50" w:line="360" w:lineRule="auto"/>
      <w:jc w:val="center"/>
    </w:pPr>
    <w:rPr>
      <w:rFonts w:ascii="Arial" w:hAnsi="Arial" w:cs="Arial"/>
      <w:sz w:val="24"/>
      <w:szCs w:val="20"/>
    </w:rPr>
  </w:style>
  <w:style w:type="paragraph" w:styleId="9">
    <w:name w:val="Document Map"/>
    <w:basedOn w:val="1"/>
    <w:semiHidden/>
    <w:uiPriority w:val="0"/>
    <w:pPr>
      <w:shd w:val="clear" w:color="auto" w:fill="000080"/>
    </w:pPr>
  </w:style>
  <w:style w:type="paragraph" w:styleId="10">
    <w:name w:val="annotation text"/>
    <w:basedOn w:val="1"/>
    <w:link w:val="57"/>
    <w:unhideWhenUsed/>
    <w:uiPriority w:val="99"/>
    <w:pPr>
      <w:jc w:val="left"/>
    </w:pPr>
    <w:rPr>
      <w:lang w:val="zh-CN" w:eastAsia="zh-CN"/>
    </w:rPr>
  </w:style>
  <w:style w:type="paragraph" w:styleId="11">
    <w:name w:val="Body Text 3"/>
    <w:basedOn w:val="1"/>
    <w:uiPriority w:val="0"/>
    <w:rPr>
      <w:rFonts w:ascii="楷体_GB2312" w:hAnsi="Arial" w:eastAsia="楷体_GB2312" w:cs="Arial"/>
      <w:b/>
      <w:bCs/>
      <w:color w:val="000000"/>
      <w:sz w:val="24"/>
    </w:rPr>
  </w:style>
  <w:style w:type="paragraph" w:styleId="12">
    <w:name w:val="Body Text"/>
    <w:basedOn w:val="1"/>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uiPriority w:val="0"/>
    <w:pPr>
      <w:ind w:firstLine="630"/>
    </w:pPr>
    <w:rPr>
      <w:rFonts w:ascii="楷体_GB2312" w:eastAsia="楷体_GB2312"/>
      <w:sz w:val="32"/>
      <w:szCs w:val="20"/>
    </w:rPr>
  </w:style>
  <w:style w:type="paragraph" w:styleId="14">
    <w:name w:val="Block Text"/>
    <w:basedOn w:val="1"/>
    <w:uiPriority w:val="0"/>
    <w:pPr>
      <w:adjustRightInd w:val="0"/>
      <w:ind w:left="420" w:right="33"/>
      <w:jc w:val="left"/>
      <w:textAlignment w:val="baseline"/>
    </w:pPr>
    <w:rPr>
      <w:kern w:val="0"/>
      <w:sz w:val="24"/>
      <w:szCs w:val="20"/>
    </w:rPr>
  </w:style>
  <w:style w:type="paragraph" w:styleId="15">
    <w:name w:val="toc 3"/>
    <w:basedOn w:val="1"/>
    <w:next w:val="1"/>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uiPriority w:val="0"/>
    <w:rPr>
      <w:rFonts w:ascii="宋体" w:hAnsi="Courier New"/>
      <w:szCs w:val="20"/>
    </w:rPr>
  </w:style>
  <w:style w:type="paragraph" w:styleId="17">
    <w:name w:val="Body Text Indent 2"/>
    <w:basedOn w:val="1"/>
    <w:uiPriority w:val="0"/>
    <w:pPr>
      <w:spacing w:after="120" w:line="480" w:lineRule="auto"/>
      <w:ind w:left="420" w:leftChars="200"/>
    </w:pPr>
  </w:style>
  <w:style w:type="paragraph" w:styleId="18">
    <w:name w:val="Balloon Text"/>
    <w:basedOn w:val="1"/>
    <w:semiHidden/>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lang w:val="zh-CN" w:eastAsia="zh-CN"/>
    </w:rPr>
  </w:style>
  <w:style w:type="paragraph" w:styleId="20">
    <w:name w:val="Body Text First Indent 2"/>
    <w:basedOn w:val="13"/>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2">
    <w:name w:val="toc 1"/>
    <w:basedOn w:val="1"/>
    <w:next w:val="1"/>
    <w:uiPriority w:val="39"/>
    <w:rPr>
      <w:rFonts w:eastAsia="楷体"/>
      <w:b/>
      <w:sz w:val="28"/>
    </w:rPr>
  </w:style>
  <w:style w:type="paragraph" w:styleId="23">
    <w:name w:val="Body Text Indent 3"/>
    <w:basedOn w:val="1"/>
    <w:uiPriority w:val="99"/>
    <w:pPr>
      <w:ind w:firstLine="420" w:firstLineChars="200"/>
    </w:pPr>
    <w:rPr>
      <w:rFonts w:eastAsia="楷体_GB2312"/>
    </w:rPr>
  </w:style>
  <w:style w:type="paragraph" w:styleId="24">
    <w:name w:val="toc 2"/>
    <w:basedOn w:val="1"/>
    <w:next w:val="1"/>
    <w:semiHidden/>
    <w:uiPriority w:val="0"/>
    <w:pPr>
      <w:ind w:left="420" w:leftChars="200"/>
    </w:pPr>
    <w:rPr>
      <w:szCs w:val="20"/>
    </w:rPr>
  </w:style>
  <w:style w:type="paragraph" w:styleId="25">
    <w:name w:val="Body Text 2"/>
    <w:basedOn w:val="1"/>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lang w:val="zh-CN" w:eastAsia="zh-CN"/>
    </w:rPr>
  </w:style>
  <w:style w:type="character" w:styleId="29">
    <w:name w:val="Strong"/>
    <w:qFormat/>
    <w:uiPriority w:val="22"/>
    <w:rPr>
      <w:b/>
      <w:bCs/>
    </w:rPr>
  </w:style>
  <w:style w:type="character" w:styleId="30">
    <w:name w:val="page number"/>
    <w:basedOn w:val="28"/>
    <w:uiPriority w:val="99"/>
  </w:style>
  <w:style w:type="character" w:styleId="31">
    <w:name w:val="FollowedHyperlink"/>
    <w:uiPriority w:val="0"/>
    <w:rPr>
      <w:color w:val="800080"/>
      <w:u w:val="single"/>
    </w:rPr>
  </w:style>
  <w:style w:type="character" w:styleId="32">
    <w:name w:val="Emphasis"/>
    <w:qFormat/>
    <w:uiPriority w:val="0"/>
    <w:rPr>
      <w:i/>
      <w:iCs/>
    </w:rPr>
  </w:style>
  <w:style w:type="character" w:styleId="33">
    <w:name w:val="Hyperlink"/>
    <w:uiPriority w:val="99"/>
    <w:rPr>
      <w:color w:val="0000FF"/>
      <w:u w:val="single"/>
    </w:rPr>
  </w:style>
  <w:style w:type="character" w:styleId="34">
    <w:name w:val="annotation reference"/>
    <w:uiPriority w:val="0"/>
    <w:rPr>
      <w:sz w:val="21"/>
      <w:szCs w:val="21"/>
    </w:rPr>
  </w:style>
  <w:style w:type="table" w:styleId="36">
    <w:name w:val="Table Grid"/>
    <w:basedOn w:val="3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uiPriority w:val="0"/>
    <w:rPr>
      <w:rFonts w:ascii="Calibri" w:hAnsi="Calibri"/>
      <w:kern w:val="2"/>
      <w:sz w:val="21"/>
      <w:szCs w:val="22"/>
    </w:rPr>
  </w:style>
  <w:style w:type="paragraph" w:customStyle="1" w:styleId="38">
    <w:name w:val="List Paragraph"/>
    <w:basedOn w:val="1"/>
    <w:link w:val="37"/>
    <w:qFormat/>
    <w:uiPriority w:val="0"/>
    <w:pPr>
      <w:ind w:firstLine="420" w:firstLineChars="200"/>
    </w:pPr>
    <w:rPr>
      <w:rFonts w:ascii="Calibri" w:hAnsi="Calibri"/>
      <w:szCs w:val="22"/>
      <w:lang w:val="zh-CN" w:eastAsia="zh-CN"/>
    </w:rPr>
  </w:style>
  <w:style w:type="character" w:customStyle="1" w:styleId="39">
    <w:name w:val="纯文本 Char"/>
    <w:link w:val="16"/>
    <w:uiPriority w:val="0"/>
    <w:rPr>
      <w:rFonts w:ascii="宋体" w:hAnsi="Courier New" w:eastAsia="宋体"/>
      <w:kern w:val="2"/>
      <w:sz w:val="21"/>
      <w:lang w:val="en-US" w:eastAsia="zh-CN" w:bidi="ar-SA"/>
    </w:rPr>
  </w:style>
  <w:style w:type="character" w:customStyle="1" w:styleId="40">
    <w:name w:val="param-value"/>
    <w:basedOn w:val="28"/>
    <w:uiPriority w:val="0"/>
  </w:style>
  <w:style w:type="character" w:customStyle="1" w:styleId="41">
    <w:name w:val="页脚 Char"/>
    <w:link w:val="19"/>
    <w:uiPriority w:val="99"/>
    <w:rPr>
      <w:kern w:val="2"/>
      <w:sz w:val="18"/>
      <w:szCs w:val="18"/>
    </w:rPr>
  </w:style>
  <w:style w:type="character" w:customStyle="1" w:styleId="42">
    <w:name w:val="Font Style36"/>
    <w:uiPriority w:val="0"/>
    <w:rPr>
      <w:rFonts w:ascii="宋体" w:eastAsia="宋体" w:cs="宋体"/>
      <w:sz w:val="16"/>
      <w:szCs w:val="16"/>
    </w:rPr>
  </w:style>
  <w:style w:type="character" w:customStyle="1" w:styleId="43">
    <w:name w:val="标题 Char"/>
    <w:link w:val="27"/>
    <w:uiPriority w:val="0"/>
    <w:rPr>
      <w:rFonts w:ascii="Cambria" w:hAnsi="Cambria" w:cs="Times New Roman"/>
      <w:b/>
      <w:bCs/>
      <w:kern w:val="2"/>
      <w:sz w:val="32"/>
      <w:szCs w:val="32"/>
    </w:rPr>
  </w:style>
  <w:style w:type="character" w:customStyle="1" w:styleId="44">
    <w:name w:val="Font Style28"/>
    <w:uiPriority w:val="0"/>
    <w:rPr>
      <w:rFonts w:ascii="Constantia" w:hAnsi="Constantia" w:cs="Constantia"/>
      <w:sz w:val="28"/>
      <w:szCs w:val="28"/>
    </w:rPr>
  </w:style>
  <w:style w:type="character" w:customStyle="1" w:styleId="45">
    <w:name w:val="Font Style30"/>
    <w:uiPriority w:val="0"/>
    <w:rPr>
      <w:rFonts w:ascii="宋体" w:eastAsia="宋体" w:cs="宋体"/>
      <w:sz w:val="14"/>
      <w:szCs w:val="14"/>
    </w:rPr>
  </w:style>
  <w:style w:type="character" w:customStyle="1" w:styleId="46">
    <w:name w:val="Font Style37"/>
    <w:uiPriority w:val="0"/>
    <w:rPr>
      <w:rFonts w:ascii="Arial" w:hAnsi="Arial" w:cs="Arial"/>
      <w:sz w:val="16"/>
      <w:szCs w:val="16"/>
    </w:rPr>
  </w:style>
  <w:style w:type="character" w:customStyle="1" w:styleId="47">
    <w:name w:val="标题 1 Char"/>
    <w:link w:val="2"/>
    <w:uiPriority w:val="0"/>
    <w:rPr>
      <w:b/>
      <w:bCs/>
      <w:kern w:val="44"/>
      <w:sz w:val="44"/>
      <w:szCs w:val="44"/>
    </w:rPr>
  </w:style>
  <w:style w:type="character" w:customStyle="1" w:styleId="48">
    <w:name w:val="apple-converted-space"/>
    <w:uiPriority w:val="0"/>
  </w:style>
  <w:style w:type="character" w:customStyle="1" w:styleId="49">
    <w:name w:val="标题 2 Char"/>
    <w:uiPriority w:val="9"/>
    <w:rPr>
      <w:rFonts w:ascii="Arial" w:hAnsi="Arial" w:eastAsia="黑体"/>
      <w:b/>
      <w:kern w:val="2"/>
      <w:sz w:val="32"/>
      <w:lang w:val="en-US" w:eastAsia="zh-CN"/>
    </w:rPr>
  </w:style>
  <w:style w:type="character" w:customStyle="1" w:styleId="50">
    <w:name w:val="页眉 Char"/>
    <w:link w:val="21"/>
    <w:uiPriority w:val="99"/>
    <w:rPr>
      <w:kern w:val="2"/>
      <w:sz w:val="18"/>
      <w:szCs w:val="18"/>
    </w:rPr>
  </w:style>
  <w:style w:type="character" w:customStyle="1" w:styleId="51">
    <w:name w:val="标题 5 Char"/>
    <w:link w:val="7"/>
    <w:uiPriority w:val="9"/>
    <w:rPr>
      <w:b/>
      <w:bCs/>
      <w:kern w:val="2"/>
      <w:sz w:val="28"/>
      <w:szCs w:val="28"/>
    </w:rPr>
  </w:style>
  <w:style w:type="character" w:customStyle="1" w:styleId="52">
    <w:name w:val="Font Style29"/>
    <w:uiPriority w:val="0"/>
    <w:rPr>
      <w:rFonts w:ascii="Arial" w:hAnsi="Arial" w:cs="Arial"/>
      <w:sz w:val="14"/>
      <w:szCs w:val="14"/>
    </w:rPr>
  </w:style>
  <w:style w:type="character" w:customStyle="1" w:styleId="53">
    <w:name w:val="标题 3 Char"/>
    <w:link w:val="5"/>
    <w:uiPriority w:val="9"/>
    <w:rPr>
      <w:rFonts w:ascii="Arial" w:hAnsi="Arial"/>
      <w:b/>
      <w:kern w:val="2"/>
      <w:sz w:val="32"/>
    </w:rPr>
  </w:style>
  <w:style w:type="character" w:customStyle="1" w:styleId="54">
    <w:name w:val="style4"/>
    <w:uiPriority w:val="0"/>
  </w:style>
  <w:style w:type="character" w:customStyle="1" w:styleId="55">
    <w:name w:val="标题 4 Char"/>
    <w:link w:val="6"/>
    <w:uiPriority w:val="9"/>
    <w:rPr>
      <w:rFonts w:ascii="Cambria" w:hAnsi="Cambria"/>
      <w:b/>
      <w:bCs/>
      <w:kern w:val="2"/>
      <w:sz w:val="28"/>
      <w:szCs w:val="28"/>
    </w:rPr>
  </w:style>
  <w:style w:type="character" w:customStyle="1" w:styleId="56">
    <w:name w:val="Plain Text Char"/>
    <w:locked/>
    <w:uiPriority w:val="0"/>
    <w:rPr>
      <w:rFonts w:ascii="宋体" w:hAnsi="Courier New" w:eastAsia="宋体"/>
      <w:kern w:val="2"/>
      <w:sz w:val="21"/>
      <w:lang w:val="en-US" w:eastAsia="zh-CN" w:bidi="ar-SA"/>
    </w:rPr>
  </w:style>
  <w:style w:type="character" w:customStyle="1" w:styleId="57">
    <w:name w:val="批注文字 Char"/>
    <w:link w:val="10"/>
    <w:uiPriority w:val="99"/>
    <w:rPr>
      <w:kern w:val="2"/>
      <w:sz w:val="21"/>
      <w:szCs w:val="24"/>
    </w:rPr>
  </w:style>
  <w:style w:type="paragraph" w:customStyle="1" w:styleId="58">
    <w:name w:val="Style10"/>
    <w:basedOn w:val="1"/>
    <w:uiPriority w:val="0"/>
    <w:pPr>
      <w:adjustRightInd w:val="0"/>
      <w:jc w:val="left"/>
    </w:pPr>
    <w:rPr>
      <w:rFonts w:ascii="宋体"/>
      <w:kern w:val="0"/>
      <w:sz w:val="24"/>
    </w:rPr>
  </w:style>
  <w:style w:type="paragraph" w:customStyle="1" w:styleId="59">
    <w:name w:val="文档正文"/>
    <w:basedOn w:val="1"/>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uiPriority w:val="0"/>
    <w:pPr>
      <w:widowControl/>
      <w:jc w:val="center"/>
    </w:pPr>
    <w:rPr>
      <w:rFonts w:ascii="宋体" w:hAnsi="宋体"/>
      <w:b/>
      <w:kern w:val="0"/>
      <w:sz w:val="24"/>
      <w:lang w:eastAsia="en-US"/>
    </w:rPr>
  </w:style>
  <w:style w:type="paragraph" w:customStyle="1" w:styleId="63">
    <w:name w:val="表格正文"/>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uiPriority w:val="0"/>
    <w:pPr>
      <w:tabs>
        <w:tab w:val="left" w:pos="360"/>
      </w:tabs>
    </w:pPr>
    <w:rPr>
      <w:sz w:val="24"/>
    </w:rPr>
  </w:style>
  <w:style w:type="paragraph" w:customStyle="1" w:styleId="67">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uiPriority w:val="0"/>
    <w:pPr>
      <w:numPr>
        <w:ilvl w:val="0"/>
        <w:numId w:val="1"/>
      </w:numPr>
      <w:spacing w:line="360" w:lineRule="auto"/>
    </w:pPr>
    <w:rPr>
      <w:rFonts w:ascii="仿宋_GB2312" w:eastAsia="仿宋_GB2312"/>
      <w:sz w:val="32"/>
      <w:szCs w:val="30"/>
    </w:rPr>
  </w:style>
  <w:style w:type="paragraph" w:customStyle="1" w:styleId="69">
    <w:name w:val="要点标题"/>
    <w:basedOn w:val="1"/>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uiPriority w:val="0"/>
    <w:rPr>
      <w:rFonts w:ascii="Tahoma" w:hAnsi="Tahoma"/>
      <w:sz w:val="24"/>
    </w:rPr>
  </w:style>
  <w:style w:type="paragraph" w:customStyle="1" w:styleId="71">
    <w:name w:val="正文（缩进） Char1"/>
    <w:basedOn w:val="1"/>
    <w:uiPriority w:val="0"/>
    <w:pPr>
      <w:spacing w:before="156" w:beforeLines="50" w:after="156" w:afterLines="50" w:line="360" w:lineRule="auto"/>
      <w:ind w:firstLine="480" w:firstLineChars="200"/>
    </w:pPr>
    <w:rPr>
      <w:sz w:val="24"/>
    </w:rPr>
  </w:style>
  <w:style w:type="paragraph" w:customStyle="1" w:styleId="72">
    <w:name w:val="Style12"/>
    <w:basedOn w:val="1"/>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uiPriority w:val="0"/>
    <w:pPr>
      <w:adjustRightInd w:val="0"/>
      <w:snapToGrid w:val="0"/>
      <w:spacing w:line="360" w:lineRule="auto"/>
    </w:pPr>
    <w:rPr>
      <w:rFonts w:ascii="Tahoma" w:hAnsi="Tahoma"/>
      <w:sz w:val="24"/>
    </w:rPr>
  </w:style>
  <w:style w:type="paragraph" w:customStyle="1" w:styleId="75">
    <w:name w:val="Char1"/>
    <w:basedOn w:val="1"/>
    <w:uiPriority w:val="0"/>
    <w:pPr>
      <w:tabs>
        <w:tab w:val="left" w:pos="840"/>
      </w:tabs>
      <w:ind w:left="840" w:hanging="420"/>
    </w:pPr>
    <w:rPr>
      <w:sz w:val="24"/>
    </w:rPr>
  </w:style>
  <w:style w:type="paragraph" w:customStyle="1" w:styleId="76">
    <w:name w:val="Char Char Char1 Char Char Char Char"/>
    <w:basedOn w:val="1"/>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uiPriority w:val="0"/>
    <w:pPr>
      <w:tabs>
        <w:tab w:val="left" w:pos="420"/>
      </w:tabs>
      <w:ind w:left="420" w:hanging="420" w:firstLineChars="200"/>
      <w:jc w:val="left"/>
    </w:pPr>
    <w:rPr>
      <w:szCs w:val="20"/>
    </w:rPr>
  </w:style>
  <w:style w:type="paragraph" w:customStyle="1" w:styleId="80">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1154</Words>
  <Characters>6582</Characters>
  <Lines>54</Lines>
  <Paragraphs>15</Paragraphs>
  <ScaleCrop>false</ScaleCrop>
  <LinksUpToDate>false</LinksUpToDate>
  <CharactersWithSpaces>7721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2017-10-30T07:08:00Z</dcterms:created>
  <dc:creator>淮阴师范学院招标办</dc:creator>
  <cp:lastModifiedBy>lilulu</cp:lastModifiedBy>
  <cp:lastPrinted>2016-07-10T02:09:00Z</cp:lastPrinted>
  <dcterms:modified xsi:type="dcterms:W3CDTF">2017-11-02T01:18:27Z</dcterms:modified>
  <dc:title>淮阴师范学院招标文件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