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bookmarkStart w:id="52" w:name="_GoBack"/>
      <w:bookmarkEnd w:id="52"/>
    </w:p>
    <w:p>
      <w:pPr>
        <w:pStyle w:val="80"/>
        <w:tabs>
          <w:tab w:val="center" w:pos="4476"/>
          <w:tab w:val="right" w:pos="8953"/>
        </w:tabs>
        <w:ind w:firstLine="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信息系统安全等级保护测评服务项目 </w:t>
      </w:r>
      <w:r>
        <w:rPr>
          <w:rFonts w:ascii="宋体" w:hAnsi="宋体"/>
          <w:b/>
          <w:sz w:val="36"/>
          <w:u w:val="single"/>
        </w:rPr>
        <w:t xml:space="preserve">    </w:t>
      </w:r>
      <w:r>
        <w:rPr>
          <w:rFonts w:hint="eastAsia" w:ascii="宋体" w:hAnsi="宋体"/>
          <w:b/>
          <w:sz w:val="36"/>
          <w:u w:val="single"/>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2018-ZB-</w:t>
      </w:r>
      <w:r>
        <w:rPr>
          <w:rFonts w:hint="eastAsia" w:ascii="宋体" w:hAnsi="宋体"/>
          <w:b/>
          <w:sz w:val="36"/>
          <w:u w:val="single"/>
        </w:rPr>
        <w:t>XC064</w:t>
      </w:r>
      <w:r>
        <w:rPr>
          <w:rFonts w:ascii="宋体" w:hAnsi="宋体"/>
          <w:b/>
          <w:sz w:val="36"/>
          <w:u w:val="single"/>
        </w:rPr>
        <w:t xml:space="preserve">     </w:t>
      </w:r>
      <w:r>
        <w:rPr>
          <w:rFonts w:hint="eastAsia" w:ascii="宋体" w:hAnsi="宋体"/>
          <w:b/>
          <w:sz w:val="36"/>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信息系统安全等级保护测评服务项目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项目编号：2018-ZB-XC063</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信息系统安全等级保护测评服务项目。</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ascii="Times New Roman" w:hAnsi="Times New Roman" w:cs="Times New Roman"/>
          <w:sz w:val="21"/>
          <w:szCs w:val="21"/>
        </w:rPr>
        <w:t>1</w:t>
      </w:r>
      <w:r>
        <w:rPr>
          <w:rFonts w:hint="eastAsia" w:ascii="Times New Roman" w:hAnsi="Times New Roman" w:cs="Times New Roman"/>
          <w:sz w:val="21"/>
          <w:szCs w:val="21"/>
        </w:rPr>
        <w:t>0万。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项目实施期限：两个月。</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2、采购人根据采购项目的特殊要求规定的特定条件：具有信息系统信息安全等级保护测评资质（提供复印件，原件备查）。</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3投标报名及现场勘察</w:t>
      </w:r>
    </w:p>
    <w:p>
      <w:pPr>
        <w:spacing w:line="360" w:lineRule="auto"/>
        <w:ind w:firstLine="420" w:firstLineChars="200"/>
      </w:pPr>
      <w:r>
        <w:rPr>
          <w:rFonts w:hint="eastAsia"/>
        </w:rPr>
        <w:t>有意投标的投标人请在2018年 11 月19日下午16:00前发送单位名称、联系人、联系电话及项目编号和项目名称到2448775794@qq.com 邮箱中，并在邮件标题中注明“信息系统安全等级保护测评服务项目”。</w:t>
      </w:r>
    </w:p>
    <w:p>
      <w:pPr>
        <w:spacing w:line="360" w:lineRule="auto"/>
        <w:ind w:firstLine="422" w:firstLineChars="200"/>
        <w:rPr>
          <w:b/>
          <w:bCs/>
        </w:rPr>
      </w:pPr>
      <w:r>
        <w:rPr>
          <w:rFonts w:hint="eastAsia"/>
          <w:b/>
          <w:bCs/>
        </w:rPr>
        <w:t>凡未按要求报名者，学校不接受其投标。</w:t>
      </w:r>
    </w:p>
    <w:p>
      <w:pPr>
        <w:spacing w:line="360" w:lineRule="auto"/>
        <w:ind w:firstLine="420" w:firstLineChars="200"/>
        <w:rPr>
          <w:b w:val="0"/>
          <w:bCs/>
        </w:rPr>
      </w:pPr>
      <w:r>
        <w:rPr>
          <w:rFonts w:hint="eastAsia"/>
          <w:b w:val="0"/>
          <w:bCs/>
        </w:rPr>
        <w:t>现场勘察是招标人向投标人提供的有关现场的数据和资料，是招标人现有的能被投标人利用的资料，招标人对投标人据此作出的任何推论和理解不承担责任。</w:t>
      </w:r>
    </w:p>
    <w:p>
      <w:pPr>
        <w:spacing w:line="360" w:lineRule="auto"/>
        <w:ind w:firstLine="420" w:firstLineChars="200"/>
        <w:rPr>
          <w:bCs/>
        </w:rPr>
      </w:pPr>
      <w:r>
        <w:rPr>
          <w:rFonts w:hint="eastAsia"/>
          <w:b w:val="0"/>
          <w:bCs/>
        </w:rPr>
        <w:t>现场勘察时间：</w:t>
      </w:r>
      <w:r>
        <w:rPr>
          <w:b w:val="0"/>
          <w:bCs/>
        </w:rPr>
        <w:t>2018</w:t>
      </w:r>
      <w:r>
        <w:rPr>
          <w:rFonts w:hint="eastAsia"/>
          <w:b w:val="0"/>
          <w:bCs/>
        </w:rPr>
        <w:t>年</w:t>
      </w:r>
      <w:r>
        <w:rPr>
          <w:rFonts w:hint="eastAsia"/>
          <w:bCs/>
        </w:rPr>
        <w:t>11</w:t>
      </w:r>
      <w:r>
        <w:rPr>
          <w:rFonts w:hint="eastAsia"/>
          <w:b w:val="0"/>
          <w:bCs/>
        </w:rPr>
        <w:t>月</w:t>
      </w:r>
      <w:r>
        <w:rPr>
          <w:rFonts w:hint="eastAsia"/>
          <w:bCs/>
        </w:rPr>
        <w:t>20</w:t>
      </w:r>
      <w:r>
        <w:rPr>
          <w:rFonts w:hint="eastAsia"/>
          <w:b w:val="0"/>
          <w:bCs/>
        </w:rPr>
        <w:t>日上午</w:t>
      </w:r>
      <w:r>
        <w:rPr>
          <w:b w:val="0"/>
          <w:bCs/>
        </w:rPr>
        <w:t>9</w:t>
      </w:r>
      <w:r>
        <w:rPr>
          <w:rFonts w:hint="eastAsia"/>
          <w:b w:val="0"/>
          <w:bCs/>
        </w:rPr>
        <w:t>点集中</w:t>
      </w:r>
      <w:r>
        <w:rPr>
          <w:rFonts w:hint="eastAsia"/>
          <w:bCs/>
        </w:rPr>
        <w:t>勘察</w:t>
      </w:r>
      <w:r>
        <w:rPr>
          <w:rFonts w:hint="eastAsia"/>
          <w:b w:val="0"/>
          <w:bCs/>
        </w:rPr>
        <w:t>现场。</w:t>
      </w:r>
    </w:p>
    <w:p>
      <w:pPr>
        <w:spacing w:line="360" w:lineRule="auto"/>
        <w:ind w:firstLine="420" w:firstLineChars="200"/>
        <w:rPr>
          <w:bCs/>
        </w:rPr>
      </w:pPr>
      <w:r>
        <w:rPr>
          <w:rFonts w:hint="eastAsia"/>
          <w:bCs/>
        </w:rPr>
        <w:t>地址：南京市江东北路399号图书馆楼七楼。</w:t>
      </w:r>
    </w:p>
    <w:p>
      <w:pPr>
        <w:spacing w:line="360" w:lineRule="auto"/>
        <w:ind w:firstLine="420" w:firstLineChars="200"/>
        <w:rPr>
          <w:b w:val="0"/>
          <w:bCs/>
        </w:rPr>
      </w:pPr>
      <w:r>
        <w:rPr>
          <w:rFonts w:hint="eastAsia"/>
          <w:bCs/>
        </w:rPr>
        <w:t>联系人：张老师。联系电话：</w:t>
      </w:r>
      <w:r>
        <w:rPr>
          <w:bCs/>
        </w:rPr>
        <w:t>025-86265422</w:t>
      </w:r>
    </w:p>
    <w:p>
      <w:pPr>
        <w:spacing w:line="360" w:lineRule="auto"/>
        <w:ind w:firstLine="420" w:firstLineChars="200"/>
        <w:rPr>
          <w:b w:val="0"/>
          <w:bCs/>
        </w:rPr>
      </w:pPr>
      <w:r>
        <w:rPr>
          <w:rFonts w:hint="eastAsia"/>
          <w:b w:val="0"/>
          <w:bCs/>
        </w:rPr>
        <w:t>投标人可为踏勘目的进入招标人的项目现场，但投标人不得因此使招标人承担有关责任和损失，投标人应自行承担踏勘现场的费用、责任和风险。未现场勘察和未提出疑义的投标人将被视为已勘察，认同招标项目要求的内容。</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：2018年11月 22日下午14:30。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2018年11月 22 日下午14:30。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联系人：张老师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025-86265422</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20" w:firstLineChars="20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w:t>
      </w:r>
      <w:r>
        <w:rPr>
          <w:rFonts w:hint="eastAsia" w:ascii="Times New Roman" w:hAnsi="Times New Roman"/>
          <w:szCs w:val="21"/>
        </w:rPr>
        <w:t>针对本项目的实施方案、服务承诺等内容</w:t>
      </w:r>
      <w:r>
        <w:rPr>
          <w:rFonts w:ascii="Times New Roman" w:hAnsi="Times New Roman"/>
          <w:szCs w:val="21"/>
        </w:rPr>
        <w:t>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455914608"/>
      <w:bookmarkStart w:id="18" w:name="_Toc386980213"/>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455914609"/>
      <w:bookmarkStart w:id="22" w:name="_Toc384844737"/>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left="420" w:leftChars="200"/>
        <w:rPr>
          <w:rFonts w:ascii="Times New Roman" w:hAnsi="Times New Roman"/>
          <w:szCs w:val="21"/>
        </w:rPr>
      </w:pPr>
      <w:r>
        <w:rPr>
          <w:rFonts w:hint="eastAsia" w:ascii="Times New Roman" w:hAnsi="Times New Roman"/>
          <w:szCs w:val="21"/>
        </w:rPr>
        <w:t xml:space="preserve">2、本次招标采用 </w:t>
      </w:r>
      <w:r>
        <w:rPr>
          <w:rFonts w:hint="eastAsia" w:ascii="Times New Roman" w:hAnsi="Times New Roman"/>
          <w:szCs w:val="21"/>
          <w:u w:val="single"/>
        </w:rPr>
        <w:t>综合评分法</w:t>
      </w:r>
      <w:r>
        <w:rPr>
          <w:rFonts w:hint="eastAsia" w:ascii="Times New Roman" w:hAnsi="Times New Roman"/>
          <w:szCs w:val="21"/>
        </w:rPr>
        <w:t>，</w:t>
      </w:r>
      <w:r>
        <w:rPr>
          <w:rFonts w:ascii="Times New Roman" w:hAnsi="Times New Roman"/>
          <w:szCs w:val="21"/>
        </w:rPr>
        <w:t>即在最大限度地满足招标文件实质性要求</w:t>
      </w:r>
      <w:r>
        <w:rPr>
          <w:rFonts w:hint="eastAsia" w:ascii="Times New Roman" w:hAnsi="Times New Roman"/>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80"/>
        <w:gridCol w:w="1417"/>
        <w:gridCol w:w="709"/>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50" w:type="dxa"/>
            <w:vMerge w:val="restart"/>
            <w:vAlign w:val="center"/>
          </w:tcPr>
          <w:p>
            <w:pPr>
              <w:snapToGrid w:val="0"/>
              <w:jc w:val="center"/>
              <w:rPr>
                <w:rFonts w:ascii="宋体" w:hAnsi="宋体" w:cs="宋体"/>
                <w:kern w:val="0"/>
                <w:sz w:val="20"/>
                <w:szCs w:val="20"/>
              </w:rPr>
            </w:pPr>
            <w:r>
              <w:rPr>
                <w:rFonts w:hint="eastAsia" w:ascii="宋体" w:hAnsi="宋体" w:cs="宋体"/>
                <w:kern w:val="0"/>
                <w:sz w:val="20"/>
                <w:szCs w:val="20"/>
              </w:rPr>
              <w:t>详细评审</w:t>
            </w:r>
          </w:p>
        </w:tc>
        <w:tc>
          <w:tcPr>
            <w:tcW w:w="880"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评审内容</w:t>
            </w: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评分因素</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权重比值</w:t>
            </w:r>
          </w:p>
        </w:tc>
        <w:tc>
          <w:tcPr>
            <w:tcW w:w="5783"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restart"/>
            <w:vAlign w:val="center"/>
          </w:tcPr>
          <w:p>
            <w:pPr>
              <w:snapToGrid w:val="0"/>
              <w:jc w:val="center"/>
              <w:rPr>
                <w:rFonts w:ascii="宋体" w:hAnsi="宋体" w:cs="宋体"/>
                <w:kern w:val="0"/>
                <w:sz w:val="20"/>
                <w:szCs w:val="20"/>
              </w:rPr>
            </w:pPr>
            <w:r>
              <w:rPr>
                <w:rFonts w:hint="eastAsia" w:ascii="宋体" w:hAnsi="宋体" w:cs="宋体"/>
                <w:kern w:val="0"/>
                <w:sz w:val="20"/>
                <w:szCs w:val="20"/>
              </w:rPr>
              <w:t>商务（</w:t>
            </w:r>
            <w:r>
              <w:rPr>
                <w:rFonts w:ascii="宋体" w:hAnsi="宋体" w:cs="宋体"/>
                <w:kern w:val="0"/>
                <w:sz w:val="20"/>
                <w:szCs w:val="20"/>
              </w:rPr>
              <w:t>35</w:t>
            </w:r>
            <w:r>
              <w:rPr>
                <w:rFonts w:hint="eastAsia" w:ascii="宋体" w:hAnsi="宋体" w:cs="宋体"/>
                <w:kern w:val="0"/>
                <w:sz w:val="20"/>
                <w:szCs w:val="20"/>
              </w:rPr>
              <w:t>分）</w:t>
            </w:r>
          </w:p>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s="宋体"/>
                <w:kern w:val="0"/>
                <w:sz w:val="20"/>
                <w:szCs w:val="21"/>
              </w:rPr>
              <w:t>企业资质</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6</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标人具有质量管理体系认证证书（ISO9001）且认证范围包含信息安全等级保护测评的得</w:t>
            </w:r>
            <w:r>
              <w:rPr>
                <w:rFonts w:ascii="宋体" w:hAnsi="宋体"/>
                <w:color w:val="000000"/>
                <w:sz w:val="20"/>
                <w:szCs w:val="20"/>
              </w:rPr>
              <w:t>2</w:t>
            </w:r>
            <w:r>
              <w:rPr>
                <w:rFonts w:hint="eastAsia" w:ascii="宋体" w:hAnsi="宋体"/>
                <w:color w:val="000000"/>
                <w:sz w:val="20"/>
                <w:szCs w:val="20"/>
              </w:rPr>
              <w:t>分，不具备不得分。（提供证书复印件加盖公章）</w:t>
            </w:r>
          </w:p>
          <w:p>
            <w:pPr>
              <w:widowControl/>
              <w:jc w:val="left"/>
              <w:rPr>
                <w:rFonts w:ascii="宋体" w:hAnsi="宋体"/>
                <w:color w:val="000000"/>
                <w:sz w:val="20"/>
                <w:szCs w:val="20"/>
              </w:rPr>
            </w:pPr>
            <w:r>
              <w:rPr>
                <w:rFonts w:hint="eastAsia" w:ascii="宋体" w:hAnsi="宋体"/>
                <w:color w:val="000000"/>
                <w:sz w:val="20"/>
                <w:szCs w:val="20"/>
              </w:rPr>
              <w:t>投标人具有信息安全管理体系认证证书（ISO/IEC 27001）且认证范围应包含信息安全等级保护测评的得</w:t>
            </w:r>
            <w:r>
              <w:rPr>
                <w:rFonts w:ascii="宋体" w:hAnsi="宋体"/>
                <w:color w:val="000000"/>
                <w:sz w:val="20"/>
                <w:szCs w:val="20"/>
              </w:rPr>
              <w:t>2</w:t>
            </w:r>
            <w:r>
              <w:rPr>
                <w:rFonts w:hint="eastAsia" w:ascii="宋体" w:hAnsi="宋体"/>
                <w:color w:val="000000"/>
                <w:sz w:val="20"/>
                <w:szCs w:val="20"/>
              </w:rPr>
              <w:t>分，不具备不得分。（提供证书复印件加盖公章）</w:t>
            </w:r>
          </w:p>
          <w:p>
            <w:pPr>
              <w:widowControl/>
              <w:jc w:val="left"/>
              <w:rPr>
                <w:rFonts w:ascii="宋体" w:hAnsi="宋体"/>
                <w:color w:val="000000"/>
                <w:sz w:val="20"/>
                <w:szCs w:val="20"/>
              </w:rPr>
            </w:pPr>
            <w:r>
              <w:rPr>
                <w:rFonts w:hint="eastAsia" w:ascii="宋体" w:hAnsi="宋体"/>
                <w:color w:val="000000"/>
                <w:sz w:val="20"/>
                <w:szCs w:val="20"/>
              </w:rPr>
              <w:t>投标供应商提供信用评级机构出具的信用等级证书：AAA级的得</w:t>
            </w:r>
            <w:r>
              <w:rPr>
                <w:rFonts w:ascii="宋体" w:hAnsi="宋体"/>
                <w:color w:val="000000"/>
                <w:sz w:val="20"/>
                <w:szCs w:val="20"/>
              </w:rPr>
              <w:t>2</w:t>
            </w:r>
            <w:r>
              <w:rPr>
                <w:rFonts w:hint="eastAsia" w:ascii="宋体" w:hAnsi="宋体"/>
                <w:color w:val="000000"/>
                <w:sz w:val="20"/>
                <w:szCs w:val="20"/>
              </w:rPr>
              <w:t>分，没有不得分。（提供证书复印件加盖公章）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olor w:val="000000"/>
                <w:sz w:val="20"/>
                <w:szCs w:val="20"/>
              </w:rPr>
              <w:t>人员资质</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9</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项目组成员中至少具备一名高级测评师同时具备CISP和CISAW（应急服务或风险管理）资质得</w:t>
            </w:r>
            <w:r>
              <w:rPr>
                <w:rFonts w:ascii="宋体" w:hAnsi="宋体"/>
                <w:color w:val="000000"/>
                <w:sz w:val="20"/>
                <w:szCs w:val="20"/>
              </w:rPr>
              <w:t>4</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项目组成员中至少具备一名中级测评师同时具备CISP和CISAW（应急服务或风险管理）资质得</w:t>
            </w:r>
            <w:r>
              <w:rPr>
                <w:rFonts w:ascii="宋体" w:hAnsi="宋体"/>
                <w:color w:val="000000"/>
                <w:sz w:val="20"/>
                <w:szCs w:val="20"/>
              </w:rPr>
              <w:t>3</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项目组成员中至少具备一名初级测评师具备CISAW（应急服务或风险管理）资质得</w:t>
            </w:r>
            <w:r>
              <w:rPr>
                <w:rFonts w:ascii="宋体" w:hAnsi="宋体"/>
                <w:color w:val="000000"/>
                <w:sz w:val="20"/>
                <w:szCs w:val="20"/>
              </w:rPr>
              <w:t>2</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（须提供证明材料，并提供本单位近3个月</w:t>
            </w:r>
            <w:r>
              <w:rPr>
                <w:rFonts w:ascii="宋体" w:hAnsi="宋体"/>
                <w:color w:val="000000"/>
                <w:sz w:val="20"/>
                <w:szCs w:val="20"/>
              </w:rPr>
              <w:t>任意一个月的社保证明</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olor w:val="000000"/>
                <w:sz w:val="20"/>
                <w:szCs w:val="20"/>
              </w:rPr>
            </w:pPr>
            <w:r>
              <w:rPr>
                <w:rFonts w:hint="eastAsia" w:ascii="宋体" w:hAnsi="宋体"/>
                <w:color w:val="000000"/>
                <w:sz w:val="20"/>
                <w:szCs w:val="20"/>
              </w:rPr>
              <w:t>服务能力</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投标人拥有参与信息安全等级保护相关标准、规范、实用技术、案例应用等编写经验，得</w:t>
            </w:r>
            <w:r>
              <w:rPr>
                <w:rFonts w:ascii="宋体" w:hAnsi="宋体"/>
                <w:color w:val="000000"/>
                <w:sz w:val="20"/>
                <w:szCs w:val="20"/>
              </w:rPr>
              <w:t>4</w:t>
            </w:r>
            <w:r>
              <w:rPr>
                <w:rFonts w:hint="eastAsia" w:ascii="宋体" w:hAnsi="宋体"/>
                <w:color w:val="000000"/>
                <w:sz w:val="20"/>
                <w:szCs w:val="20"/>
              </w:rPr>
              <w:t>分；（须提供证明材料并加盖公章）</w:t>
            </w:r>
          </w:p>
          <w:p>
            <w:pPr>
              <w:widowControl/>
              <w:jc w:val="left"/>
              <w:rPr>
                <w:rFonts w:ascii="宋体" w:hAnsi="宋体"/>
                <w:color w:val="000000"/>
                <w:sz w:val="20"/>
                <w:szCs w:val="20"/>
              </w:rPr>
            </w:pPr>
            <w:r>
              <w:rPr>
                <w:rFonts w:hint="eastAsia" w:ascii="宋体" w:hAnsi="宋体"/>
                <w:color w:val="000000"/>
                <w:sz w:val="20"/>
                <w:szCs w:val="20"/>
              </w:rPr>
              <w:t>投标人在CVND国家信息安全漏洞共享平台上提交不少于150条漏洞并且积分不低于250分，得</w:t>
            </w:r>
            <w:r>
              <w:rPr>
                <w:rFonts w:ascii="宋体" w:hAnsi="宋体"/>
                <w:color w:val="000000"/>
                <w:sz w:val="20"/>
                <w:szCs w:val="20"/>
              </w:rPr>
              <w:t>2</w:t>
            </w:r>
            <w:r>
              <w:rPr>
                <w:rFonts w:hint="eastAsia" w:ascii="宋体" w:hAnsi="宋体"/>
                <w:color w:val="000000"/>
                <w:sz w:val="20"/>
                <w:szCs w:val="20"/>
              </w:rPr>
              <w:t>分：（须提供证明材料并加盖公章）</w:t>
            </w:r>
          </w:p>
          <w:p>
            <w:pPr>
              <w:widowControl/>
              <w:jc w:val="left"/>
              <w:rPr>
                <w:rFonts w:ascii="宋体" w:hAnsi="宋体"/>
                <w:color w:val="000000"/>
                <w:sz w:val="20"/>
                <w:szCs w:val="20"/>
              </w:rPr>
            </w:pPr>
            <w:r>
              <w:rPr>
                <w:rFonts w:hint="eastAsia" w:ascii="宋体" w:hAnsi="宋体"/>
                <w:color w:val="000000"/>
                <w:sz w:val="20"/>
                <w:szCs w:val="20"/>
              </w:rPr>
              <w:t>投标人自2017年以来获得相关</w:t>
            </w:r>
            <w:r>
              <w:rPr>
                <w:rFonts w:ascii="宋体" w:hAnsi="宋体"/>
                <w:color w:val="000000"/>
                <w:sz w:val="20"/>
                <w:szCs w:val="20"/>
              </w:rPr>
              <w:t>行</w:t>
            </w:r>
            <w:r>
              <w:rPr>
                <w:rFonts w:hint="eastAsia" w:ascii="宋体" w:hAnsi="宋体"/>
                <w:color w:val="000000"/>
                <w:sz w:val="20"/>
                <w:szCs w:val="20"/>
              </w:rPr>
              <w:t>业主管部门荣誉表彰的，得2分（须提供证明材料并加盖公章）。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业绩案例</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投标人提供2017年以来教育行业的等保测评服务案例，每个得</w:t>
            </w:r>
            <w:r>
              <w:rPr>
                <w:rFonts w:ascii="宋体" w:hAnsi="宋体"/>
                <w:color w:val="000000"/>
                <w:sz w:val="20"/>
                <w:szCs w:val="20"/>
              </w:rPr>
              <w:t>1</w:t>
            </w:r>
            <w:r>
              <w:rPr>
                <w:rFonts w:hint="eastAsia" w:ascii="宋体" w:hAnsi="宋体"/>
                <w:color w:val="000000"/>
                <w:sz w:val="20"/>
                <w:szCs w:val="20"/>
              </w:rPr>
              <w:t>分，最多</w:t>
            </w:r>
            <w:r>
              <w:rPr>
                <w:rFonts w:ascii="宋体" w:hAnsi="宋体"/>
                <w:color w:val="000000"/>
                <w:sz w:val="20"/>
                <w:szCs w:val="20"/>
              </w:rPr>
              <w:t>8</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left"/>
              <w:rPr>
                <w:rFonts w:ascii="宋体" w:hAnsi="宋体" w:cs="宋体"/>
                <w:szCs w:val="20"/>
              </w:rPr>
            </w:pPr>
          </w:p>
        </w:tc>
        <w:tc>
          <w:tcPr>
            <w:tcW w:w="1417" w:type="dxa"/>
            <w:vAlign w:val="center"/>
          </w:tcPr>
          <w:p>
            <w:pPr>
              <w:snapToGrid w:val="0"/>
              <w:jc w:val="center"/>
              <w:rPr>
                <w:rFonts w:ascii="宋体" w:hAnsi="宋体" w:cs="宋体"/>
                <w:szCs w:val="21"/>
              </w:rPr>
            </w:pPr>
            <w:r>
              <w:rPr>
                <w:rFonts w:hint="eastAsia" w:ascii="宋体" w:hAnsi="宋体" w:cs="宋体"/>
                <w:kern w:val="0"/>
                <w:sz w:val="20"/>
                <w:szCs w:val="21"/>
              </w:rPr>
              <w:t>文件制作</w:t>
            </w:r>
          </w:p>
        </w:tc>
        <w:tc>
          <w:tcPr>
            <w:tcW w:w="709" w:type="dxa"/>
            <w:vAlign w:val="center"/>
          </w:tcPr>
          <w:p>
            <w:pPr>
              <w:snapToGrid w:val="0"/>
              <w:jc w:val="center"/>
              <w:rPr>
                <w:rFonts w:ascii="宋体" w:hAnsi="宋体" w:cs="宋体"/>
                <w:szCs w:val="20"/>
              </w:rPr>
            </w:pPr>
            <w:r>
              <w:rPr>
                <w:rFonts w:ascii="宋体" w:hAnsi="宋体" w:cs="宋体"/>
                <w:kern w:val="0"/>
                <w:sz w:val="20"/>
                <w:szCs w:val="20"/>
              </w:rPr>
              <w:t>4</w:t>
            </w:r>
          </w:p>
        </w:tc>
        <w:tc>
          <w:tcPr>
            <w:tcW w:w="5783" w:type="dxa"/>
            <w:vAlign w:val="center"/>
          </w:tcPr>
          <w:p>
            <w:pPr>
              <w:tabs>
                <w:tab w:val="left" w:pos="0"/>
              </w:tabs>
              <w:spacing w:after="120"/>
              <w:jc w:val="left"/>
              <w:rPr>
                <w:rFonts w:ascii="宋体" w:hAnsi="宋体"/>
                <w:color w:val="000000"/>
                <w:sz w:val="20"/>
                <w:szCs w:val="20"/>
              </w:rPr>
            </w:pPr>
            <w:r>
              <w:rPr>
                <w:rFonts w:hint="eastAsia" w:ascii="宋体" w:hAnsi="宋体"/>
                <w:color w:val="000000"/>
                <w:sz w:val="20"/>
                <w:szCs w:val="20"/>
              </w:rPr>
              <w:t>投标文件格式和内容严格按照要求编制；同时文字清晰、内容完整、装订整齐，目录清晰、查找方便；正文有页码，图纸表格等有编号。由评委评定打分,优秀得</w:t>
            </w:r>
            <w:r>
              <w:rPr>
                <w:rFonts w:ascii="宋体" w:hAnsi="宋体"/>
                <w:color w:val="000000"/>
                <w:sz w:val="20"/>
                <w:szCs w:val="20"/>
              </w:rPr>
              <w:t>4</w:t>
            </w:r>
            <w:r>
              <w:rPr>
                <w:rFonts w:hint="eastAsia" w:ascii="宋体" w:hAnsi="宋体"/>
                <w:color w:val="000000"/>
                <w:sz w:val="20"/>
                <w:szCs w:val="20"/>
              </w:rPr>
              <w:t>-2分（不含），良好得2-1分（不含），一般得1-0分（不含），差评不得分。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tcPr>
          <w:p>
            <w:pPr>
              <w:snapToGrid w:val="0"/>
              <w:jc w:val="center"/>
              <w:rPr>
                <w:rFonts w:ascii="宋体" w:hAnsi="宋体" w:cs="宋体"/>
                <w:kern w:val="0"/>
                <w:sz w:val="20"/>
                <w:szCs w:val="20"/>
              </w:rPr>
            </w:pPr>
          </w:p>
        </w:tc>
        <w:tc>
          <w:tcPr>
            <w:tcW w:w="88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技术（</w:t>
            </w:r>
            <w:r>
              <w:rPr>
                <w:rFonts w:ascii="宋体" w:hAnsi="宋体" w:cs="宋体"/>
                <w:kern w:val="0"/>
                <w:sz w:val="20"/>
                <w:szCs w:val="21"/>
              </w:rPr>
              <w:t>14</w:t>
            </w:r>
            <w:r>
              <w:rPr>
                <w:rFonts w:hint="eastAsia" w:ascii="宋体" w:hAnsi="宋体" w:cs="宋体"/>
                <w:kern w:val="0"/>
                <w:sz w:val="20"/>
                <w:szCs w:val="20"/>
              </w:rPr>
              <w:t>分）</w:t>
            </w: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技术部分</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783" w:type="dxa"/>
            <w:vAlign w:val="center"/>
          </w:tcPr>
          <w:p>
            <w:pPr>
              <w:spacing w:line="360" w:lineRule="auto"/>
              <w:ind w:firstLine="480"/>
              <w:rPr>
                <w:rFonts w:ascii="宋体" w:hAnsi="宋体"/>
                <w:color w:val="000000"/>
                <w:sz w:val="20"/>
                <w:szCs w:val="20"/>
              </w:rPr>
            </w:pPr>
            <w:r>
              <w:rPr>
                <w:rFonts w:hint="eastAsia" w:ascii="宋体" w:hAnsi="宋体"/>
                <w:color w:val="000000"/>
                <w:sz w:val="20"/>
                <w:szCs w:val="20"/>
              </w:rPr>
              <w:t>根据投标人提供的对江苏开放大学的现状分析、安全需求分析、总体方案设计、持续化安全服务解决方案、实施计划、验收测试等进行综合评判打分。</w:t>
            </w:r>
          </w:p>
          <w:p>
            <w:pPr>
              <w:spacing w:line="360" w:lineRule="auto"/>
              <w:rPr>
                <w:rFonts w:ascii="宋体" w:hAnsi="宋体"/>
                <w:color w:val="000000"/>
                <w:sz w:val="20"/>
                <w:szCs w:val="20"/>
              </w:rPr>
            </w:pPr>
            <w:r>
              <w:rPr>
                <w:rFonts w:hint="eastAsia" w:ascii="宋体" w:hAnsi="宋体"/>
                <w:color w:val="000000"/>
                <w:sz w:val="20"/>
                <w:szCs w:val="20"/>
              </w:rPr>
              <w:t>对本项目需求分析全面、分析理解准确，设计思路，解决方案清楚合理得</w:t>
            </w:r>
            <w:r>
              <w:rPr>
                <w:rFonts w:ascii="宋体" w:hAnsi="宋体"/>
                <w:color w:val="000000"/>
                <w:sz w:val="20"/>
                <w:szCs w:val="20"/>
              </w:rPr>
              <w:t>12-9</w:t>
            </w:r>
            <w:r>
              <w:rPr>
                <w:rFonts w:hint="eastAsia" w:ascii="宋体" w:hAnsi="宋体"/>
                <w:color w:val="000000"/>
                <w:sz w:val="20"/>
                <w:szCs w:val="20"/>
              </w:rPr>
              <w:t>分。</w:t>
            </w:r>
          </w:p>
          <w:p>
            <w:pPr>
              <w:spacing w:line="360" w:lineRule="auto"/>
              <w:rPr>
                <w:rFonts w:ascii="宋体" w:hAnsi="宋体"/>
                <w:color w:val="000000"/>
                <w:sz w:val="20"/>
                <w:szCs w:val="20"/>
              </w:rPr>
            </w:pPr>
            <w:r>
              <w:rPr>
                <w:rFonts w:hint="eastAsia" w:ascii="宋体" w:hAnsi="宋体"/>
                <w:color w:val="000000"/>
                <w:sz w:val="20"/>
                <w:szCs w:val="20"/>
              </w:rPr>
              <w:t>对本项目需求分析较为全面、分析理解较为准确，设计思路，设计方案较为清楚合理得</w:t>
            </w:r>
            <w:r>
              <w:rPr>
                <w:rFonts w:ascii="宋体" w:hAnsi="宋体"/>
                <w:color w:val="000000"/>
                <w:sz w:val="20"/>
                <w:szCs w:val="20"/>
              </w:rPr>
              <w:t>9-6</w:t>
            </w:r>
            <w:r>
              <w:rPr>
                <w:rFonts w:hint="eastAsia" w:ascii="宋体" w:hAnsi="宋体"/>
                <w:color w:val="000000"/>
                <w:sz w:val="20"/>
                <w:szCs w:val="20"/>
              </w:rPr>
              <w:t>分。</w:t>
            </w:r>
          </w:p>
          <w:p>
            <w:pPr>
              <w:spacing w:line="360" w:lineRule="auto"/>
              <w:rPr>
                <w:rFonts w:ascii="宋体" w:hAnsi="宋体"/>
                <w:color w:val="000000"/>
                <w:sz w:val="20"/>
                <w:szCs w:val="20"/>
              </w:rPr>
            </w:pPr>
            <w:r>
              <w:rPr>
                <w:rFonts w:hint="eastAsia" w:ascii="宋体" w:hAnsi="宋体"/>
                <w:color w:val="000000"/>
                <w:sz w:val="20"/>
                <w:szCs w:val="20"/>
              </w:rPr>
              <w:t>对本项目分析基本理解，分析基本理解，设计思路，设计方案基本清楚合理得</w:t>
            </w:r>
            <w:r>
              <w:rPr>
                <w:rFonts w:ascii="宋体" w:hAnsi="宋体"/>
                <w:color w:val="000000"/>
                <w:sz w:val="20"/>
                <w:szCs w:val="20"/>
              </w:rPr>
              <w:t>6-3</w:t>
            </w:r>
            <w:r>
              <w:rPr>
                <w:rFonts w:hint="eastAsia" w:ascii="宋体" w:hAnsi="宋体"/>
                <w:color w:val="000000"/>
                <w:sz w:val="20"/>
                <w:szCs w:val="20"/>
              </w:rPr>
              <w:t>分。</w:t>
            </w:r>
          </w:p>
          <w:p>
            <w:pPr>
              <w:tabs>
                <w:tab w:val="left" w:pos="0"/>
              </w:tabs>
              <w:spacing w:after="120"/>
              <w:jc w:val="left"/>
              <w:rPr>
                <w:rFonts w:ascii="宋体" w:hAnsi="宋体"/>
                <w:color w:val="000000"/>
                <w:sz w:val="20"/>
                <w:szCs w:val="20"/>
              </w:rPr>
            </w:pPr>
            <w:r>
              <w:rPr>
                <w:rFonts w:hint="eastAsia" w:ascii="宋体" w:hAnsi="宋体"/>
                <w:color w:val="000000"/>
                <w:sz w:val="20"/>
                <w:szCs w:val="20"/>
              </w:rPr>
              <w:t>对本项目分析不理解，分析不理解，设计思路，设计方案不清楚不合理，得</w:t>
            </w:r>
            <w:r>
              <w:rPr>
                <w:rFonts w:ascii="宋体" w:hAnsi="宋体"/>
                <w:color w:val="000000"/>
                <w:sz w:val="20"/>
                <w:szCs w:val="20"/>
              </w:rPr>
              <w:t>0-3</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restart"/>
            <w:vAlign w:val="center"/>
          </w:tcPr>
          <w:p>
            <w:pPr>
              <w:snapToGrid w:val="0"/>
              <w:jc w:val="center"/>
              <w:rPr>
                <w:rFonts w:ascii="宋体" w:hAnsi="宋体" w:cs="宋体"/>
                <w:kern w:val="0"/>
                <w:sz w:val="20"/>
                <w:szCs w:val="20"/>
              </w:rPr>
            </w:pPr>
            <w:r>
              <w:rPr>
                <w:rFonts w:ascii="宋体" w:hAnsi="宋体" w:cs="宋体"/>
                <w:kern w:val="0"/>
                <w:sz w:val="20"/>
                <w:szCs w:val="20"/>
              </w:rPr>
              <w:t>服务</w:t>
            </w:r>
            <w:r>
              <w:rPr>
                <w:rFonts w:hint="eastAsia" w:ascii="宋体" w:hAnsi="宋体" w:cs="宋体"/>
                <w:kern w:val="0"/>
                <w:sz w:val="20"/>
                <w:szCs w:val="20"/>
              </w:rPr>
              <w:t>（</w:t>
            </w:r>
            <w:r>
              <w:rPr>
                <w:rFonts w:ascii="宋体" w:hAnsi="宋体" w:cs="宋体"/>
                <w:kern w:val="0"/>
                <w:sz w:val="20"/>
                <w:szCs w:val="20"/>
              </w:rPr>
              <w:t>21</w:t>
            </w:r>
            <w:r>
              <w:rPr>
                <w:rFonts w:hint="eastAsia" w:ascii="宋体" w:hAnsi="宋体" w:cs="宋体"/>
                <w:kern w:val="0"/>
                <w:sz w:val="20"/>
                <w:szCs w:val="20"/>
              </w:rPr>
              <w:t>分）</w:t>
            </w:r>
          </w:p>
        </w:tc>
        <w:tc>
          <w:tcPr>
            <w:tcW w:w="1417" w:type="dxa"/>
            <w:vMerge w:val="restart"/>
            <w:vAlign w:val="center"/>
          </w:tcPr>
          <w:p>
            <w:pPr>
              <w:snapToGrid w:val="0"/>
              <w:jc w:val="center"/>
              <w:rPr>
                <w:rFonts w:ascii="宋体" w:hAnsi="宋体" w:cs="宋体"/>
                <w:kern w:val="0"/>
                <w:sz w:val="20"/>
                <w:szCs w:val="21"/>
              </w:rPr>
            </w:pPr>
            <w:r>
              <w:rPr>
                <w:rFonts w:hint="eastAsia" w:ascii="宋体" w:hAnsi="宋体" w:cs="宋体"/>
                <w:kern w:val="0"/>
                <w:sz w:val="20"/>
                <w:szCs w:val="21"/>
              </w:rPr>
              <w:t>安全服务</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lang w:val="zh-CN"/>
              </w:rPr>
              <w:t>供应商承诺服务期内每季度提供1次渗透测试服务的，得3分；承诺服务期内每半年提供1次渗透测试服务的，得1分。（须提供承诺书）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lang w:val="zh-CN"/>
              </w:rPr>
              <w:t>供应商承诺服务期内每季度提供1次</w:t>
            </w:r>
            <w:r>
              <w:rPr>
                <w:rFonts w:hint="eastAsia" w:ascii="宋体" w:hAnsi="宋体"/>
                <w:color w:val="000000"/>
                <w:sz w:val="20"/>
                <w:szCs w:val="20"/>
              </w:rPr>
              <w:t>漏洞扫描</w:t>
            </w:r>
            <w:r>
              <w:rPr>
                <w:rFonts w:hint="eastAsia" w:ascii="宋体" w:hAnsi="宋体"/>
                <w:color w:val="000000"/>
                <w:sz w:val="20"/>
                <w:szCs w:val="20"/>
                <w:lang w:val="zh-CN"/>
              </w:rPr>
              <w:t>服务的，得3分；承诺服务期内每半年提供1次</w:t>
            </w:r>
            <w:r>
              <w:rPr>
                <w:rFonts w:hint="eastAsia" w:ascii="宋体" w:hAnsi="宋体"/>
                <w:color w:val="000000"/>
                <w:sz w:val="20"/>
                <w:szCs w:val="20"/>
              </w:rPr>
              <w:t>漏洞扫描</w:t>
            </w:r>
            <w:r>
              <w:rPr>
                <w:rFonts w:hint="eastAsia" w:ascii="宋体" w:hAnsi="宋体"/>
                <w:color w:val="000000"/>
                <w:sz w:val="20"/>
                <w:szCs w:val="20"/>
                <w:lang w:val="zh-CN"/>
              </w:rPr>
              <w:t>服务的，得1分。（须提供承诺书）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8</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供应商提供本单位内部编写的安全培训教材，包含安全运维、渗透测试、网络攻防、移动安全、逆向分析、安全工具、应急响应、代码审计、无线安全、工控安全等，提供一本得</w:t>
            </w:r>
            <w:r>
              <w:rPr>
                <w:rFonts w:ascii="宋体" w:hAnsi="宋体"/>
                <w:color w:val="000000"/>
                <w:sz w:val="20"/>
                <w:szCs w:val="20"/>
              </w:rPr>
              <w:t>1</w:t>
            </w:r>
            <w:r>
              <w:rPr>
                <w:rFonts w:hint="eastAsia" w:ascii="宋体" w:hAnsi="宋体"/>
                <w:color w:val="000000"/>
                <w:sz w:val="20"/>
                <w:szCs w:val="20"/>
              </w:rPr>
              <w:t>分，最高得8分。（教材</w:t>
            </w:r>
            <w:r>
              <w:rPr>
                <w:rFonts w:hint="eastAsia" w:ascii="宋体" w:hAnsi="宋体"/>
                <w:color w:val="000000"/>
                <w:sz w:val="20"/>
                <w:szCs w:val="20"/>
                <w:lang w:val="zh-CN"/>
              </w:rPr>
              <w:t>须</w:t>
            </w:r>
            <w:r>
              <w:rPr>
                <w:rFonts w:hint="eastAsia" w:ascii="宋体" w:hAnsi="宋体"/>
                <w:color w:val="000000"/>
                <w:sz w:val="20"/>
                <w:szCs w:val="20"/>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4</w:t>
            </w:r>
          </w:p>
        </w:tc>
        <w:tc>
          <w:tcPr>
            <w:tcW w:w="5783" w:type="dxa"/>
            <w:vAlign w:val="center"/>
          </w:tcPr>
          <w:p>
            <w:pPr>
              <w:widowControl/>
              <w:numPr>
                <w:ilvl w:val="0"/>
                <w:numId w:val="6"/>
              </w:numPr>
              <w:jc w:val="left"/>
              <w:rPr>
                <w:rFonts w:ascii="宋体" w:hAnsi="宋体"/>
                <w:color w:val="000000"/>
                <w:sz w:val="20"/>
                <w:szCs w:val="20"/>
              </w:rPr>
            </w:pPr>
            <w:r>
              <w:rPr>
                <w:rFonts w:hint="eastAsia" w:ascii="宋体" w:hAnsi="宋体"/>
                <w:color w:val="000000"/>
                <w:sz w:val="20"/>
                <w:szCs w:val="20"/>
              </w:rPr>
              <w:t>提供《网络</w:t>
            </w:r>
            <w:r>
              <w:rPr>
                <w:rFonts w:ascii="宋体" w:hAnsi="宋体"/>
                <w:color w:val="000000"/>
                <w:sz w:val="20"/>
                <w:szCs w:val="20"/>
              </w:rPr>
              <w:t>安全法</w:t>
            </w:r>
            <w:r>
              <w:rPr>
                <w:rFonts w:hint="eastAsia" w:ascii="宋体" w:hAnsi="宋体"/>
                <w:color w:val="000000"/>
                <w:sz w:val="20"/>
                <w:szCs w:val="20"/>
              </w:rPr>
              <w:t>》宣讲得</w:t>
            </w:r>
            <w:r>
              <w:rPr>
                <w:rFonts w:ascii="宋体" w:hAnsi="宋体"/>
                <w:color w:val="000000"/>
                <w:sz w:val="20"/>
                <w:szCs w:val="20"/>
              </w:rPr>
              <w:t>2</w:t>
            </w:r>
            <w:r>
              <w:rPr>
                <w:rFonts w:hint="eastAsia" w:ascii="宋体" w:hAnsi="宋体"/>
                <w:color w:val="000000"/>
                <w:sz w:val="20"/>
                <w:szCs w:val="20"/>
              </w:rPr>
              <w:t>分</w:t>
            </w:r>
          </w:p>
          <w:p>
            <w:pPr>
              <w:widowControl/>
              <w:numPr>
                <w:ilvl w:val="0"/>
                <w:numId w:val="6"/>
              </w:numPr>
              <w:jc w:val="left"/>
              <w:rPr>
                <w:rFonts w:ascii="宋体" w:hAnsi="宋体"/>
                <w:color w:val="000000"/>
                <w:sz w:val="20"/>
                <w:szCs w:val="20"/>
              </w:rPr>
            </w:pPr>
            <w:r>
              <w:rPr>
                <w:rFonts w:hint="eastAsia" w:ascii="宋体" w:hAnsi="宋体"/>
                <w:color w:val="000000"/>
                <w:sz w:val="20"/>
                <w:szCs w:val="20"/>
              </w:rPr>
              <w:t>提供</w:t>
            </w:r>
            <w:r>
              <w:rPr>
                <w:rFonts w:ascii="宋体" w:hAnsi="宋体"/>
                <w:color w:val="000000"/>
                <w:sz w:val="20"/>
                <w:szCs w:val="20"/>
              </w:rPr>
              <w:t>《</w:t>
            </w:r>
            <w:r>
              <w:rPr>
                <w:rFonts w:hint="eastAsia" w:ascii="宋体" w:hAnsi="宋体"/>
                <w:color w:val="000000"/>
                <w:sz w:val="20"/>
                <w:szCs w:val="20"/>
              </w:rPr>
              <w:t>网络</w:t>
            </w:r>
            <w:r>
              <w:rPr>
                <w:rFonts w:ascii="宋体" w:hAnsi="宋体"/>
                <w:color w:val="000000"/>
                <w:sz w:val="20"/>
                <w:szCs w:val="20"/>
              </w:rPr>
              <w:t>安全意识》</w:t>
            </w:r>
            <w:r>
              <w:rPr>
                <w:rFonts w:hint="eastAsia" w:ascii="宋体" w:hAnsi="宋体"/>
                <w:color w:val="000000"/>
                <w:sz w:val="20"/>
                <w:szCs w:val="20"/>
              </w:rPr>
              <w:t>宣讲</w:t>
            </w:r>
            <w:r>
              <w:rPr>
                <w:rFonts w:ascii="宋体" w:hAnsi="宋体"/>
                <w:color w:val="000000"/>
                <w:sz w:val="20"/>
                <w:szCs w:val="20"/>
              </w:rPr>
              <w:t>得2</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售后及应急服务</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根据项目售后服务体系及应急服务的完整性、详细性、可操作性，是否能够满足时限要求等，横向比较打分。</w:t>
            </w:r>
          </w:p>
          <w:p>
            <w:pPr>
              <w:widowControl/>
              <w:jc w:val="left"/>
              <w:rPr>
                <w:rFonts w:ascii="宋体" w:hAnsi="宋体"/>
                <w:color w:val="000000"/>
                <w:sz w:val="20"/>
                <w:szCs w:val="20"/>
              </w:rPr>
            </w:pPr>
            <w:r>
              <w:rPr>
                <w:rFonts w:hint="eastAsia" w:ascii="宋体" w:hAnsi="宋体"/>
                <w:color w:val="000000"/>
                <w:sz w:val="20"/>
                <w:szCs w:val="20"/>
              </w:rPr>
              <w:t>（1）售后服务体系及应急服务详细、科学、合理，具有较强的可操作性，得3分；</w:t>
            </w:r>
          </w:p>
          <w:p>
            <w:pPr>
              <w:widowControl/>
              <w:jc w:val="left"/>
              <w:rPr>
                <w:rFonts w:ascii="宋体" w:hAnsi="宋体"/>
                <w:color w:val="000000"/>
                <w:sz w:val="20"/>
                <w:szCs w:val="20"/>
              </w:rPr>
            </w:pPr>
            <w:r>
              <w:rPr>
                <w:rFonts w:hint="eastAsia" w:ascii="宋体" w:hAnsi="宋体"/>
                <w:color w:val="000000"/>
                <w:sz w:val="20"/>
                <w:szCs w:val="20"/>
              </w:rPr>
              <w:t>（2）售后服务体系及应急服务较为详细、科学、合理，具有基本的可操作性，得2分；</w:t>
            </w:r>
          </w:p>
          <w:p>
            <w:pPr>
              <w:widowControl/>
              <w:jc w:val="left"/>
              <w:rPr>
                <w:rFonts w:ascii="宋体" w:hAnsi="宋体"/>
                <w:color w:val="000000"/>
                <w:sz w:val="20"/>
                <w:szCs w:val="20"/>
              </w:rPr>
            </w:pPr>
            <w:r>
              <w:rPr>
                <w:rFonts w:hint="eastAsia" w:ascii="宋体" w:hAnsi="宋体"/>
                <w:color w:val="000000"/>
                <w:sz w:val="20"/>
                <w:szCs w:val="20"/>
              </w:rPr>
              <w:t>（3）售后服务体系及应急服务基本详细、科学、合理，可操作性不强，得1分。</w:t>
            </w:r>
          </w:p>
          <w:p>
            <w:pPr>
              <w:widowControl/>
              <w:jc w:val="left"/>
              <w:rPr>
                <w:rFonts w:ascii="宋体" w:hAnsi="宋体"/>
                <w:color w:val="000000"/>
                <w:sz w:val="20"/>
                <w:szCs w:val="20"/>
              </w:rPr>
            </w:pPr>
            <w:r>
              <w:rPr>
                <w:rFonts w:hint="eastAsia" w:ascii="宋体" w:hAnsi="宋体"/>
                <w:color w:val="000000"/>
                <w:sz w:val="20"/>
                <w:szCs w:val="20"/>
              </w:rPr>
              <w:t>（4）未进行相关阐述，得0分。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50" w:type="dxa"/>
            <w:vMerge w:val="continue"/>
          </w:tcPr>
          <w:p>
            <w:pPr>
              <w:snapToGrid w:val="0"/>
              <w:jc w:val="center"/>
              <w:rPr>
                <w:rFonts w:ascii="宋体" w:hAnsi="宋体" w:cs="宋体"/>
                <w:kern w:val="0"/>
                <w:sz w:val="20"/>
                <w:szCs w:val="20"/>
              </w:rPr>
            </w:pPr>
          </w:p>
        </w:tc>
        <w:tc>
          <w:tcPr>
            <w:tcW w:w="88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价格（</w:t>
            </w:r>
            <w:r>
              <w:rPr>
                <w:rFonts w:ascii="宋体" w:hAnsi="宋体" w:cs="宋体"/>
                <w:kern w:val="0"/>
                <w:sz w:val="20"/>
                <w:szCs w:val="20"/>
              </w:rPr>
              <w:t>30</w:t>
            </w:r>
            <w:r>
              <w:rPr>
                <w:rFonts w:hint="eastAsia" w:ascii="宋体" w:hAnsi="宋体" w:cs="宋体"/>
                <w:kern w:val="0"/>
                <w:sz w:val="20"/>
                <w:szCs w:val="20"/>
              </w:rPr>
              <w:t>分）</w:t>
            </w:r>
          </w:p>
        </w:tc>
        <w:tc>
          <w:tcPr>
            <w:tcW w:w="1417" w:type="dxa"/>
            <w:vAlign w:val="center"/>
          </w:tcPr>
          <w:p>
            <w:pPr>
              <w:snapToGrid w:val="0"/>
              <w:jc w:val="center"/>
              <w:rPr>
                <w:rFonts w:ascii="宋体" w:hAnsi="宋体" w:cs="宋体"/>
                <w:kern w:val="0"/>
                <w:sz w:val="20"/>
                <w:szCs w:val="21"/>
              </w:rPr>
            </w:pPr>
            <w:r>
              <w:rPr>
                <w:rFonts w:hint="eastAsia" w:ascii="宋体" w:hAnsi="宋体" w:cs="宋体"/>
                <w:color w:val="000000"/>
                <w:sz w:val="20"/>
                <w:szCs w:val="20"/>
              </w:rPr>
              <w:t>有效报价</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30</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最低价：以有效投标报价的最低价为评标基准价，若最低价低于次低价30%或以上时，以次低价作为基准价。</w:t>
            </w:r>
          </w:p>
          <w:p>
            <w:pPr>
              <w:widowControl/>
              <w:jc w:val="left"/>
              <w:rPr>
                <w:rFonts w:ascii="宋体" w:hAnsi="宋体"/>
                <w:b/>
                <w:color w:val="000000"/>
                <w:sz w:val="20"/>
                <w:szCs w:val="20"/>
              </w:rPr>
            </w:pPr>
            <w:r>
              <w:rPr>
                <w:rFonts w:hint="eastAsia" w:ascii="宋体" w:hAnsi="宋体"/>
                <w:color w:val="000000"/>
                <w:sz w:val="20"/>
                <w:szCs w:val="20"/>
              </w:rPr>
              <w:t>投标人报价等于基准价得</w:t>
            </w:r>
            <w:r>
              <w:rPr>
                <w:rFonts w:ascii="宋体" w:hAnsi="宋体"/>
                <w:color w:val="000000"/>
                <w:sz w:val="20"/>
                <w:szCs w:val="20"/>
              </w:rPr>
              <w:t>30</w:t>
            </w:r>
            <w:r>
              <w:rPr>
                <w:rFonts w:hint="eastAsia" w:ascii="宋体" w:hAnsi="宋体"/>
                <w:color w:val="000000"/>
                <w:sz w:val="20"/>
                <w:szCs w:val="20"/>
              </w:rPr>
              <w:t>分，其余投标人的得分计算公式如下：（1-|有效参选报价-基准价|/基准价）*</w:t>
            </w:r>
            <w:r>
              <w:rPr>
                <w:rFonts w:ascii="宋体" w:hAnsi="宋体"/>
                <w:color w:val="000000"/>
                <w:sz w:val="20"/>
                <w:szCs w:val="20"/>
              </w:rPr>
              <w:t>3</w:t>
            </w:r>
            <w:r>
              <w:rPr>
                <w:rFonts w:hint="eastAsia" w:ascii="宋体" w:hAnsi="宋体"/>
                <w:color w:val="000000"/>
                <w:sz w:val="20"/>
                <w:szCs w:val="20"/>
              </w:rPr>
              <w:t>0(保留两位有效小数)。本项满分</w:t>
            </w:r>
            <w:r>
              <w:rPr>
                <w:rFonts w:ascii="宋体" w:hAnsi="宋体"/>
                <w:color w:val="000000"/>
                <w:sz w:val="20"/>
                <w:szCs w:val="20"/>
              </w:rPr>
              <w:t>30</w:t>
            </w:r>
            <w:r>
              <w:rPr>
                <w:rFonts w:hint="eastAsia" w:ascii="宋体" w:hAnsi="宋体"/>
                <w:color w:val="000000"/>
                <w:sz w:val="20"/>
                <w:szCs w:val="20"/>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评分计算原则</w:t>
            </w:r>
          </w:p>
        </w:tc>
        <w:tc>
          <w:tcPr>
            <w:tcW w:w="8789" w:type="dxa"/>
            <w:gridSpan w:val="4"/>
            <w:vAlign w:val="center"/>
          </w:tcPr>
          <w:p>
            <w:pPr>
              <w:snapToGrid w:val="0"/>
              <w:jc w:val="left"/>
              <w:rPr>
                <w:rFonts w:ascii="宋体" w:hAnsi="宋体" w:cs="宋体"/>
                <w:kern w:val="0"/>
                <w:sz w:val="20"/>
                <w:szCs w:val="20"/>
              </w:rPr>
            </w:pPr>
            <w:r>
              <w:rPr>
                <w:rFonts w:hint="eastAsia" w:ascii="宋体" w:hAnsi="宋体" w:cs="宋体"/>
                <w:color w:val="000000"/>
                <w:sz w:val="20"/>
                <w:szCs w:val="20"/>
              </w:rPr>
              <w:t>保留两位有效小数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Align w:val="center"/>
          </w:tcPr>
          <w:p>
            <w:pPr>
              <w:snapToGrid w:val="0"/>
              <w:rPr>
                <w:rFonts w:ascii="宋体" w:hAnsi="宋体" w:cs="宋体"/>
                <w:kern w:val="0"/>
                <w:sz w:val="20"/>
                <w:szCs w:val="21"/>
              </w:rPr>
            </w:pPr>
            <w:r>
              <w:rPr>
                <w:rFonts w:hint="eastAsia" w:ascii="宋体" w:hAnsi="宋体" w:cs="宋体"/>
                <w:kern w:val="0"/>
                <w:sz w:val="20"/>
                <w:szCs w:val="21"/>
              </w:rPr>
              <w:t>中标候选人推荐原则</w:t>
            </w:r>
          </w:p>
        </w:tc>
        <w:tc>
          <w:tcPr>
            <w:tcW w:w="8789" w:type="dxa"/>
            <w:gridSpan w:val="4"/>
            <w:vAlign w:val="center"/>
          </w:tcPr>
          <w:p>
            <w:pPr>
              <w:snapToGrid w:val="0"/>
              <w:ind w:left="14"/>
              <w:jc w:val="left"/>
              <w:rPr>
                <w:rFonts w:ascii="宋体" w:hAnsi="宋体" w:cs="宋体"/>
                <w:kern w:val="0"/>
                <w:sz w:val="20"/>
                <w:szCs w:val="20"/>
              </w:rPr>
            </w:pPr>
            <w:r>
              <w:rPr>
                <w:rFonts w:hint="eastAsia" w:ascii="宋体" w:hAnsi="宋体" w:cs="宋体"/>
                <w:kern w:val="0"/>
                <w:sz w:val="20"/>
                <w:szCs w:val="20"/>
              </w:rPr>
              <w:t>1、本项目采用综合评分办法，评标委员会按照招标文件规定的评分标准和要求，对各投标文件进行综合评审，按得分高低顺序推荐中标候选人。得分相同的，按报价从低到高顺序排列；得分且报价相同的，按技术得分从低到高顺序排列。</w:t>
            </w:r>
          </w:p>
          <w:p>
            <w:pPr>
              <w:snapToGrid w:val="0"/>
              <w:ind w:left="14"/>
              <w:jc w:val="left"/>
              <w:rPr>
                <w:rFonts w:ascii="宋体" w:hAnsi="宋体" w:cs="宋体"/>
                <w:kern w:val="0"/>
                <w:sz w:val="20"/>
                <w:szCs w:val="20"/>
              </w:rPr>
            </w:pPr>
            <w:r>
              <w:rPr>
                <w:rFonts w:hint="eastAsia" w:ascii="宋体" w:hAnsi="宋体" w:cs="宋体"/>
                <w:kern w:val="0"/>
                <w:sz w:val="20"/>
                <w:szCs w:val="20"/>
              </w:rPr>
              <w:t>2、综合排名第一的作为中标人，第二名为中标候选人。</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4、评标结束后，投标人可至江苏城市职业学院首页下方（http://www.jscvc.cn/）“招标公告”栏的“中标公示”中查看公示最终结果。</w:t>
      </w:r>
    </w:p>
    <w:p>
      <w:pPr>
        <w:pStyle w:val="5"/>
        <w:rPr>
          <w:rStyle w:val="29"/>
          <w:rFonts w:ascii="Times New Roman" w:hAnsi="Times New Roman"/>
          <w:b/>
          <w:bCs w:val="0"/>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6980216"/>
      <w:bookmarkStart w:id="27" w:name="_Toc455914611"/>
      <w:bookmarkStart w:id="28"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2、学校不提供预付款，项目实施完成后，经采购人验收合格，中标供应商提交所需单据后，支付合同总价的 100%。</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pStyle w:val="38"/>
        <w:spacing w:line="520" w:lineRule="exact"/>
        <w:ind w:firstLine="0" w:firstLineChars="0"/>
        <w:rPr>
          <w:rFonts w:ascii="宋体" w:hAnsi="宋体" w:cs="宋体"/>
          <w:color w:val="000000"/>
          <w:kern w:val="0"/>
          <w:sz w:val="24"/>
          <w:szCs w:val="20"/>
          <w:lang w:bidi="ar"/>
        </w:rPr>
      </w:pPr>
      <w:r>
        <w:rPr>
          <w:rFonts w:hint="eastAsia"/>
          <w:b/>
          <w:szCs w:val="21"/>
        </w:rPr>
        <w:t>3.1</w:t>
      </w:r>
      <w:r>
        <w:rPr>
          <w:rFonts w:hint="eastAsia" w:ascii="宋体" w:hAnsi="宋体" w:cs="宋体"/>
          <w:color w:val="000000"/>
          <w:kern w:val="0"/>
          <w:sz w:val="24"/>
          <w:szCs w:val="20"/>
          <w:lang w:bidi="ar"/>
        </w:rPr>
        <w:t>服务范围</w:t>
      </w:r>
    </w:p>
    <w:p>
      <w:pPr>
        <w:spacing w:line="520" w:lineRule="exact"/>
        <w:ind w:firstLine="480" w:firstLineChars="200"/>
        <w:rPr>
          <w:rFonts w:ascii="宋体" w:hAnsi="宋体" w:cs="宋体"/>
          <w:color w:val="000000"/>
          <w:kern w:val="0"/>
          <w:sz w:val="24"/>
          <w:szCs w:val="20"/>
          <w:lang w:bidi="ar"/>
        </w:rPr>
      </w:pPr>
      <w:r>
        <w:rPr>
          <w:rFonts w:hint="eastAsia" w:ascii="宋体" w:hAnsi="宋体" w:cs="宋体"/>
          <w:color w:val="000000"/>
          <w:kern w:val="0"/>
          <w:sz w:val="24"/>
          <w:szCs w:val="20"/>
          <w:lang w:bidi="ar"/>
        </w:rPr>
        <w:t>信息系统安全等级保护测评服务项目实施需要投标人通过调研、分析、评估后对江苏开放大学的江苏开放</w:t>
      </w:r>
      <w:r>
        <w:rPr>
          <w:rFonts w:ascii="宋体" w:hAnsi="宋体" w:cs="宋体"/>
          <w:color w:val="000000"/>
          <w:kern w:val="0"/>
          <w:sz w:val="24"/>
          <w:szCs w:val="20"/>
          <w:lang w:bidi="ar"/>
        </w:rPr>
        <w:t>大学教学教务平台</w:t>
      </w:r>
      <w:r>
        <w:rPr>
          <w:rFonts w:hint="eastAsia" w:ascii="宋体" w:hAnsi="宋体" w:cs="宋体"/>
          <w:color w:val="000000"/>
          <w:kern w:val="0"/>
          <w:sz w:val="24"/>
          <w:szCs w:val="20"/>
          <w:lang w:bidi="ar"/>
        </w:rPr>
        <w:t>系统、</w:t>
      </w:r>
      <w:r>
        <w:rPr>
          <w:rFonts w:ascii="宋体" w:hAnsi="宋体" w:cs="宋体"/>
          <w:color w:val="000000"/>
          <w:kern w:val="0"/>
          <w:sz w:val="24"/>
          <w:szCs w:val="20"/>
          <w:lang w:bidi="ar"/>
        </w:rPr>
        <w:t>江苏开放大学大数据平台系统</w:t>
      </w:r>
      <w:r>
        <w:rPr>
          <w:rFonts w:hint="eastAsia" w:ascii="宋体" w:hAnsi="宋体" w:cs="宋体"/>
          <w:color w:val="000000"/>
          <w:kern w:val="0"/>
          <w:sz w:val="24"/>
          <w:szCs w:val="20"/>
          <w:lang w:bidi="ar"/>
        </w:rPr>
        <w:t>的定级备案系统提出系统整改建议，协助江苏开放大学信息化建设处（以下简称信息化建设处）完成二级等保的差距测评、整改方案工作，提交各系统的最终测评报告并协助信息化中心到江苏省公安厅对本次定级的信息系统进行备案，获得公安部门的信息安全定级备案号并通过二级等保测评。</w:t>
      </w:r>
    </w:p>
    <w:tbl>
      <w:tblPr>
        <w:tblStyle w:val="35"/>
        <w:tblW w:w="9356" w:type="dxa"/>
        <w:tblInd w:w="-34" w:type="dxa"/>
        <w:tblLayout w:type="fixed"/>
        <w:tblCellMar>
          <w:top w:w="0" w:type="dxa"/>
          <w:left w:w="108" w:type="dxa"/>
          <w:bottom w:w="0" w:type="dxa"/>
          <w:right w:w="108" w:type="dxa"/>
        </w:tblCellMar>
      </w:tblPr>
      <w:tblGrid>
        <w:gridCol w:w="3755"/>
        <w:gridCol w:w="1528"/>
        <w:gridCol w:w="1521"/>
        <w:gridCol w:w="1521"/>
        <w:gridCol w:w="1031"/>
      </w:tblGrid>
      <w:tr>
        <w:tblPrEx>
          <w:tblLayout w:type="fixed"/>
          <w:tblCellMar>
            <w:top w:w="0" w:type="dxa"/>
            <w:left w:w="108" w:type="dxa"/>
            <w:bottom w:w="0" w:type="dxa"/>
            <w:right w:w="108" w:type="dxa"/>
          </w:tblCellMar>
        </w:tblPrEx>
        <w:tc>
          <w:tcPr>
            <w:tcW w:w="3755" w:type="dxa"/>
            <w:tcBorders>
              <w:top w:val="single" w:color="000000" w:sz="4" w:space="0"/>
              <w:left w:val="single" w:color="000000" w:sz="4" w:space="0"/>
              <w:bottom w:val="single" w:color="000000" w:sz="4" w:space="0"/>
              <w:right w:val="single" w:color="000000" w:sz="4" w:space="0"/>
            </w:tcBorders>
            <w:shd w:val="clear" w:color="auto" w:fill="BFBFBF"/>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系统名称</w:t>
            </w:r>
          </w:p>
        </w:tc>
        <w:tc>
          <w:tcPr>
            <w:tcW w:w="1528"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数量</w:t>
            </w:r>
          </w:p>
        </w:tc>
        <w:tc>
          <w:tcPr>
            <w:tcW w:w="152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单位</w:t>
            </w:r>
          </w:p>
        </w:tc>
        <w:tc>
          <w:tcPr>
            <w:tcW w:w="152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级别</w:t>
            </w:r>
          </w:p>
        </w:tc>
        <w:tc>
          <w:tcPr>
            <w:tcW w:w="103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备注</w:t>
            </w:r>
          </w:p>
        </w:tc>
      </w:tr>
      <w:tr>
        <w:tblPrEx>
          <w:tblLayout w:type="fixed"/>
          <w:tblCellMar>
            <w:top w:w="0" w:type="dxa"/>
            <w:left w:w="108" w:type="dxa"/>
            <w:bottom w:w="0" w:type="dxa"/>
            <w:right w:w="108" w:type="dxa"/>
          </w:tblCellMar>
        </w:tblPrEx>
        <w:tc>
          <w:tcPr>
            <w:tcW w:w="3755" w:type="dxa"/>
            <w:tcBorders>
              <w:top w:val="single" w:color="000000" w:sz="4" w:space="0"/>
              <w:left w:val="single" w:color="000000" w:sz="4" w:space="0"/>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江苏开放</w:t>
            </w:r>
            <w:r>
              <w:rPr>
                <w:rFonts w:ascii="宋体" w:hAnsi="宋体" w:cs="宋体"/>
                <w:color w:val="000000"/>
                <w:kern w:val="0"/>
                <w:sz w:val="24"/>
                <w:szCs w:val="20"/>
                <w:lang w:bidi="ar"/>
              </w:rPr>
              <w:t>大学教学教务平台</w:t>
            </w:r>
            <w:r>
              <w:rPr>
                <w:rFonts w:hint="eastAsia" w:ascii="宋体" w:hAnsi="宋体" w:cs="宋体"/>
                <w:color w:val="000000"/>
                <w:kern w:val="0"/>
                <w:sz w:val="24"/>
                <w:szCs w:val="20"/>
                <w:lang w:bidi="ar"/>
              </w:rPr>
              <w:t>系统</w:t>
            </w:r>
          </w:p>
        </w:tc>
        <w:tc>
          <w:tcPr>
            <w:tcW w:w="1528"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52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套</w:t>
            </w:r>
          </w:p>
        </w:tc>
        <w:tc>
          <w:tcPr>
            <w:tcW w:w="152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二级</w:t>
            </w:r>
          </w:p>
        </w:tc>
        <w:tc>
          <w:tcPr>
            <w:tcW w:w="103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p>
        </w:tc>
      </w:tr>
      <w:tr>
        <w:tblPrEx>
          <w:tblLayout w:type="fixed"/>
          <w:tblCellMar>
            <w:top w:w="0" w:type="dxa"/>
            <w:left w:w="108" w:type="dxa"/>
            <w:bottom w:w="0" w:type="dxa"/>
            <w:right w:w="108" w:type="dxa"/>
          </w:tblCellMar>
        </w:tblPrEx>
        <w:trPr>
          <w:trHeight w:val="431" w:hRule="atLeast"/>
        </w:trPr>
        <w:tc>
          <w:tcPr>
            <w:tcW w:w="3755" w:type="dxa"/>
            <w:tcBorders>
              <w:top w:val="single" w:color="auto" w:sz="4" w:space="0"/>
              <w:left w:val="single" w:color="auto" w:sz="4" w:space="0"/>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ascii="宋体" w:hAnsi="宋体" w:cs="宋体"/>
                <w:color w:val="000000"/>
                <w:kern w:val="0"/>
                <w:sz w:val="24"/>
                <w:szCs w:val="20"/>
                <w:lang w:bidi="ar"/>
              </w:rPr>
              <w:t>江苏开放大学大数据平台系统</w:t>
            </w:r>
          </w:p>
        </w:tc>
        <w:tc>
          <w:tcPr>
            <w:tcW w:w="1528"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52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套</w:t>
            </w:r>
          </w:p>
        </w:tc>
        <w:tc>
          <w:tcPr>
            <w:tcW w:w="152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二级</w:t>
            </w:r>
          </w:p>
        </w:tc>
        <w:tc>
          <w:tcPr>
            <w:tcW w:w="103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p>
        </w:tc>
      </w:tr>
    </w:tbl>
    <w:p>
      <w:pPr>
        <w:spacing w:line="360" w:lineRule="auto"/>
        <w:rPr>
          <w:rFonts w:ascii="宋体" w:hAnsi="宋体"/>
          <w:b/>
          <w:szCs w:val="21"/>
        </w:rPr>
      </w:pPr>
    </w:p>
    <w:p>
      <w:pPr>
        <w:pStyle w:val="38"/>
        <w:spacing w:line="360" w:lineRule="auto"/>
        <w:ind w:firstLine="0" w:firstLineChars="0"/>
        <w:rPr>
          <w:rFonts w:ascii="宋体" w:hAnsi="宋体" w:cs="宋体"/>
          <w:color w:val="000000"/>
          <w:kern w:val="0"/>
          <w:sz w:val="24"/>
          <w:szCs w:val="20"/>
          <w:lang w:bidi="ar"/>
        </w:rPr>
      </w:pPr>
      <w:r>
        <w:rPr>
          <w:rFonts w:hint="eastAsia"/>
          <w:b/>
          <w:szCs w:val="21"/>
        </w:rPr>
        <w:t>3.2</w:t>
      </w:r>
      <w:r>
        <w:rPr>
          <w:rFonts w:hint="eastAsia" w:ascii="宋体" w:hAnsi="宋体" w:cs="宋体"/>
          <w:color w:val="000000"/>
          <w:kern w:val="0"/>
          <w:sz w:val="24"/>
          <w:szCs w:val="20"/>
          <w:lang w:bidi="ar"/>
        </w:rPr>
        <w:t>服务内容</w:t>
      </w:r>
    </w:p>
    <w:tbl>
      <w:tblPr>
        <w:tblStyle w:val="35"/>
        <w:tblpPr w:leftFromText="180" w:rightFromText="180" w:vertAnchor="text" w:horzAnchor="page" w:tblpX="707" w:tblpY="63"/>
        <w:tblOverlap w:val="never"/>
        <w:tblW w:w="10355" w:type="dxa"/>
        <w:tblInd w:w="0" w:type="dxa"/>
        <w:tblLayout w:type="fixed"/>
        <w:tblCellMar>
          <w:top w:w="0" w:type="dxa"/>
          <w:left w:w="108" w:type="dxa"/>
          <w:bottom w:w="0" w:type="dxa"/>
          <w:right w:w="108" w:type="dxa"/>
        </w:tblCellMar>
      </w:tblPr>
      <w:tblGrid>
        <w:gridCol w:w="796"/>
        <w:gridCol w:w="1253"/>
        <w:gridCol w:w="1766"/>
        <w:gridCol w:w="6540"/>
      </w:tblGrid>
      <w:tr>
        <w:tblPrEx>
          <w:tblLayout w:type="fixed"/>
          <w:tblCellMar>
            <w:top w:w="0" w:type="dxa"/>
            <w:left w:w="108" w:type="dxa"/>
            <w:bottom w:w="0" w:type="dxa"/>
            <w:right w:w="108" w:type="dxa"/>
          </w:tblCellMar>
        </w:tblPrEx>
        <w:trPr>
          <w:trHeight w:val="69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序号</w:t>
            </w:r>
          </w:p>
        </w:tc>
        <w:tc>
          <w:tcPr>
            <w:tcW w:w="1253"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服务名称</w:t>
            </w:r>
          </w:p>
        </w:tc>
        <w:tc>
          <w:tcPr>
            <w:tcW w:w="1766"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项目内容</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采购要求</w:t>
            </w:r>
          </w:p>
        </w:tc>
      </w:tr>
      <w:tr>
        <w:tblPrEx>
          <w:tblLayout w:type="fixed"/>
          <w:tblCellMar>
            <w:top w:w="0" w:type="dxa"/>
            <w:left w:w="108" w:type="dxa"/>
            <w:bottom w:w="0" w:type="dxa"/>
            <w:right w:w="108" w:type="dxa"/>
          </w:tblCellMar>
        </w:tblPrEx>
        <w:trPr>
          <w:trHeight w:val="1025" w:hRule="atLeast"/>
        </w:trPr>
        <w:tc>
          <w:tcPr>
            <w:tcW w:w="796" w:type="dxa"/>
            <w:vMerge w:val="restart"/>
            <w:tcBorders>
              <w:top w:val="nil"/>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253" w:type="dxa"/>
            <w:vMerge w:val="restart"/>
            <w:tcBorders>
              <w:top w:val="nil"/>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等保定级</w:t>
            </w:r>
          </w:p>
        </w:tc>
        <w:tc>
          <w:tcPr>
            <w:tcW w:w="1766" w:type="dxa"/>
            <w:tcBorders>
              <w:top w:val="nil"/>
              <w:left w:val="nil"/>
              <w:bottom w:val="single" w:color="auto" w:sz="4"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备案</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配合公安机关整理备案文档，并出具备案登记表，协助我方完成备案，并顺利拿到公安机关颁发的等级保护备案证明</w:t>
            </w:r>
          </w:p>
        </w:tc>
      </w:tr>
      <w:tr>
        <w:tblPrEx>
          <w:tblLayout w:type="fixed"/>
          <w:tblCellMar>
            <w:top w:w="0" w:type="dxa"/>
            <w:left w:w="108" w:type="dxa"/>
            <w:bottom w:w="0" w:type="dxa"/>
            <w:right w:w="108" w:type="dxa"/>
          </w:tblCellMar>
        </w:tblPrEx>
        <w:trPr>
          <w:trHeight w:val="1415"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系统资产收集</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协助我方对需要测评的系统中所有设备进行统计和整理，记录被测信息系统的基本情况，完成信息系统备案文档的编写并协助完成等保定级备案工作</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等级测评</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通过测评准备活动、方案编制活动、现场测评活动、分析及报告编制活动，完成漏洞扫描、渗透测试等信息系统等保测评，测评范围包括但不限于如下内容：物理安全、网络安全、主机系统安全、应用安全和数据安全等五个方面的安全测评。列出被测信息系统中存在的主要问题以及可能造成的后果，制订《系统等级测评报告》</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vMerge w:val="restart"/>
            <w:tcBorders>
              <w:top w:val="single" w:color="auto" w:sz="8" w:space="0"/>
              <w:left w:val="nil"/>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安全建设整改</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从系统现状出发，依据《信息系统安全等级保护测评要求》等技术标准进行差距分析，明确我方重要信息系统中存在的风险和相关脆弱点，并出具《系统差距分析报告》；并针对系统存在的主要问题提出安全建设、整改建议，制订《系统安全建设、整改方案》。</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vMerge w:val="continue"/>
            <w:tcBorders>
              <w:left w:val="nil"/>
              <w:bottom w:val="nil"/>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开展信息安全等级保护安全管理制度建设，提高信息系统安全管理水平。按照《管理办法》、《信息系统安全等级保护基本要求》，参照《信息系统安全管理要求》、《信息系统安全工程管理要求》等标准规范要求，建立健全并落实符合相应等级要求的安全管理制度。</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测评复查</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完成信息系统等级保护系统测评工作后,应出具符合国家要求的等级保护测评报告，提交《信息系统验收测评报告》，报告须提交公安机关有关部门报备，以保证信息系统可以顺利通过信息系统等级保护测评。</w:t>
            </w:r>
          </w:p>
        </w:tc>
      </w:tr>
    </w:tbl>
    <w:p>
      <w:pPr>
        <w:rPr>
          <w:rFonts w:ascii="宋体" w:hAnsi="宋体" w:cs="宋体"/>
          <w:color w:val="000000"/>
          <w:kern w:val="0"/>
          <w:sz w:val="24"/>
          <w:szCs w:val="20"/>
          <w:lang w:bidi="ar"/>
        </w:rPr>
      </w:pPr>
      <w:r>
        <w:rPr>
          <w:rFonts w:hint="eastAsia" w:ascii="宋体" w:hAnsi="宋体" w:cs="宋体"/>
          <w:color w:val="000000"/>
          <w:kern w:val="0"/>
          <w:sz w:val="24"/>
          <w:szCs w:val="20"/>
          <w:lang w:bidi="ar"/>
        </w:rPr>
        <w:t>注：中标后，要求立即按照上表服务内容开展等级保护测评服务。</w:t>
      </w:r>
    </w:p>
    <w:p>
      <w:pPr>
        <w:spacing w:line="520" w:lineRule="exact"/>
        <w:ind w:firstLine="560"/>
        <w:rPr>
          <w:rFonts w:ascii="宋体" w:hAnsi="宋体" w:cs="宋体"/>
          <w:color w:val="000000"/>
          <w:kern w:val="0"/>
          <w:sz w:val="24"/>
          <w:szCs w:val="20"/>
          <w:lang w:bidi="ar"/>
        </w:rPr>
      </w:pPr>
    </w:p>
    <w:p>
      <w:pPr>
        <w:widowControl/>
        <w:jc w:val="left"/>
        <w:rPr>
          <w:rFonts w:ascii="宋体" w:hAnsi="宋体" w:cs="宋体"/>
          <w:color w:val="000000"/>
          <w:kern w:val="0"/>
          <w:sz w:val="24"/>
          <w:szCs w:val="20"/>
          <w:lang w:bidi="ar"/>
        </w:rPr>
      </w:pPr>
    </w:p>
    <w:p>
      <w:pPr>
        <w:spacing w:line="360" w:lineRule="auto"/>
        <w:ind w:firstLine="360" w:firstLineChars="150"/>
        <w:jc w:val="center"/>
        <w:rPr>
          <w:rFonts w:ascii="宋体" w:hAnsi="宋体" w:cs="宋体"/>
          <w:color w:val="000000"/>
          <w:kern w:val="0"/>
          <w:sz w:val="24"/>
          <w:szCs w:val="20"/>
          <w:lang w:bidi="ar"/>
        </w:rPr>
      </w:pPr>
    </w:p>
    <w:p>
      <w:pPr>
        <w:spacing w:line="360" w:lineRule="auto"/>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0" w:firstLineChars="0"/>
        <w:rPr>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pStyle w:val="16"/>
        <w:spacing w:line="360" w:lineRule="auto"/>
        <w:rPr>
          <w:rFonts w:ascii="Times New Roman" w:hAnsi="Times New Roman"/>
          <w:szCs w:val="21"/>
        </w:rPr>
      </w:pPr>
      <w:bookmarkStart w:id="38" w:name="hetongStart"/>
      <w:bookmarkEnd w:id="38"/>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甲方：</w:t>
      </w:r>
      <w:r>
        <w:rPr>
          <w:rFonts w:ascii="宋体" w:hAnsi="宋体" w:cs="宋体"/>
          <w:color w:val="000000"/>
          <w:kern w:val="0"/>
          <w:sz w:val="24"/>
          <w:szCs w:val="20"/>
        </w:rPr>
        <w:t xml:space="preserve"> </w:t>
      </w:r>
      <w:r>
        <w:rPr>
          <w:rFonts w:hint="eastAsia" w:ascii="宋体" w:hAnsi="宋体" w:cs="宋体"/>
          <w:color w:val="000000"/>
          <w:kern w:val="0"/>
          <w:sz w:val="24"/>
          <w:szCs w:val="20"/>
        </w:rPr>
        <w:t>江苏开放大学</w:t>
      </w:r>
    </w:p>
    <w:p>
      <w:pPr>
        <w:spacing w:line="300" w:lineRule="auto"/>
        <w:rPr>
          <w:rFonts w:ascii="宋体" w:hAnsi="宋体" w:cs="宋体"/>
          <w:color w:val="000000"/>
          <w:kern w:val="0"/>
          <w:sz w:val="24"/>
          <w:szCs w:val="20"/>
        </w:rPr>
      </w:pPr>
      <w:bookmarkStart w:id="39" w:name="OLE_LINK3"/>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rPr>
          <w:rFonts w:ascii="宋体" w:hAnsi="宋体" w:cs="宋体"/>
          <w:color w:val="000000"/>
          <w:kern w:val="0"/>
          <w:sz w:val="24"/>
          <w:szCs w:val="20"/>
        </w:rPr>
      </w:pPr>
      <w:r>
        <w:rPr>
          <w:rFonts w:hint="eastAsia" w:ascii="宋体" w:hAnsi="宋体" w:cs="宋体"/>
          <w:color w:val="000000"/>
          <w:kern w:val="0"/>
          <w:sz w:val="24"/>
          <w:szCs w:val="20"/>
        </w:rPr>
        <w:t>联系人：</w:t>
      </w:r>
    </w:p>
    <w:p>
      <w:pPr>
        <w:spacing w:line="300" w:lineRule="auto"/>
        <w:rPr>
          <w:rFonts w:ascii="宋体" w:hAnsi="宋体" w:cs="宋体"/>
          <w:color w:val="000000"/>
          <w:kern w:val="0"/>
          <w:sz w:val="24"/>
          <w:szCs w:val="20"/>
        </w:rPr>
      </w:pPr>
      <w:r>
        <w:rPr>
          <w:rFonts w:hint="eastAsia" w:ascii="宋体" w:hAnsi="宋体" w:cs="宋体"/>
          <w:color w:val="000000"/>
          <w:kern w:val="0"/>
          <w:sz w:val="24"/>
          <w:szCs w:val="20"/>
        </w:rPr>
        <w:t>电话：</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邮编：</w:t>
      </w:r>
    </w:p>
    <w:bookmarkEnd w:id="39"/>
    <w:p>
      <w:pPr>
        <w:spacing w:after="120"/>
        <w:rPr>
          <w:rFonts w:ascii="宋体" w:hAnsi="宋体" w:cs="宋体"/>
          <w:color w:val="000000"/>
          <w:kern w:val="0"/>
          <w:sz w:val="24"/>
          <w:szCs w:val="20"/>
        </w:rPr>
      </w:pP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乙方：</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地址：</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法定代表人：</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联系人：</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电话：</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邮编：</w:t>
      </w:r>
    </w:p>
    <w:p>
      <w:pPr>
        <w:autoSpaceDE w:val="0"/>
        <w:autoSpaceDN w:val="0"/>
        <w:adjustRightInd w:val="0"/>
        <w:spacing w:line="360" w:lineRule="auto"/>
        <w:ind w:firstLine="480" w:firstLineChars="200"/>
        <w:rPr>
          <w:rFonts w:ascii="宋体" w:hAnsi="宋体" w:cs="宋体"/>
          <w:color w:val="000000"/>
          <w:kern w:val="0"/>
          <w:sz w:val="24"/>
          <w:szCs w:val="20"/>
        </w:rPr>
      </w:pPr>
    </w:p>
    <w:p>
      <w:pPr>
        <w:spacing w:line="30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根据《中华人民共和国政府采购法》、《中华人民共和国合同法》等法律法规的规定，甲乙双方根据</w:t>
      </w: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bookmarkStart w:id="40" w:name="OLE_LINK2"/>
      <w:r>
        <w:rPr>
          <w:rFonts w:ascii="宋体" w:hAnsi="宋体" w:cs="宋体"/>
          <w:color w:val="000000"/>
          <w:kern w:val="0"/>
          <w:sz w:val="24"/>
          <w:szCs w:val="20"/>
        </w:rPr>
        <w:t>____</w:t>
      </w:r>
      <w:bookmarkEnd w:id="40"/>
      <w:r>
        <w:rPr>
          <w:rFonts w:hint="eastAsia" w:ascii="宋体" w:hAnsi="宋体" w:cs="宋体"/>
          <w:color w:val="000000"/>
          <w:kern w:val="0"/>
          <w:sz w:val="24"/>
          <w:szCs w:val="20"/>
        </w:rPr>
        <w:t>日招标编号</w:t>
      </w:r>
      <w:r>
        <w:rPr>
          <w:rFonts w:ascii="宋体" w:hAnsi="宋体" w:cs="宋体"/>
          <w:color w:val="000000"/>
          <w:kern w:val="0"/>
          <w:sz w:val="24"/>
          <w:szCs w:val="20"/>
          <w:highlight w:val="yellow"/>
        </w:rPr>
        <w:t>xxxxxx</w:t>
      </w:r>
      <w:r>
        <w:rPr>
          <w:rFonts w:hint="eastAsia" w:ascii="宋体" w:hAnsi="宋体" w:cs="宋体"/>
          <w:color w:val="000000"/>
          <w:kern w:val="0"/>
          <w:sz w:val="24"/>
          <w:szCs w:val="20"/>
        </w:rPr>
        <w:t>的江苏开放大学信息系统安全等级保护测评服务项目公开招标采购结果及招标文件的要求</w:t>
      </w:r>
      <w:r>
        <w:rPr>
          <w:rFonts w:ascii="宋体" w:hAnsi="宋体" w:cs="宋体"/>
          <w:color w:val="000000"/>
          <w:kern w:val="0"/>
          <w:sz w:val="24"/>
          <w:szCs w:val="20"/>
        </w:rPr>
        <w:t>,</w:t>
      </w:r>
      <w:r>
        <w:rPr>
          <w:rFonts w:hint="eastAsia" w:ascii="宋体" w:hAnsi="宋体" w:cs="宋体"/>
          <w:color w:val="000000"/>
          <w:kern w:val="0"/>
          <w:sz w:val="24"/>
          <w:szCs w:val="20"/>
        </w:rPr>
        <w:t>经协商一致</w:t>
      </w:r>
      <w:r>
        <w:rPr>
          <w:rFonts w:ascii="宋体" w:hAnsi="宋体" w:cs="宋体"/>
          <w:color w:val="000000"/>
          <w:kern w:val="0"/>
          <w:sz w:val="24"/>
          <w:szCs w:val="20"/>
        </w:rPr>
        <w:t>,</w:t>
      </w:r>
      <w:r>
        <w:rPr>
          <w:rFonts w:hint="eastAsia" w:ascii="宋体" w:hAnsi="宋体" w:cs="宋体"/>
          <w:color w:val="000000"/>
          <w:kern w:val="0"/>
          <w:sz w:val="24"/>
          <w:szCs w:val="20"/>
        </w:rPr>
        <w:t>达成如下服务合同。</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一、合同内容</w:t>
      </w:r>
      <w:r>
        <w:rPr>
          <w:rFonts w:ascii="宋体" w:hAnsi="宋体" w:cs="宋体"/>
          <w:color w:val="000000"/>
          <w:kern w:val="0"/>
          <w:sz w:val="24"/>
          <w:szCs w:val="20"/>
        </w:rPr>
        <w:t xml:space="preserve">                  </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详见招标文件。</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工期：合同签订后一个月。</w:t>
      </w:r>
    </w:p>
    <w:p>
      <w:pPr>
        <w:spacing w:line="300" w:lineRule="auto"/>
        <w:ind w:firstLine="720" w:firstLineChars="300"/>
        <w:rPr>
          <w:rFonts w:ascii="宋体" w:hAnsi="宋体" w:cs="宋体"/>
          <w:color w:val="000000"/>
          <w:kern w:val="0"/>
          <w:sz w:val="24"/>
          <w:szCs w:val="20"/>
        </w:rPr>
      </w:pPr>
      <w:r>
        <w:rPr>
          <w:rFonts w:hint="eastAsia" w:ascii="宋体" w:hAnsi="宋体" w:cs="宋体"/>
          <w:color w:val="000000"/>
          <w:kern w:val="0"/>
          <w:sz w:val="24"/>
          <w:szCs w:val="20"/>
        </w:rPr>
        <w:t>质保期：一年，自</w:t>
      </w:r>
      <w:r>
        <w:rPr>
          <w:rFonts w:ascii="宋体" w:hAnsi="宋体" w:cs="宋体"/>
          <w:color w:val="000000"/>
          <w:kern w:val="0"/>
          <w:sz w:val="24"/>
          <w:szCs w:val="20"/>
        </w:rPr>
        <w:t xml:space="preserve"> 2018</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r>
        <w:rPr>
          <w:rFonts w:ascii="宋体" w:hAnsi="宋体" w:cs="宋体"/>
          <w:color w:val="000000"/>
          <w:kern w:val="0"/>
          <w:sz w:val="24"/>
          <w:szCs w:val="20"/>
        </w:rPr>
        <w:t>____</w:t>
      </w:r>
      <w:r>
        <w:rPr>
          <w:rFonts w:hint="eastAsia" w:ascii="宋体" w:hAnsi="宋体" w:cs="宋体"/>
          <w:color w:val="000000"/>
          <w:kern w:val="0"/>
          <w:sz w:val="24"/>
          <w:szCs w:val="20"/>
        </w:rPr>
        <w:t>日起至</w:t>
      </w:r>
      <w:r>
        <w:rPr>
          <w:rFonts w:ascii="宋体" w:hAnsi="宋体" w:cs="宋体"/>
          <w:color w:val="000000"/>
          <w:kern w:val="0"/>
          <w:sz w:val="24"/>
          <w:szCs w:val="20"/>
        </w:rPr>
        <w:t>_____</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r>
        <w:rPr>
          <w:rFonts w:ascii="宋体" w:hAnsi="宋体" w:cs="宋体"/>
          <w:color w:val="000000"/>
          <w:kern w:val="0"/>
          <w:sz w:val="24"/>
          <w:szCs w:val="20"/>
        </w:rPr>
        <w:t>____</w:t>
      </w:r>
      <w:r>
        <w:rPr>
          <w:rFonts w:hint="eastAsia" w:ascii="宋体" w:hAnsi="宋体" w:cs="宋体"/>
          <w:color w:val="000000"/>
          <w:kern w:val="0"/>
          <w:sz w:val="24"/>
          <w:szCs w:val="20"/>
        </w:rPr>
        <w:t>日止。</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甲方项目负责人：</w:t>
      </w:r>
      <w:bookmarkStart w:id="41" w:name="OLE_LINK4"/>
      <w:r>
        <w:rPr>
          <w:rFonts w:ascii="宋体" w:hAnsi="宋体" w:cs="宋体"/>
          <w:color w:val="000000"/>
          <w:kern w:val="0"/>
          <w:sz w:val="24"/>
          <w:szCs w:val="20"/>
        </w:rPr>
        <w:t xml:space="preserve">___________________ </w:t>
      </w:r>
      <w:r>
        <w:rPr>
          <w:rFonts w:hint="eastAsia" w:ascii="宋体" w:hAnsi="宋体" w:cs="宋体"/>
          <w:color w:val="000000"/>
          <w:kern w:val="0"/>
          <w:sz w:val="24"/>
          <w:szCs w:val="20"/>
        </w:rPr>
        <w:t>，电话：</w:t>
      </w:r>
      <w:r>
        <w:rPr>
          <w:rFonts w:ascii="宋体" w:hAnsi="宋体" w:cs="宋体"/>
          <w:color w:val="000000"/>
          <w:kern w:val="0"/>
          <w:sz w:val="24"/>
          <w:szCs w:val="20"/>
        </w:rPr>
        <w:t>___________________</w:t>
      </w:r>
      <w:r>
        <w:rPr>
          <w:rFonts w:hint="eastAsia" w:ascii="宋体" w:hAnsi="宋体" w:cs="宋体"/>
          <w:color w:val="000000"/>
          <w:kern w:val="0"/>
          <w:sz w:val="24"/>
          <w:szCs w:val="20"/>
        </w:rPr>
        <w:t>。</w:t>
      </w:r>
      <w:bookmarkEnd w:id="41"/>
    </w:p>
    <w:p>
      <w:pPr>
        <w:spacing w:line="300" w:lineRule="auto"/>
        <w:ind w:firstLine="720" w:firstLineChars="300"/>
        <w:rPr>
          <w:rFonts w:ascii="宋体" w:hAnsi="宋体" w:cs="宋体"/>
          <w:color w:val="000000"/>
          <w:kern w:val="0"/>
          <w:sz w:val="24"/>
          <w:szCs w:val="20"/>
        </w:rPr>
      </w:pPr>
      <w:r>
        <w:rPr>
          <w:rFonts w:hint="eastAsia" w:ascii="宋体" w:hAnsi="宋体" w:cs="宋体"/>
          <w:color w:val="000000"/>
          <w:kern w:val="0"/>
          <w:sz w:val="24"/>
          <w:szCs w:val="20"/>
        </w:rPr>
        <w:t>乙方项目负责人：</w:t>
      </w:r>
      <w:r>
        <w:rPr>
          <w:rFonts w:ascii="宋体" w:hAnsi="宋体" w:cs="宋体"/>
          <w:color w:val="000000"/>
          <w:kern w:val="0"/>
          <w:sz w:val="24"/>
          <w:szCs w:val="20"/>
        </w:rPr>
        <w:t>___________________</w:t>
      </w:r>
      <w:r>
        <w:rPr>
          <w:rFonts w:hint="eastAsia" w:ascii="宋体" w:hAnsi="宋体" w:cs="宋体"/>
          <w:color w:val="000000"/>
          <w:kern w:val="0"/>
          <w:sz w:val="24"/>
          <w:szCs w:val="20"/>
        </w:rPr>
        <w:t xml:space="preserve"> ，电话：</w:t>
      </w:r>
      <w:r>
        <w:rPr>
          <w:rFonts w:ascii="宋体" w:hAnsi="宋体" w:cs="宋体"/>
          <w:color w:val="000000"/>
          <w:kern w:val="0"/>
          <w:sz w:val="24"/>
          <w:szCs w:val="20"/>
        </w:rPr>
        <w:t>___________________</w:t>
      </w:r>
      <w:r>
        <w:rPr>
          <w:rFonts w:hint="eastAsia" w:ascii="宋体" w:hAnsi="宋体" w:cs="宋体"/>
          <w:color w:val="000000"/>
          <w:kern w:val="0"/>
          <w:sz w:val="24"/>
          <w:szCs w:val="20"/>
        </w:rPr>
        <w:t>。</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二、合同组成</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中标通知书；</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乙方中标的投标书；</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招标文件；</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4.</w:t>
      </w:r>
      <w:r>
        <w:rPr>
          <w:rFonts w:hint="eastAsia" w:ascii="宋体" w:hAnsi="宋体" w:cs="宋体"/>
          <w:color w:val="000000"/>
          <w:kern w:val="0"/>
          <w:sz w:val="24"/>
          <w:szCs w:val="20"/>
        </w:rPr>
        <w:t>乙方在招投标过程中所作的其它承诺、声明、书面澄清等。</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三、合同金额与支付</w:t>
      </w:r>
    </w:p>
    <w:p>
      <w:pPr>
        <w:spacing w:line="30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合同总金额：人民币（大写）</w:t>
      </w:r>
      <w:r>
        <w:rPr>
          <w:rFonts w:ascii="宋体" w:hAnsi="宋体" w:cs="宋体"/>
          <w:color w:val="000000"/>
          <w:kern w:val="0"/>
          <w:sz w:val="24"/>
          <w:szCs w:val="20"/>
        </w:rPr>
        <w:t xml:space="preserve">        </w:t>
      </w:r>
      <w:r>
        <w:rPr>
          <w:rFonts w:hint="eastAsia" w:ascii="宋体" w:hAnsi="宋体" w:cs="宋体"/>
          <w:color w:val="000000"/>
          <w:kern w:val="0"/>
          <w:sz w:val="24"/>
          <w:szCs w:val="20"/>
        </w:rPr>
        <w:t>元（￥：　</w:t>
      </w:r>
      <w:r>
        <w:rPr>
          <w:rFonts w:ascii="宋体" w:hAnsi="宋体" w:cs="宋体"/>
          <w:color w:val="000000"/>
          <w:kern w:val="0"/>
          <w:sz w:val="24"/>
          <w:szCs w:val="20"/>
        </w:rPr>
        <w:t xml:space="preserve">     </w:t>
      </w:r>
      <w:r>
        <w:rPr>
          <w:rFonts w:hint="eastAsia" w:ascii="宋体" w:hAnsi="宋体" w:cs="宋体"/>
          <w:color w:val="000000"/>
          <w:kern w:val="0"/>
          <w:sz w:val="24"/>
          <w:szCs w:val="20"/>
        </w:rPr>
        <w:t>　　）。</w:t>
      </w:r>
    </w:p>
    <w:p>
      <w:pPr>
        <w:autoSpaceDN w:val="0"/>
        <w:spacing w:line="460" w:lineRule="atLeast"/>
        <w:ind w:firstLine="480"/>
        <w:jc w:val="left"/>
        <w:rPr>
          <w:rFonts w:ascii="宋体"/>
          <w:sz w:val="24"/>
        </w:rPr>
      </w:pPr>
      <w:r>
        <w:rPr>
          <w:rFonts w:hint="eastAsia" w:ascii="宋体" w:cs="宋体"/>
          <w:color w:val="000000"/>
          <w:szCs w:val="20"/>
        </w:rPr>
        <w:t>支付方式：</w:t>
      </w:r>
      <w:r>
        <w:rPr>
          <w:rFonts w:hint="eastAsia" w:ascii="宋体" w:hAnsi="宋体" w:cs="宋体"/>
          <w:sz w:val="24"/>
        </w:rPr>
        <w:t>乙方为甲方出具测评报告后</w:t>
      </w:r>
      <w:r>
        <w:rPr>
          <w:rFonts w:ascii="宋体" w:hAnsi="宋体" w:cs="宋体"/>
          <w:sz w:val="24"/>
        </w:rPr>
        <w:t>10个工作日内</w:t>
      </w:r>
      <w:r>
        <w:rPr>
          <w:rFonts w:hint="eastAsia" w:ascii="宋体" w:hAnsi="宋体" w:cs="宋体"/>
          <w:sz w:val="24"/>
        </w:rPr>
        <w:t>，支付合同总额的</w:t>
      </w:r>
      <w:r>
        <w:rPr>
          <w:rFonts w:ascii="宋体" w:hAnsi="宋体" w:cs="宋体"/>
          <w:sz w:val="24"/>
        </w:rPr>
        <w:t>100%</w:t>
      </w:r>
      <w:r>
        <w:rPr>
          <w:rFonts w:hint="eastAsia" w:ascii="宋体" w:hAnsi="宋体" w:cs="宋体"/>
          <w:sz w:val="24"/>
        </w:rPr>
        <w:t>，即</w:t>
      </w:r>
      <w:r>
        <w:rPr>
          <w:rFonts w:ascii="宋体" w:hAnsi="宋体" w:cs="宋体"/>
          <w:sz w:val="24"/>
        </w:rPr>
        <w:t>[</w:t>
      </w:r>
      <w:r>
        <w:rPr>
          <w:rFonts w:hint="eastAsia" w:ascii="宋体" w:hAnsi="宋体" w:cs="宋体"/>
          <w:sz w:val="24"/>
          <w:u w:val="single"/>
        </w:rPr>
        <w:t>￥1</w:t>
      </w:r>
      <w:r>
        <w:rPr>
          <w:rFonts w:ascii="宋体" w:hAnsi="宋体" w:cs="宋体"/>
          <w:sz w:val="24"/>
          <w:u w:val="single"/>
        </w:rPr>
        <w:t>00000.00</w:t>
      </w:r>
      <w:r>
        <w:rPr>
          <w:rFonts w:hint="eastAsia" w:ascii="宋体" w:hAnsi="宋体" w:cs="宋体"/>
          <w:sz w:val="24"/>
          <w:u w:val="single"/>
        </w:rPr>
        <w:t>元</w:t>
      </w:r>
      <w:r>
        <w:rPr>
          <w:rFonts w:hint="eastAsia" w:ascii="宋体" w:hAnsi="宋体" w:cs="宋体"/>
          <w:sz w:val="24"/>
        </w:rPr>
        <w:t>（大写：人民币</w:t>
      </w:r>
      <w:r>
        <w:rPr>
          <w:rFonts w:hint="eastAsia" w:ascii="宋体" w:hAnsi="宋体" w:cs="宋体"/>
          <w:sz w:val="24"/>
          <w:u w:val="single"/>
        </w:rPr>
        <w:t xml:space="preserve"> 十 </w:t>
      </w:r>
      <w:r>
        <w:rPr>
          <w:rFonts w:hint="eastAsia" w:ascii="宋体" w:hAnsi="宋体" w:cs="宋体"/>
          <w:sz w:val="24"/>
        </w:rPr>
        <w:t>万元整）</w:t>
      </w:r>
      <w:r>
        <w:rPr>
          <w:rFonts w:ascii="宋体" w:hAnsi="宋体" w:cs="宋体"/>
          <w:sz w:val="24"/>
        </w:rPr>
        <w:t>]</w:t>
      </w:r>
      <w:r>
        <w:rPr>
          <w:rFonts w:hint="eastAsia" w:ascii="宋体" w:hAnsi="宋体" w:cs="宋体"/>
          <w:sz w:val="24"/>
        </w:rPr>
        <w:t>；</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四、乙方服务要求</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信息系统等保备案和梳理工作.</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信息系统安全等级保护测评</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1</w:t>
      </w:r>
      <w:r>
        <w:rPr>
          <w:rFonts w:hint="eastAsia" w:ascii="宋体" w:hAnsi="宋体" w:cs="宋体"/>
          <w:color w:val="000000"/>
          <w:kern w:val="0"/>
          <w:sz w:val="24"/>
          <w:szCs w:val="20"/>
        </w:rPr>
        <w:t>）信息资产收集及方案编制</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2</w:t>
      </w:r>
      <w:r>
        <w:rPr>
          <w:rFonts w:hint="eastAsia" w:ascii="宋体" w:hAnsi="宋体" w:cs="宋体"/>
          <w:color w:val="000000"/>
          <w:kern w:val="0"/>
          <w:sz w:val="24"/>
          <w:szCs w:val="20"/>
        </w:rPr>
        <w:t>）信息系统安全等级保护信息系统现场测评</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3</w:t>
      </w:r>
      <w:r>
        <w:rPr>
          <w:rFonts w:hint="eastAsia" w:ascii="宋体" w:hAnsi="宋体" w:cs="宋体"/>
          <w:color w:val="000000"/>
          <w:kern w:val="0"/>
          <w:sz w:val="24"/>
          <w:szCs w:val="20"/>
        </w:rPr>
        <w:t>）测评完成之后，每个系统均应提供《江苏开放大学</w:t>
      </w:r>
      <w:r>
        <w:rPr>
          <w:rFonts w:ascii="宋体" w:hAnsi="宋体" w:cs="宋体"/>
          <w:color w:val="000000"/>
          <w:kern w:val="0"/>
          <w:sz w:val="24"/>
          <w:szCs w:val="20"/>
        </w:rPr>
        <w:t>XX</w:t>
      </w:r>
      <w:r>
        <w:rPr>
          <w:rFonts w:hint="eastAsia" w:ascii="宋体" w:hAnsi="宋体" w:cs="宋体"/>
          <w:color w:val="000000"/>
          <w:kern w:val="0"/>
          <w:sz w:val="24"/>
          <w:szCs w:val="20"/>
        </w:rPr>
        <w:t>系统信息系统现场测评结果》和《</w:t>
      </w:r>
      <w:bookmarkStart w:id="42" w:name="OLE_LINK8"/>
      <w:r>
        <w:rPr>
          <w:rFonts w:hint="eastAsia" w:ascii="宋体" w:hAnsi="宋体" w:cs="宋体"/>
          <w:color w:val="000000"/>
          <w:kern w:val="0"/>
          <w:sz w:val="24"/>
          <w:szCs w:val="20"/>
        </w:rPr>
        <w:t>江苏开放大学</w:t>
      </w:r>
      <w:r>
        <w:rPr>
          <w:rFonts w:ascii="宋体" w:hAnsi="宋体" w:cs="宋体"/>
          <w:color w:val="000000"/>
          <w:kern w:val="0"/>
          <w:sz w:val="24"/>
          <w:szCs w:val="20"/>
        </w:rPr>
        <w:t>XX</w:t>
      </w:r>
      <w:r>
        <w:rPr>
          <w:rFonts w:hint="eastAsia" w:ascii="宋体" w:hAnsi="宋体" w:cs="宋体"/>
          <w:color w:val="000000"/>
          <w:kern w:val="0"/>
          <w:sz w:val="24"/>
          <w:szCs w:val="20"/>
        </w:rPr>
        <w:t>系统</w:t>
      </w:r>
      <w:bookmarkEnd w:id="42"/>
      <w:r>
        <w:rPr>
          <w:rFonts w:hint="eastAsia" w:ascii="宋体" w:hAnsi="宋体" w:cs="宋体"/>
          <w:color w:val="000000"/>
          <w:kern w:val="0"/>
          <w:sz w:val="24"/>
          <w:szCs w:val="20"/>
        </w:rPr>
        <w:t>信息安全等级保护安全建设、整改方案》等书面文档。</w:t>
      </w:r>
      <w:bookmarkStart w:id="43" w:name="OLE_LINK6"/>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4</w:t>
      </w:r>
      <w:r>
        <w:rPr>
          <w:rFonts w:hint="eastAsia" w:ascii="宋体" w:hAnsi="宋体" w:cs="宋体"/>
          <w:color w:val="000000"/>
          <w:kern w:val="0"/>
          <w:sz w:val="24"/>
          <w:szCs w:val="20"/>
        </w:rPr>
        <w:t>）</w:t>
      </w:r>
      <w:bookmarkEnd w:id="43"/>
      <w:r>
        <w:rPr>
          <w:rFonts w:hint="eastAsia" w:ascii="宋体" w:hAnsi="宋体" w:cs="宋体"/>
          <w:color w:val="000000"/>
          <w:kern w:val="0"/>
          <w:sz w:val="24"/>
          <w:szCs w:val="20"/>
        </w:rPr>
        <w:t>协助江苏开放大学开展信息系统安全等级保护整改。</w:t>
      </w:r>
    </w:p>
    <w:p>
      <w:pPr>
        <w:spacing w:line="360" w:lineRule="auto"/>
        <w:ind w:firstLine="420"/>
        <w:jc w:val="left"/>
        <w:rPr>
          <w:rFonts w:ascii="宋体" w:hAnsi="宋体" w:cs="宋体"/>
          <w:color w:val="000000"/>
          <w:kern w:val="0"/>
          <w:sz w:val="24"/>
          <w:szCs w:val="20"/>
        </w:rPr>
      </w:pPr>
      <w:bookmarkStart w:id="44" w:name="OLE_LINK5"/>
      <w:r>
        <w:rPr>
          <w:rFonts w:hint="eastAsia" w:ascii="宋体" w:hAnsi="宋体" w:cs="宋体"/>
          <w:color w:val="000000"/>
          <w:kern w:val="0"/>
          <w:sz w:val="24"/>
          <w:szCs w:val="20"/>
        </w:rPr>
        <w:t>（</w:t>
      </w:r>
      <w:r>
        <w:rPr>
          <w:rFonts w:ascii="宋体" w:hAnsi="宋体" w:cs="宋体"/>
          <w:color w:val="000000"/>
          <w:kern w:val="0"/>
          <w:sz w:val="24"/>
          <w:szCs w:val="20"/>
        </w:rPr>
        <w:t>5</w:t>
      </w:r>
      <w:r>
        <w:rPr>
          <w:rFonts w:hint="eastAsia" w:ascii="宋体" w:hAnsi="宋体" w:cs="宋体"/>
          <w:color w:val="000000"/>
          <w:kern w:val="0"/>
          <w:sz w:val="24"/>
          <w:szCs w:val="20"/>
        </w:rPr>
        <w:t>）</w:t>
      </w:r>
      <w:bookmarkEnd w:id="44"/>
      <w:r>
        <w:rPr>
          <w:rFonts w:hint="eastAsia" w:ascii="宋体" w:hAnsi="宋体" w:cs="宋体"/>
          <w:color w:val="000000"/>
          <w:kern w:val="0"/>
          <w:sz w:val="24"/>
          <w:szCs w:val="20"/>
        </w:rPr>
        <w:t>测评复查后，提交《江苏开放大学</w:t>
      </w:r>
      <w:r>
        <w:rPr>
          <w:rFonts w:ascii="宋体" w:hAnsi="宋体" w:cs="宋体"/>
          <w:color w:val="000000"/>
          <w:kern w:val="0"/>
          <w:sz w:val="24"/>
          <w:szCs w:val="20"/>
        </w:rPr>
        <w:t>XX</w:t>
      </w:r>
      <w:r>
        <w:rPr>
          <w:rFonts w:hint="eastAsia" w:ascii="宋体" w:hAnsi="宋体" w:cs="宋体"/>
          <w:color w:val="000000"/>
          <w:kern w:val="0"/>
          <w:sz w:val="24"/>
          <w:szCs w:val="20"/>
        </w:rPr>
        <w:t>系统信息安全等级保护测评报告》，并提交公安机关有关部门报备。</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未经甲方书面同意，乙方不得将本合同项目部分或全部服务工作转让第三人承担。</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五、项目验收</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双方确定以下列标准和方式对乙方的技术服务工作成果进行验收：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乙方完成技术服务工作的形式：服务期满提交详细评估测评报告并协助甲方完成整改。</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验收的时间和地点：服务期满时在南京验收。</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六、不可抗力</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因不可抗力不能履行合同的，根据不可抗力的影响，部分或者全部免除责任。但合同一方迟延履行后发生严重后果的，不能免除责任。</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合同一方因不可抗力不能履行合同的，应当及时通知对方，以减轻可能给对方造成的损失，并应当在合理期限内提供证明。</w:t>
      </w:r>
    </w:p>
    <w:p>
      <w:pPr>
        <w:widowControl/>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七、保密条款</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乙方不得将在履行本合同中知悉的甲方任何信息随意泄露、擅自使用。如违反本条款规定，乙方应当承担如下责任：</w:t>
      </w:r>
      <w:r>
        <w:rPr>
          <w:rFonts w:ascii="宋体" w:hAnsi="宋体" w:cs="宋体"/>
          <w:color w:val="000000"/>
          <w:kern w:val="0"/>
          <w:sz w:val="24"/>
          <w:szCs w:val="20"/>
        </w:rPr>
        <w:t>__________________________</w:t>
      </w:r>
    </w:p>
    <w:p>
      <w:pPr>
        <w:widowControl/>
        <w:spacing w:after="120"/>
        <w:ind w:firstLine="480"/>
        <w:rPr>
          <w:rFonts w:ascii="宋体" w:hAnsi="宋体" w:cs="宋体"/>
          <w:color w:val="000000"/>
          <w:kern w:val="0"/>
          <w:sz w:val="24"/>
          <w:szCs w:val="20"/>
        </w:rPr>
      </w:pPr>
      <w:r>
        <w:rPr>
          <w:rFonts w:hint="eastAsia" w:ascii="宋体" w:hAnsi="宋体" w:cs="宋体"/>
          <w:color w:val="000000"/>
          <w:kern w:val="0"/>
          <w:sz w:val="24"/>
          <w:szCs w:val="20"/>
        </w:rPr>
        <w:t>八、违约责任</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、乙方如未能在本合同约定期限内完成服务项目的，则应按合同总价款每日万分之五的标准向甲方支付违约金。乙方支付逾期违约金后，不免除继续完成项目及修补缺陷的义务。逾期超过</w:t>
      </w:r>
      <w:r>
        <w:rPr>
          <w:rFonts w:ascii="宋体" w:hAnsi="宋体" w:cs="宋体"/>
          <w:color w:val="000000"/>
          <w:kern w:val="0"/>
          <w:sz w:val="24"/>
          <w:szCs w:val="20"/>
        </w:rPr>
        <w:t>30</w:t>
      </w:r>
      <w:r>
        <w:rPr>
          <w:rFonts w:hint="eastAsia" w:ascii="宋体" w:hAnsi="宋体" w:cs="宋体"/>
          <w:color w:val="000000"/>
          <w:kern w:val="0"/>
          <w:sz w:val="24"/>
          <w:szCs w:val="20"/>
        </w:rPr>
        <w:t>天的，甲方有权解除本合同。</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w:t>
      </w:r>
      <w:r>
        <w:rPr>
          <w:rFonts w:ascii="宋体" w:hAnsi="宋体" w:cs="宋体"/>
          <w:color w:val="000000"/>
          <w:kern w:val="0"/>
          <w:sz w:val="24"/>
          <w:szCs w:val="20"/>
        </w:rPr>
        <w:t xml:space="preserve"> </w:t>
      </w:r>
      <w:r>
        <w:rPr>
          <w:rFonts w:hint="eastAsia" w:ascii="宋体" w:hAnsi="宋体" w:cs="宋体"/>
          <w:color w:val="000000"/>
          <w:kern w:val="0"/>
          <w:sz w:val="24"/>
          <w:szCs w:val="20"/>
        </w:rPr>
        <w:t>服务质量必须达到合同约定的质量标准以及投标书承诺的质量标准，如违反本条约定的质量标准，乙方必须无偿返修并按合同总价的</w:t>
      </w:r>
      <w:r>
        <w:rPr>
          <w:rFonts w:ascii="宋体" w:hAnsi="宋体" w:cs="宋体"/>
          <w:color w:val="000000"/>
          <w:kern w:val="0"/>
          <w:sz w:val="24"/>
          <w:szCs w:val="20"/>
        </w:rPr>
        <w:t>10%</w:t>
      </w:r>
      <w:r>
        <w:rPr>
          <w:rFonts w:hint="eastAsia" w:ascii="宋体" w:hAnsi="宋体" w:cs="宋体"/>
          <w:color w:val="000000"/>
          <w:kern w:val="0"/>
          <w:sz w:val="24"/>
          <w:szCs w:val="20"/>
        </w:rPr>
        <w:t>向甲方支付违约金。此赔偿并不能解除乙方完成服务内容的责任及合同约定的其他责任。</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、若乙方擅自停工或单方面终止合同的执行或发生其他违约行为，造成合同无法履行，甲方有权按乙方已完成合格工程量的</w:t>
      </w:r>
      <w:r>
        <w:rPr>
          <w:rFonts w:ascii="宋体" w:hAnsi="宋体" w:cs="宋体"/>
          <w:color w:val="000000"/>
          <w:kern w:val="0"/>
          <w:sz w:val="24"/>
          <w:szCs w:val="20"/>
        </w:rPr>
        <w:t>70%</w:t>
      </w:r>
      <w:r>
        <w:rPr>
          <w:rFonts w:hint="eastAsia" w:ascii="宋体" w:hAnsi="宋体" w:cs="宋体"/>
          <w:color w:val="000000"/>
          <w:kern w:val="0"/>
          <w:sz w:val="24"/>
          <w:szCs w:val="20"/>
        </w:rPr>
        <w:t>给予结算，乙方须承担由此而给甲方造成的一切损失。</w:t>
      </w:r>
    </w:p>
    <w:p>
      <w:pPr>
        <w:widowControl/>
        <w:spacing w:after="120"/>
        <w:ind w:firstLine="480"/>
        <w:rPr>
          <w:rFonts w:ascii="宋体" w:hAnsi="宋体" w:cs="宋体"/>
          <w:color w:val="000000"/>
          <w:kern w:val="0"/>
          <w:sz w:val="24"/>
          <w:szCs w:val="20"/>
        </w:rPr>
      </w:pPr>
    </w:p>
    <w:p>
      <w:pPr>
        <w:widowControl/>
        <w:spacing w:line="360" w:lineRule="auto"/>
        <w:ind w:firstLine="352" w:firstLineChars="147"/>
        <w:rPr>
          <w:rFonts w:ascii="宋体" w:hAnsi="宋体" w:cs="宋体"/>
          <w:color w:val="000000"/>
          <w:kern w:val="0"/>
          <w:sz w:val="24"/>
          <w:szCs w:val="20"/>
        </w:rPr>
      </w:pPr>
      <w:r>
        <w:rPr>
          <w:rFonts w:hint="eastAsia" w:ascii="宋体" w:hAnsi="宋体" w:cs="宋体"/>
          <w:color w:val="000000"/>
          <w:kern w:val="0"/>
          <w:sz w:val="24"/>
          <w:szCs w:val="20"/>
        </w:rPr>
        <w:t>九、合同纠纷处理</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、本合同执行过程中发生纠纷，由甲乙双方协商处理，若协商不成，双方一致同意由采购人所在地法院管辖。</w:t>
      </w:r>
    </w:p>
    <w:p>
      <w:pPr>
        <w:spacing w:after="120"/>
        <w:rPr>
          <w:rFonts w:ascii="宋体" w:hAnsi="宋体" w:cs="宋体"/>
          <w:color w:val="000000"/>
          <w:kern w:val="0"/>
          <w:sz w:val="24"/>
          <w:szCs w:val="20"/>
        </w:rPr>
      </w:pPr>
      <w:r>
        <w:rPr>
          <w:rFonts w:ascii="宋体" w:hAnsi="宋体" w:cs="宋体"/>
          <w:color w:val="000000"/>
          <w:kern w:val="0"/>
          <w:sz w:val="24"/>
          <w:szCs w:val="20"/>
        </w:rPr>
        <w:t xml:space="preserve">   2</w:t>
      </w:r>
      <w:r>
        <w:rPr>
          <w:rFonts w:hint="eastAsia" w:ascii="宋体" w:hAnsi="宋体" w:cs="宋体"/>
          <w:color w:val="000000"/>
          <w:kern w:val="0"/>
          <w:sz w:val="24"/>
          <w:szCs w:val="20"/>
        </w:rPr>
        <w:t>、因乙方违约致使甲方采取诉讼方式解决纠纷的，乙方应承担甲方为维护权益而发生的包括但不限于诉讼费、通讯费、律师费、调查费等。</w:t>
      </w:r>
    </w:p>
    <w:p>
      <w:pPr>
        <w:spacing w:after="120"/>
        <w:ind w:firstLine="360" w:firstLineChars="15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w:t>
      </w:r>
      <w:r>
        <w:rPr>
          <w:rFonts w:ascii="宋体" w:hAnsi="宋体" w:cs="宋体"/>
          <w:color w:val="000000"/>
          <w:kern w:val="0"/>
          <w:sz w:val="24"/>
          <w:szCs w:val="20"/>
        </w:rPr>
        <w:t xml:space="preserve"> </w:t>
      </w:r>
      <w:r>
        <w:rPr>
          <w:rFonts w:hint="eastAsia" w:ascii="宋体" w:hAnsi="宋体" w:cs="宋体"/>
          <w:color w:val="000000"/>
          <w:kern w:val="0"/>
          <w:sz w:val="24"/>
          <w:szCs w:val="20"/>
        </w:rPr>
        <w:t>双方确认，本协议文首所列明的双方地址即为相关法律文书（包括但不限于往来函、通知、传票、判决、裁定等文书）的唯一送达地址。若该信息有变更，应当三日内以书面形式告知对方，若无变更或者变更未书面通知对方的，双方依据该地址送达的文件均视为有效送达。</w:t>
      </w:r>
    </w:p>
    <w:p>
      <w:pPr>
        <w:spacing w:after="120"/>
        <w:ind w:firstLine="360" w:firstLineChars="150"/>
        <w:rPr>
          <w:rFonts w:ascii="宋体" w:hAnsi="宋体" w:cs="宋体"/>
          <w:color w:val="000000"/>
          <w:kern w:val="0"/>
          <w:sz w:val="24"/>
          <w:szCs w:val="20"/>
        </w:rPr>
      </w:pPr>
      <w:r>
        <w:rPr>
          <w:rFonts w:ascii="宋体" w:hAnsi="宋体" w:cs="宋体"/>
          <w:color w:val="000000"/>
          <w:kern w:val="0"/>
          <w:sz w:val="24"/>
          <w:szCs w:val="20"/>
        </w:rPr>
        <w:t>4</w:t>
      </w:r>
      <w:r>
        <w:rPr>
          <w:rFonts w:hint="eastAsia" w:ascii="宋体" w:hAnsi="宋体" w:cs="宋体"/>
          <w:color w:val="000000"/>
          <w:kern w:val="0"/>
          <w:sz w:val="24"/>
          <w:szCs w:val="20"/>
        </w:rPr>
        <w:t>、在争议的处理过程中，除争议部分外，合同的其他部分将继续执行。</w:t>
      </w:r>
    </w:p>
    <w:p>
      <w:pPr>
        <w:widowControl/>
        <w:spacing w:after="120"/>
        <w:rPr>
          <w:rFonts w:ascii="宋体" w:hAnsi="宋体" w:cs="宋体"/>
          <w:color w:val="000000"/>
          <w:kern w:val="0"/>
          <w:sz w:val="24"/>
          <w:szCs w:val="20"/>
        </w:rPr>
      </w:pPr>
    </w:p>
    <w:p>
      <w:pPr>
        <w:widowControl/>
        <w:tabs>
          <w:tab w:val="left" w:pos="1980"/>
        </w:tabs>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十、合同生效</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本合同由甲乙双方签字盖章之日起生效。</w:t>
      </w:r>
    </w:p>
    <w:p>
      <w:pPr>
        <w:widowControl/>
        <w:tabs>
          <w:tab w:val="left" w:pos="1980"/>
        </w:tabs>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十一、组成本合同的文件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1. </w:t>
      </w:r>
      <w:r>
        <w:rPr>
          <w:rFonts w:hint="eastAsia" w:ascii="宋体" w:hAnsi="宋体" w:cs="宋体"/>
          <w:color w:val="000000"/>
          <w:kern w:val="0"/>
          <w:sz w:val="24"/>
          <w:szCs w:val="20"/>
        </w:rPr>
        <w:t>本合同、中标通知书、招标文件和乙方的投标文件以及甲乙双方商定的其他必要文件。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2. </w:t>
      </w:r>
      <w:r>
        <w:rPr>
          <w:rFonts w:hint="eastAsia" w:ascii="宋体" w:hAnsi="宋体" w:cs="宋体"/>
          <w:color w:val="000000"/>
          <w:kern w:val="0"/>
          <w:sz w:val="24"/>
          <w:szCs w:val="20"/>
        </w:rPr>
        <w:t>上述合同文件内容互为补充，如有不明确，以甲方解释为准。</w:t>
      </w:r>
    </w:p>
    <w:p>
      <w:pPr>
        <w:widowControl/>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十二、其他规定</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．本合同一式陆份，甲方执肆份，乙方执贰份。</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．本合同附件为本合同的组成部分，与本合同具有同等法律效力。</w:t>
      </w:r>
    </w:p>
    <w:p>
      <w:pPr>
        <w:spacing w:line="360" w:lineRule="auto"/>
        <w:jc w:val="left"/>
        <w:rPr>
          <w:rFonts w:ascii="宋体" w:hAnsi="宋体" w:cs="宋体"/>
          <w:color w:val="000000"/>
          <w:kern w:val="0"/>
          <w:sz w:val="24"/>
          <w:szCs w:val="20"/>
        </w:rPr>
      </w:pP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甲方：</w:t>
      </w:r>
      <w:bookmarkStart w:id="45" w:name="purchase_one_start"/>
      <w:bookmarkEnd w:id="45"/>
      <w:r>
        <w:rPr>
          <w:rFonts w:hint="eastAsia" w:ascii="宋体" w:hAnsi="宋体" w:cs="宋体"/>
          <w:color w:val="000000"/>
          <w:kern w:val="0"/>
          <w:sz w:val="24"/>
          <w:szCs w:val="20"/>
        </w:rPr>
        <w:t>江苏开放大学</w:t>
      </w:r>
      <w:r>
        <w:rPr>
          <w:rFonts w:ascii="宋体" w:hAnsi="宋体" w:cs="宋体"/>
          <w:color w:val="000000"/>
          <w:kern w:val="0"/>
          <w:sz w:val="24"/>
          <w:szCs w:val="20"/>
        </w:rPr>
        <w:t xml:space="preserve"> </w:t>
      </w:r>
      <w:bookmarkStart w:id="46" w:name="purchase_one_end"/>
      <w:bookmarkEnd w:id="46"/>
      <w:r>
        <w:rPr>
          <w:rFonts w:ascii="宋体" w:hAnsi="宋体" w:cs="宋体"/>
          <w:color w:val="000000"/>
          <w:kern w:val="0"/>
          <w:sz w:val="24"/>
          <w:szCs w:val="20"/>
        </w:rPr>
        <w:t xml:space="preserve"> </w:t>
      </w:r>
      <w:r>
        <w:rPr>
          <w:rFonts w:hint="eastAsia" w:ascii="宋体" w:hAnsi="宋体" w:cs="宋体"/>
          <w:color w:val="000000"/>
          <w:kern w:val="0"/>
          <w:sz w:val="24"/>
          <w:szCs w:val="20"/>
        </w:rPr>
        <w:t>（盖章）</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法定（授权）代表人：</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 xml:space="preserve">  </w:t>
      </w:r>
      <w:r>
        <w:rPr>
          <w:rFonts w:hint="eastAsia" w:ascii="宋体" w:hAnsi="宋体" w:cs="宋体"/>
          <w:color w:val="000000"/>
          <w:kern w:val="0"/>
          <w:sz w:val="24"/>
          <w:szCs w:val="20"/>
        </w:rPr>
        <w:t>月</w:t>
      </w:r>
      <w:r>
        <w:rPr>
          <w:rFonts w:ascii="宋体" w:hAnsi="宋体" w:cs="宋体"/>
          <w:color w:val="000000"/>
          <w:kern w:val="0"/>
          <w:sz w:val="24"/>
          <w:szCs w:val="20"/>
        </w:rPr>
        <w:t xml:space="preserve">  </w:t>
      </w:r>
      <w:r>
        <w:rPr>
          <w:rFonts w:hint="eastAsia" w:ascii="宋体" w:hAnsi="宋体" w:cs="宋体"/>
          <w:color w:val="000000"/>
          <w:kern w:val="0"/>
          <w:sz w:val="24"/>
          <w:szCs w:val="20"/>
        </w:rPr>
        <w:t>日</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乙方：</w:t>
      </w:r>
      <w:bookmarkStart w:id="47" w:name="suppliers_name_one"/>
      <w:bookmarkEnd w:id="47"/>
      <w:r>
        <w:rPr>
          <w:rFonts w:ascii="宋体" w:hAnsi="宋体" w:cs="宋体"/>
          <w:color w:val="000000"/>
          <w:kern w:val="0"/>
          <w:sz w:val="24"/>
          <w:szCs w:val="20"/>
        </w:rPr>
        <w:t xml:space="preserve">                       </w:t>
      </w:r>
      <w:r>
        <w:rPr>
          <w:rFonts w:hint="eastAsia" w:ascii="宋体" w:hAnsi="宋体" w:cs="宋体"/>
          <w:color w:val="000000"/>
          <w:kern w:val="0"/>
          <w:sz w:val="24"/>
          <w:szCs w:val="20"/>
        </w:rPr>
        <w:t>（盖章）</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法定（授权）代表人：</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 xml:space="preserve">  </w:t>
      </w:r>
      <w:r>
        <w:rPr>
          <w:rFonts w:hint="eastAsia" w:ascii="宋体" w:hAnsi="宋体" w:cs="宋体"/>
          <w:color w:val="000000"/>
          <w:kern w:val="0"/>
          <w:sz w:val="24"/>
          <w:szCs w:val="20"/>
        </w:rPr>
        <w:t>月</w:t>
      </w:r>
      <w:r>
        <w:rPr>
          <w:rFonts w:ascii="宋体" w:hAnsi="宋体" w:cs="宋体"/>
          <w:color w:val="000000"/>
          <w:kern w:val="0"/>
          <w:sz w:val="24"/>
          <w:szCs w:val="20"/>
        </w:rPr>
        <w:t xml:space="preserve">  </w:t>
      </w:r>
      <w:r>
        <w:rPr>
          <w:rFonts w:hint="eastAsia" w:ascii="宋体" w:hAnsi="宋体" w:cs="宋体"/>
          <w:color w:val="000000"/>
          <w:kern w:val="0"/>
          <w:sz w:val="24"/>
          <w:szCs w:val="20"/>
        </w:rPr>
        <w:t>日</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户名：</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开户银行：</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账号：</w:t>
      </w:r>
      <w:r>
        <w:rPr>
          <w:rFonts w:ascii="宋体" w:hAnsi="宋体" w:cs="宋体"/>
          <w:color w:val="000000"/>
          <w:kern w:val="0"/>
          <w:sz w:val="24"/>
          <w:szCs w:val="20"/>
        </w:rPr>
        <w:t xml:space="preserve">                                 </w:t>
      </w:r>
    </w:p>
    <w:p>
      <w:pPr>
        <w:spacing w:before="78" w:beforeLines="25" w:after="78" w:afterLines="25" w:line="460" w:lineRule="exact"/>
        <w:ind w:firstLine="480" w:firstLineChars="200"/>
        <w:rPr>
          <w:rFonts w:ascii="宋体" w:hAnsi="宋体" w:cs="宋体"/>
          <w:color w:val="000000"/>
          <w:kern w:val="0"/>
          <w:sz w:val="24"/>
          <w:szCs w:val="20"/>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4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48"/>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7"/>
        </w:numPr>
        <w:jc w:val="center"/>
        <w:rPr>
          <w:rFonts w:hAnsi="宋体"/>
          <w:sz w:val="36"/>
          <w:szCs w:val="36"/>
        </w:rPr>
      </w:pPr>
      <w:bookmarkStart w:id="4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主要货物</w:t>
            </w:r>
          </w:p>
          <w:p>
            <w:pPr>
              <w:pStyle w:val="16"/>
              <w:spacing w:after="156" w:afterLines="50" w:line="440" w:lineRule="exact"/>
              <w:jc w:val="center"/>
              <w:rPr>
                <w:rFonts w:hAnsi="宋体"/>
                <w:szCs w:val="21"/>
              </w:rPr>
            </w:pPr>
            <w:r>
              <w:rPr>
                <w:rFonts w:hint="eastAsia" w:hAnsi="宋体"/>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sz w:val="24"/>
        </w:rPr>
      </w:pPr>
      <w:r>
        <w:rPr>
          <w:rFonts w:hint="eastAsia" w:ascii="宋体" w:hAnsi="宋体"/>
          <w:b/>
          <w:sz w:val="32"/>
          <w:szCs w:val="32"/>
        </w:rPr>
        <w:t>资格性和符合性检查响应对照及评分索引表</w:t>
      </w:r>
    </w:p>
    <w:p>
      <w:pPr>
        <w:rPr>
          <w:rFonts w:ascii="宋体" w:hAnsi="宋体"/>
          <w:sz w:val="24"/>
        </w:rPr>
      </w:pPr>
    </w:p>
    <w:p>
      <w:pPr>
        <w:rPr>
          <w:rFonts w:ascii="宋体" w:hAnsi="宋体"/>
          <w:sz w:val="24"/>
        </w:rPr>
      </w:pPr>
      <w:r>
        <w:rPr>
          <w:rFonts w:hint="eastAsia" w:ascii="宋体" w:hAnsi="宋体"/>
          <w:sz w:val="24"/>
        </w:rPr>
        <w:t>投标人全称（加盖公章）：</w:t>
      </w:r>
    </w:p>
    <w:p>
      <w:pPr>
        <w:ind w:firstLine="309"/>
        <w:rPr>
          <w:rFonts w:ascii="宋体" w:hAnsi="宋体"/>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sz w:val="36"/>
          <w:szCs w:val="36"/>
        </w:rPr>
      </w:pPr>
      <w:r>
        <w:rPr>
          <w:rFonts w:ascii="宋体" w:hAnsi="宋体"/>
          <w:b/>
          <w:sz w:val="36"/>
          <w:szCs w:val="36"/>
        </w:rPr>
        <w:t>三、</w:t>
      </w:r>
      <w:bookmarkEnd w:id="49"/>
      <w:bookmarkStart w:id="50" w:name="_Toc157775469"/>
      <w:r>
        <w:rPr>
          <w:rFonts w:ascii="宋体" w:hAnsi="宋体"/>
          <w:b/>
          <w:sz w:val="36"/>
          <w:szCs w:val="36"/>
        </w:rPr>
        <w:t>产品质保及服务承诺书</w:t>
      </w:r>
      <w:bookmarkStart w:id="51" w:name="_Toc417892821"/>
    </w:p>
    <w:p>
      <w:pPr>
        <w:ind w:firstLine="1575" w:firstLineChars="750"/>
        <w:rPr>
          <w:rFonts w:ascii="宋体" w:hAnsi="宋体"/>
          <w:szCs w:val="21"/>
        </w:rPr>
      </w:pPr>
      <w:r>
        <w:rPr>
          <w:rFonts w:ascii="宋体" w:hAnsi="宋体"/>
          <w:szCs w:val="21"/>
        </w:rPr>
        <w:t>（格式由投标人自定、加盖投标人公章）</w:t>
      </w:r>
      <w:bookmarkEnd w:id="5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3CD462C0"/>
    <w:multiLevelType w:val="multilevel"/>
    <w:tmpl w:val="3CD462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4BA9"/>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25FF"/>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43A"/>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067"/>
    <w:rsid w:val="00B846BA"/>
    <w:rsid w:val="00B84AEB"/>
    <w:rsid w:val="00B85398"/>
    <w:rsid w:val="00B85898"/>
    <w:rsid w:val="00B86667"/>
    <w:rsid w:val="00B8766E"/>
    <w:rsid w:val="00B87CB7"/>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1AAB"/>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4A8"/>
    <w:rsid w:val="00CA06A5"/>
    <w:rsid w:val="00CA0A43"/>
    <w:rsid w:val="00CA11B8"/>
    <w:rsid w:val="00CA1C25"/>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0D54"/>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693D"/>
    <w:rsid w:val="00E077A7"/>
    <w:rsid w:val="00E11B5F"/>
    <w:rsid w:val="00E13082"/>
    <w:rsid w:val="00E1495D"/>
    <w:rsid w:val="00E14E96"/>
    <w:rsid w:val="00E14F26"/>
    <w:rsid w:val="00E171B9"/>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2D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B06A92"/>
    <w:rsid w:val="11B20C9C"/>
    <w:rsid w:val="12416A8A"/>
    <w:rsid w:val="12F8325C"/>
    <w:rsid w:val="13036A3A"/>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E4167E0"/>
    <w:rsid w:val="3E5D2F50"/>
    <w:rsid w:val="3E861031"/>
    <w:rsid w:val="3F50730D"/>
    <w:rsid w:val="3F732CAD"/>
    <w:rsid w:val="3FF82C7A"/>
    <w:rsid w:val="4030015B"/>
    <w:rsid w:val="40FD1749"/>
    <w:rsid w:val="415660D0"/>
    <w:rsid w:val="41FF02C1"/>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7E52CAD"/>
    <w:rsid w:val="67E96292"/>
    <w:rsid w:val="685873C5"/>
    <w:rsid w:val="68A41691"/>
    <w:rsid w:val="68D35BF6"/>
    <w:rsid w:val="68DA4AC9"/>
    <w:rsid w:val="693D2D8D"/>
    <w:rsid w:val="6A8A0AB8"/>
    <w:rsid w:val="6AC552B3"/>
    <w:rsid w:val="6AFC2413"/>
    <w:rsid w:val="6C3A7A22"/>
    <w:rsid w:val="6DF420AA"/>
    <w:rsid w:val="6E8E12EF"/>
    <w:rsid w:val="6F1E24F8"/>
    <w:rsid w:val="6F255736"/>
    <w:rsid w:val="6F775AB8"/>
    <w:rsid w:val="70C0050B"/>
    <w:rsid w:val="70DA7783"/>
    <w:rsid w:val="71346F76"/>
    <w:rsid w:val="722E1B2B"/>
    <w:rsid w:val="72674F59"/>
    <w:rsid w:val="731A01C7"/>
    <w:rsid w:val="73382DAE"/>
    <w:rsid w:val="746E74A6"/>
    <w:rsid w:val="74AC783C"/>
    <w:rsid w:val="7681674A"/>
    <w:rsid w:val="76BE03F9"/>
    <w:rsid w:val="774737A1"/>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JSOU</Company>
  <Pages>25</Pages>
  <Words>1825</Words>
  <Characters>10404</Characters>
  <Lines>86</Lines>
  <Paragraphs>24</Paragraphs>
  <TotalTime>40</TotalTime>
  <ScaleCrop>false</ScaleCrop>
  <LinksUpToDate>false</LinksUpToDate>
  <CharactersWithSpaces>12205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2018-11-13T01:21:00Z</dcterms:created>
  <dc:creator>江苏开放大学招标办</dc:creator>
  <cp:lastModifiedBy>xiaolu1404095211</cp:lastModifiedBy>
  <cp:lastPrinted>2016-07-10T02:09:00Z</cp:lastPrinted>
  <dcterms:modified xsi:type="dcterms:W3CDTF">2018-11-14T09:15:29Z</dcterms:modified>
  <dc:title>江苏开放大学招标文件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