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120" w:rsidRDefault="00844120"/>
    <w:p w:rsidR="00844120" w:rsidRDefault="00844120">
      <w:pPr>
        <w:tabs>
          <w:tab w:val="left" w:pos="417"/>
        </w:tabs>
        <w:spacing w:line="360" w:lineRule="auto"/>
        <w:jc w:val="center"/>
        <w:rPr>
          <w:rFonts w:ascii="宋体"/>
          <w:b/>
          <w:sz w:val="36"/>
          <w:szCs w:val="36"/>
        </w:rPr>
      </w:pPr>
      <w:r w:rsidRPr="00054516">
        <w:rPr>
          <w:rFonts w:ascii="宋体" w:hAnsi="宋体" w:hint="eastAsia"/>
          <w:b/>
          <w:kern w:val="0"/>
          <w:sz w:val="36"/>
          <w:szCs w:val="36"/>
        </w:rPr>
        <w:t>江苏开放大学“反腐倡廉系列微电影”</w:t>
      </w:r>
      <w:r>
        <w:rPr>
          <w:rFonts w:ascii="宋体" w:hAnsi="宋体" w:hint="eastAsia"/>
          <w:b/>
          <w:sz w:val="36"/>
          <w:szCs w:val="36"/>
        </w:rPr>
        <w:t>评标办法</w:t>
      </w:r>
    </w:p>
    <w:p w:rsidR="00844120" w:rsidRDefault="00844120">
      <w:pPr>
        <w:tabs>
          <w:tab w:val="left" w:pos="417"/>
        </w:tabs>
        <w:spacing w:line="360" w:lineRule="auto"/>
        <w:jc w:val="center"/>
        <w:rPr>
          <w:b/>
          <w:sz w:val="24"/>
        </w:rPr>
      </w:pPr>
      <w:r>
        <w:rPr>
          <w:rFonts w:hint="eastAsia"/>
          <w:b/>
          <w:sz w:val="24"/>
        </w:rPr>
        <w:t>（满分</w:t>
      </w:r>
      <w:r>
        <w:rPr>
          <w:b/>
          <w:sz w:val="24"/>
        </w:rPr>
        <w:t>100</w:t>
      </w:r>
      <w:r>
        <w:rPr>
          <w:rFonts w:hint="eastAsia"/>
          <w:b/>
          <w:sz w:val="24"/>
        </w:rPr>
        <w:t>分）</w:t>
      </w:r>
    </w:p>
    <w:p w:rsidR="00844120" w:rsidRDefault="00844120" w:rsidP="00E60006">
      <w:pPr>
        <w:pStyle w:val="a"/>
        <w:numPr>
          <w:ilvl w:val="1"/>
          <w:numId w:val="2"/>
        </w:numPr>
        <w:tabs>
          <w:tab w:val="clear" w:pos="567"/>
          <w:tab w:val="left" w:pos="720"/>
        </w:tabs>
        <w:spacing w:beforeLines="50" w:line="360" w:lineRule="auto"/>
        <w:rPr>
          <w:snapToGrid w:val="0"/>
          <w:color w:val="000000"/>
          <w:sz w:val="24"/>
          <w:szCs w:val="24"/>
        </w:rPr>
      </w:pPr>
      <w:r>
        <w:rPr>
          <w:rFonts w:cs="宋体" w:hint="eastAsia"/>
          <w:snapToGrid w:val="0"/>
          <w:color w:val="000000"/>
          <w:sz w:val="24"/>
          <w:szCs w:val="24"/>
        </w:rPr>
        <w:t>评标方法与定标原则</w:t>
      </w:r>
    </w:p>
    <w:p w:rsidR="00844120" w:rsidRDefault="00844120">
      <w:pPr>
        <w:tabs>
          <w:tab w:val="left" w:pos="709"/>
        </w:tabs>
        <w:adjustRightInd w:val="0"/>
        <w:snapToGrid w:val="0"/>
        <w:spacing w:line="360" w:lineRule="auto"/>
        <w:ind w:firstLine="480"/>
        <w:rPr>
          <w:color w:val="000000"/>
          <w:sz w:val="28"/>
          <w:szCs w:val="28"/>
        </w:rPr>
      </w:pPr>
      <w:r>
        <w:rPr>
          <w:rFonts w:cs="宋体" w:hint="eastAsia"/>
          <w:color w:val="000000"/>
          <w:sz w:val="28"/>
          <w:szCs w:val="28"/>
        </w:rPr>
        <w:t>评委会将对确定为实质性响应招标文件要求的投标文件进行评价和比较，评标采用综合评分法，按评审后得分由高到低顺序排列。</w:t>
      </w:r>
    </w:p>
    <w:p w:rsidR="00844120" w:rsidRDefault="00844120" w:rsidP="00E60006">
      <w:pPr>
        <w:pStyle w:val="a"/>
        <w:numPr>
          <w:ilvl w:val="1"/>
          <w:numId w:val="2"/>
        </w:numPr>
        <w:tabs>
          <w:tab w:val="clear" w:pos="567"/>
          <w:tab w:val="left" w:pos="720"/>
        </w:tabs>
        <w:spacing w:beforeLines="50" w:line="360" w:lineRule="auto"/>
        <w:rPr>
          <w:snapToGrid w:val="0"/>
          <w:color w:val="000000"/>
          <w:sz w:val="24"/>
          <w:szCs w:val="24"/>
        </w:rPr>
      </w:pPr>
      <w:r>
        <w:rPr>
          <w:rFonts w:hint="eastAsia"/>
          <w:snapToGrid w:val="0"/>
          <w:color w:val="000000"/>
        </w:rPr>
        <w:t>评标标准</w:t>
      </w:r>
    </w:p>
    <w:tbl>
      <w:tblP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1440"/>
        <w:gridCol w:w="900"/>
        <w:gridCol w:w="4556"/>
        <w:gridCol w:w="900"/>
      </w:tblGrid>
      <w:tr w:rsidR="00844120" w:rsidRPr="00E60006">
        <w:trPr>
          <w:trHeight w:val="607"/>
        </w:trPr>
        <w:tc>
          <w:tcPr>
            <w:tcW w:w="1188" w:type="dxa"/>
            <w:vAlign w:val="center"/>
          </w:tcPr>
          <w:p w:rsidR="00844120" w:rsidRDefault="00844120" w:rsidP="00844120">
            <w:pPr>
              <w:ind w:firstLineChars="82" w:firstLine="31680"/>
              <w:rPr>
                <w:rFonts w:ascii="宋体" w:cs="宋体"/>
                <w:b/>
                <w:color w:val="000000"/>
              </w:rPr>
            </w:pPr>
            <w:bookmarkStart w:id="0" w:name="OLE_LINK3"/>
            <w:r>
              <w:rPr>
                <w:rFonts w:ascii="宋体" w:hAnsi="宋体" w:cs="宋体" w:hint="eastAsia"/>
                <w:b/>
                <w:color w:val="000000"/>
              </w:rPr>
              <w:t>序号</w:t>
            </w:r>
          </w:p>
        </w:tc>
        <w:tc>
          <w:tcPr>
            <w:tcW w:w="1440" w:type="dxa"/>
            <w:vAlign w:val="center"/>
          </w:tcPr>
          <w:p w:rsidR="00844120" w:rsidRDefault="00844120">
            <w:pPr>
              <w:rPr>
                <w:rFonts w:ascii="宋体" w:cs="宋体"/>
                <w:b/>
                <w:color w:val="000000"/>
              </w:rPr>
            </w:pPr>
            <w:r>
              <w:rPr>
                <w:rFonts w:ascii="宋体" w:hAnsi="宋体" w:cs="宋体" w:hint="eastAsia"/>
                <w:b/>
                <w:color w:val="000000"/>
              </w:rPr>
              <w:t>评分项目</w:t>
            </w:r>
          </w:p>
        </w:tc>
        <w:tc>
          <w:tcPr>
            <w:tcW w:w="900" w:type="dxa"/>
            <w:vAlign w:val="center"/>
          </w:tcPr>
          <w:p w:rsidR="00844120" w:rsidRDefault="00844120">
            <w:pPr>
              <w:rPr>
                <w:rFonts w:ascii="宋体" w:cs="宋体"/>
                <w:b/>
                <w:color w:val="000000"/>
              </w:rPr>
            </w:pPr>
            <w:r>
              <w:rPr>
                <w:rFonts w:ascii="宋体" w:hAnsi="宋体" w:cs="宋体" w:hint="eastAsia"/>
                <w:b/>
                <w:color w:val="000000"/>
              </w:rPr>
              <w:t>分值</w:t>
            </w:r>
          </w:p>
        </w:tc>
        <w:tc>
          <w:tcPr>
            <w:tcW w:w="4556" w:type="dxa"/>
            <w:vAlign w:val="center"/>
          </w:tcPr>
          <w:p w:rsidR="00844120" w:rsidRDefault="00844120" w:rsidP="00844120">
            <w:pPr>
              <w:ind w:firstLineChars="739" w:firstLine="31680"/>
              <w:rPr>
                <w:rFonts w:ascii="宋体" w:cs="宋体"/>
                <w:b/>
                <w:color w:val="000000"/>
              </w:rPr>
            </w:pPr>
            <w:r>
              <w:rPr>
                <w:rFonts w:ascii="宋体" w:hAnsi="宋体" w:cs="宋体" w:hint="eastAsia"/>
                <w:b/>
                <w:color w:val="000000"/>
              </w:rPr>
              <w:t>评分标准</w:t>
            </w:r>
          </w:p>
        </w:tc>
        <w:tc>
          <w:tcPr>
            <w:tcW w:w="900" w:type="dxa"/>
            <w:vAlign w:val="center"/>
          </w:tcPr>
          <w:p w:rsidR="00844120" w:rsidRDefault="00844120">
            <w:pPr>
              <w:rPr>
                <w:rFonts w:ascii="宋体" w:cs="宋体"/>
                <w:b/>
                <w:color w:val="000000"/>
              </w:rPr>
            </w:pPr>
            <w:r>
              <w:rPr>
                <w:rFonts w:ascii="宋体" w:hAnsi="宋体" w:cs="宋体" w:hint="eastAsia"/>
                <w:b/>
                <w:color w:val="000000"/>
              </w:rPr>
              <w:t>分项得分</w:t>
            </w:r>
          </w:p>
        </w:tc>
      </w:tr>
      <w:tr w:rsidR="00844120" w:rsidRPr="00E60006">
        <w:trPr>
          <w:trHeight w:val="1469"/>
        </w:trPr>
        <w:tc>
          <w:tcPr>
            <w:tcW w:w="1188" w:type="dxa"/>
            <w:vAlign w:val="center"/>
          </w:tcPr>
          <w:p w:rsidR="00844120" w:rsidRDefault="00844120">
            <w:pPr>
              <w:ind w:firstLine="480"/>
              <w:rPr>
                <w:rFonts w:ascii="宋体" w:cs="宋体"/>
                <w:color w:val="000000"/>
              </w:rPr>
            </w:pPr>
            <w:r>
              <w:rPr>
                <w:rFonts w:ascii="宋体" w:hAnsi="宋体" w:cs="宋体"/>
                <w:color w:val="000000"/>
              </w:rPr>
              <w:t>1</w:t>
            </w:r>
          </w:p>
        </w:tc>
        <w:tc>
          <w:tcPr>
            <w:tcW w:w="1440" w:type="dxa"/>
            <w:vAlign w:val="center"/>
          </w:tcPr>
          <w:p w:rsidR="00844120" w:rsidRDefault="00844120">
            <w:pPr>
              <w:rPr>
                <w:rFonts w:ascii="宋体" w:cs="宋体"/>
                <w:color w:val="000000"/>
              </w:rPr>
            </w:pPr>
            <w:r>
              <w:rPr>
                <w:rFonts w:ascii="宋体" w:hAnsi="宋体" w:cs="宋体" w:hint="eastAsia"/>
                <w:color w:val="000000"/>
              </w:rPr>
              <w:t>投标报价</w:t>
            </w:r>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30</w:t>
            </w:r>
          </w:p>
        </w:tc>
        <w:tc>
          <w:tcPr>
            <w:tcW w:w="4556" w:type="dxa"/>
            <w:vAlign w:val="center"/>
          </w:tcPr>
          <w:p w:rsidR="00844120" w:rsidRDefault="00844120">
            <w:pPr>
              <w:tabs>
                <w:tab w:val="left" w:pos="225"/>
              </w:tabs>
              <w:adjustRightInd w:val="0"/>
              <w:snapToGrid w:val="0"/>
              <w:rPr>
                <w:rFonts w:ascii="宋体" w:cs="宋体"/>
                <w:color w:val="000000"/>
              </w:rPr>
            </w:pPr>
            <w:r w:rsidRPr="00E60006">
              <w:rPr>
                <w:rFonts w:ascii="宋体" w:hAnsi="宋体" w:cs="宋体" w:hint="eastAsia"/>
                <w:color w:val="000000"/>
              </w:rPr>
              <w:t>投标价格</w:t>
            </w:r>
            <w:r w:rsidRPr="00E60006">
              <w:rPr>
                <w:rFonts w:ascii="宋体" w:hAnsi="宋体" w:cs="宋体"/>
                <w:color w:val="000000"/>
              </w:rPr>
              <w:t>50——75</w:t>
            </w:r>
            <w:r w:rsidRPr="00E60006">
              <w:rPr>
                <w:rFonts w:ascii="宋体" w:hAnsi="宋体" w:cs="宋体" w:hint="eastAsia"/>
                <w:color w:val="000000"/>
              </w:rPr>
              <w:t>万元，得</w:t>
            </w:r>
            <w:r w:rsidRPr="00E60006">
              <w:rPr>
                <w:rFonts w:ascii="宋体" w:hAnsi="宋体" w:cs="宋体"/>
                <w:color w:val="000000"/>
              </w:rPr>
              <w:t>25</w:t>
            </w:r>
            <w:r w:rsidRPr="00E60006">
              <w:rPr>
                <w:rFonts w:ascii="宋体" w:hAnsi="宋体" w:cs="宋体" w:hint="eastAsia"/>
                <w:color w:val="000000"/>
              </w:rPr>
              <w:t>分；</w:t>
            </w:r>
            <w:r w:rsidRPr="00E60006">
              <w:rPr>
                <w:rFonts w:ascii="宋体" w:hAnsi="宋体" w:cs="宋体"/>
                <w:color w:val="000000"/>
              </w:rPr>
              <w:t xml:space="preserve"> 1——49</w:t>
            </w:r>
            <w:r w:rsidRPr="00E60006">
              <w:rPr>
                <w:rFonts w:ascii="宋体" w:hAnsi="宋体" w:cs="宋体" w:hint="eastAsia"/>
                <w:color w:val="000000"/>
              </w:rPr>
              <w:t>万元得</w:t>
            </w:r>
            <w:r w:rsidRPr="00E60006">
              <w:rPr>
                <w:rFonts w:ascii="宋体" w:hAnsi="宋体" w:cs="宋体"/>
                <w:color w:val="000000"/>
              </w:rPr>
              <w:t>30</w:t>
            </w:r>
            <w:r w:rsidRPr="00E60006">
              <w:rPr>
                <w:rFonts w:ascii="宋体" w:hAnsi="宋体" w:cs="宋体" w:hint="eastAsia"/>
                <w:color w:val="000000"/>
              </w:rPr>
              <w:t>分。</w:t>
            </w:r>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30</w:t>
            </w:r>
          </w:p>
        </w:tc>
      </w:tr>
      <w:tr w:rsidR="00844120" w:rsidRPr="00E60006">
        <w:trPr>
          <w:trHeight w:val="489"/>
        </w:trPr>
        <w:tc>
          <w:tcPr>
            <w:tcW w:w="1188" w:type="dxa"/>
            <w:vMerge w:val="restart"/>
            <w:vAlign w:val="center"/>
          </w:tcPr>
          <w:p w:rsidR="00844120" w:rsidRDefault="00844120">
            <w:pPr>
              <w:ind w:firstLine="480"/>
              <w:rPr>
                <w:rFonts w:ascii="宋体" w:cs="宋体"/>
                <w:color w:val="000000"/>
              </w:rPr>
            </w:pPr>
            <w:r>
              <w:rPr>
                <w:rFonts w:ascii="宋体" w:hAnsi="宋体" w:cs="宋体"/>
                <w:color w:val="000000"/>
              </w:rPr>
              <w:t>2</w:t>
            </w:r>
          </w:p>
        </w:tc>
        <w:tc>
          <w:tcPr>
            <w:tcW w:w="1440" w:type="dxa"/>
            <w:vMerge w:val="restart"/>
            <w:vAlign w:val="center"/>
          </w:tcPr>
          <w:p w:rsidR="00844120" w:rsidRDefault="00844120">
            <w:pPr>
              <w:pStyle w:val="NormalWeb"/>
              <w:spacing w:line="220" w:lineRule="atLeast"/>
              <w:rPr>
                <w:rFonts w:ascii="宋体" w:cs="宋体"/>
                <w:color w:val="000000"/>
                <w:szCs w:val="24"/>
              </w:rPr>
            </w:pPr>
            <w:r>
              <w:rPr>
                <w:rFonts w:ascii="宋体" w:hAnsi="宋体" w:cs="宋体" w:hint="eastAsia"/>
                <w:color w:val="000000"/>
                <w:szCs w:val="24"/>
                <w:lang/>
              </w:rPr>
              <w:t>投标人的</w:t>
            </w:r>
          </w:p>
          <w:p w:rsidR="00844120" w:rsidRDefault="00844120">
            <w:pPr>
              <w:pStyle w:val="NormalWeb"/>
              <w:spacing w:line="220" w:lineRule="atLeast"/>
              <w:rPr>
                <w:rFonts w:ascii="宋体" w:cs="宋体"/>
                <w:color w:val="000000"/>
                <w:szCs w:val="24"/>
              </w:rPr>
            </w:pPr>
            <w:r>
              <w:rPr>
                <w:rFonts w:ascii="宋体" w:hAnsi="宋体" w:cs="宋体" w:hint="eastAsia"/>
                <w:color w:val="000000"/>
                <w:szCs w:val="24"/>
              </w:rPr>
              <w:t>综合评估</w:t>
            </w:r>
          </w:p>
        </w:tc>
        <w:tc>
          <w:tcPr>
            <w:tcW w:w="900" w:type="dxa"/>
            <w:vMerge w:val="restart"/>
            <w:vAlign w:val="center"/>
          </w:tcPr>
          <w:p w:rsidR="00844120" w:rsidRDefault="00844120" w:rsidP="00844120">
            <w:pPr>
              <w:pStyle w:val="NormalWeb"/>
              <w:spacing w:line="220" w:lineRule="atLeast"/>
              <w:ind w:firstLineChars="50" w:firstLine="31680"/>
              <w:rPr>
                <w:rFonts w:ascii="宋体" w:cs="宋体"/>
                <w:color w:val="000000"/>
                <w:szCs w:val="24"/>
              </w:rPr>
            </w:pPr>
            <w:r>
              <w:rPr>
                <w:rFonts w:ascii="宋体" w:hAnsi="宋体" w:cs="宋体"/>
                <w:color w:val="000000"/>
                <w:szCs w:val="24"/>
              </w:rPr>
              <w:t>30</w:t>
            </w:r>
          </w:p>
        </w:tc>
        <w:tc>
          <w:tcPr>
            <w:tcW w:w="4556" w:type="dxa"/>
            <w:vAlign w:val="center"/>
          </w:tcPr>
          <w:p w:rsidR="00844120" w:rsidRDefault="00844120">
            <w:pPr>
              <w:rPr>
                <w:rFonts w:ascii="宋体" w:cs="宋体"/>
                <w:color w:val="000000"/>
              </w:rPr>
            </w:pPr>
            <w:r>
              <w:rPr>
                <w:rFonts w:ascii="宋体" w:hAnsi="宋体" w:cs="宋体" w:hint="eastAsia"/>
                <w:color w:val="000000"/>
              </w:rPr>
              <w:t>根据投标人的公司综合实力（含公司性质、行业排名、主控影视项目实施经历等）综合打分；优</w:t>
            </w:r>
            <w:r>
              <w:rPr>
                <w:rFonts w:ascii="宋体" w:hAnsi="宋体" w:cs="宋体"/>
                <w:color w:val="000000"/>
              </w:rPr>
              <w:t>20</w:t>
            </w:r>
            <w:r>
              <w:rPr>
                <w:rFonts w:ascii="宋体" w:hAnsi="宋体" w:cs="宋体" w:hint="eastAsia"/>
                <w:color w:val="000000"/>
              </w:rPr>
              <w:t>分，良好</w:t>
            </w:r>
            <w:r>
              <w:rPr>
                <w:rFonts w:ascii="宋体" w:hAnsi="宋体" w:cs="宋体"/>
                <w:color w:val="000000"/>
              </w:rPr>
              <w:t>8-12</w:t>
            </w:r>
            <w:r>
              <w:rPr>
                <w:rFonts w:ascii="宋体" w:hAnsi="宋体" w:cs="宋体" w:hint="eastAsia"/>
                <w:color w:val="000000"/>
              </w:rPr>
              <w:t>分，一般</w:t>
            </w:r>
            <w:r>
              <w:rPr>
                <w:rFonts w:ascii="宋体" w:hAnsi="宋体" w:cs="宋体"/>
                <w:color w:val="000000"/>
              </w:rPr>
              <w:t>1-6</w:t>
            </w:r>
            <w:r>
              <w:rPr>
                <w:rFonts w:ascii="宋体" w:hAnsi="宋体" w:cs="宋体" w:hint="eastAsia"/>
                <w:color w:val="000000"/>
              </w:rPr>
              <w:t>分。</w:t>
            </w:r>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20</w:t>
            </w:r>
          </w:p>
        </w:tc>
      </w:tr>
      <w:tr w:rsidR="00844120" w:rsidRPr="00E60006">
        <w:trPr>
          <w:trHeight w:val="941"/>
        </w:trPr>
        <w:tc>
          <w:tcPr>
            <w:tcW w:w="1188" w:type="dxa"/>
            <w:vMerge/>
            <w:vAlign w:val="center"/>
          </w:tcPr>
          <w:p w:rsidR="00844120" w:rsidRPr="00E60006" w:rsidRDefault="00844120">
            <w:pPr>
              <w:rPr>
                <w:rFonts w:ascii="Times New Roman" w:hAnsi="Times New Roman"/>
                <w:sz w:val="20"/>
                <w:szCs w:val="20"/>
              </w:rPr>
            </w:pPr>
          </w:p>
        </w:tc>
        <w:tc>
          <w:tcPr>
            <w:tcW w:w="1440" w:type="dxa"/>
            <w:vMerge/>
            <w:vAlign w:val="center"/>
          </w:tcPr>
          <w:p w:rsidR="00844120" w:rsidRPr="00E60006" w:rsidRDefault="00844120">
            <w:pPr>
              <w:rPr>
                <w:rFonts w:ascii="Times New Roman" w:hAnsi="Times New Roman"/>
                <w:sz w:val="20"/>
                <w:szCs w:val="20"/>
              </w:rPr>
            </w:pPr>
          </w:p>
        </w:tc>
        <w:tc>
          <w:tcPr>
            <w:tcW w:w="900" w:type="dxa"/>
            <w:vMerge/>
            <w:vAlign w:val="center"/>
          </w:tcPr>
          <w:p w:rsidR="00844120" w:rsidRPr="00E60006" w:rsidRDefault="00844120">
            <w:pPr>
              <w:rPr>
                <w:rFonts w:ascii="Times New Roman" w:hAnsi="Times New Roman"/>
                <w:sz w:val="20"/>
                <w:szCs w:val="20"/>
              </w:rPr>
            </w:pPr>
          </w:p>
        </w:tc>
        <w:tc>
          <w:tcPr>
            <w:tcW w:w="4556" w:type="dxa"/>
            <w:vAlign w:val="center"/>
          </w:tcPr>
          <w:p w:rsidR="00844120" w:rsidRDefault="00844120">
            <w:pPr>
              <w:rPr>
                <w:rFonts w:ascii="宋体" w:cs="宋体"/>
                <w:color w:val="000000"/>
              </w:rPr>
            </w:pPr>
            <w:r>
              <w:rPr>
                <w:rFonts w:ascii="宋体" w:hAnsi="宋体" w:cs="宋体" w:hint="eastAsia"/>
                <w:color w:val="000000"/>
              </w:rPr>
              <w:t>根据投标人的公司经济指标（含注册资金、近三年产值、年利润、利税贡献等</w:t>
            </w:r>
            <w:r>
              <w:rPr>
                <w:rFonts w:ascii="宋体" w:hAnsi="宋体" w:cs="宋体"/>
                <w:color w:val="000000"/>
              </w:rPr>
              <w:t>&lt;</w:t>
            </w:r>
            <w:r>
              <w:rPr>
                <w:rFonts w:ascii="宋体" w:hAnsi="宋体" w:cs="宋体" w:hint="eastAsia"/>
                <w:color w:val="000000"/>
              </w:rPr>
              <w:t>审计报告为准</w:t>
            </w:r>
            <w:r>
              <w:rPr>
                <w:rFonts w:ascii="宋体" w:hAnsi="宋体" w:cs="宋体"/>
                <w:color w:val="000000"/>
              </w:rPr>
              <w:t>&gt;</w:t>
            </w:r>
            <w:r>
              <w:rPr>
                <w:rFonts w:ascii="宋体" w:hAnsi="宋体" w:cs="宋体" w:hint="eastAsia"/>
                <w:color w:val="000000"/>
              </w:rPr>
              <w:t>）综合打分；优</w:t>
            </w:r>
            <w:r>
              <w:rPr>
                <w:rFonts w:ascii="宋体" w:hAnsi="宋体" w:cs="宋体"/>
                <w:color w:val="000000"/>
              </w:rPr>
              <w:t>10</w:t>
            </w:r>
            <w:r>
              <w:rPr>
                <w:rFonts w:ascii="宋体" w:hAnsi="宋体" w:cs="宋体" w:hint="eastAsia"/>
                <w:color w:val="000000"/>
              </w:rPr>
              <w:t>分，良好</w:t>
            </w:r>
            <w:r>
              <w:rPr>
                <w:rFonts w:ascii="宋体" w:hAnsi="宋体" w:cs="宋体"/>
                <w:color w:val="000000"/>
              </w:rPr>
              <w:t>5-7</w:t>
            </w:r>
            <w:r>
              <w:rPr>
                <w:rFonts w:ascii="宋体" w:hAnsi="宋体" w:cs="宋体" w:hint="eastAsia"/>
                <w:color w:val="000000"/>
              </w:rPr>
              <w:t>分，一般</w:t>
            </w:r>
            <w:r>
              <w:rPr>
                <w:rFonts w:ascii="宋体" w:hAnsi="宋体" w:cs="宋体"/>
                <w:color w:val="000000"/>
              </w:rPr>
              <w:t>1-4</w:t>
            </w:r>
            <w:r>
              <w:rPr>
                <w:rFonts w:ascii="宋体" w:hAnsi="宋体" w:cs="宋体" w:hint="eastAsia"/>
                <w:color w:val="000000"/>
              </w:rPr>
              <w:t>分。</w:t>
            </w:r>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10</w:t>
            </w:r>
          </w:p>
        </w:tc>
      </w:tr>
      <w:tr w:rsidR="00844120" w:rsidRPr="00E60006">
        <w:trPr>
          <w:trHeight w:val="489"/>
        </w:trPr>
        <w:tc>
          <w:tcPr>
            <w:tcW w:w="1188" w:type="dxa"/>
            <w:vMerge w:val="restart"/>
            <w:vAlign w:val="center"/>
          </w:tcPr>
          <w:p w:rsidR="00844120" w:rsidRDefault="00844120">
            <w:pPr>
              <w:ind w:firstLine="480"/>
              <w:rPr>
                <w:rFonts w:ascii="宋体" w:cs="宋体"/>
                <w:color w:val="000000"/>
              </w:rPr>
            </w:pPr>
            <w:r>
              <w:rPr>
                <w:rFonts w:ascii="宋体" w:hAnsi="宋体" w:cs="宋体"/>
                <w:color w:val="000000"/>
              </w:rPr>
              <w:t>3</w:t>
            </w:r>
          </w:p>
        </w:tc>
        <w:tc>
          <w:tcPr>
            <w:tcW w:w="1440" w:type="dxa"/>
            <w:vMerge w:val="restart"/>
            <w:vAlign w:val="center"/>
          </w:tcPr>
          <w:p w:rsidR="00844120" w:rsidRDefault="00844120">
            <w:pPr>
              <w:rPr>
                <w:rFonts w:ascii="宋体" w:cs="宋体"/>
                <w:color w:val="000000"/>
              </w:rPr>
            </w:pPr>
            <w:r>
              <w:rPr>
                <w:rFonts w:ascii="宋体" w:hAnsi="宋体" w:cs="宋体" w:hint="eastAsia"/>
                <w:color w:val="000000"/>
              </w:rPr>
              <w:t>投标人针对项目的组织投入和提供的服务</w:t>
            </w:r>
          </w:p>
        </w:tc>
        <w:tc>
          <w:tcPr>
            <w:tcW w:w="900" w:type="dxa"/>
            <w:vMerge w:val="restart"/>
            <w:vAlign w:val="center"/>
          </w:tcPr>
          <w:p w:rsidR="00844120" w:rsidRDefault="00844120" w:rsidP="00844120">
            <w:pPr>
              <w:ind w:firstLineChars="83" w:firstLine="31680"/>
              <w:rPr>
                <w:rFonts w:ascii="宋体" w:cs="宋体"/>
                <w:color w:val="000000"/>
              </w:rPr>
            </w:pPr>
            <w:r>
              <w:rPr>
                <w:rFonts w:ascii="宋体" w:hAnsi="宋体" w:cs="宋体"/>
                <w:color w:val="000000"/>
              </w:rPr>
              <w:t>25</w:t>
            </w:r>
          </w:p>
        </w:tc>
        <w:tc>
          <w:tcPr>
            <w:tcW w:w="4556" w:type="dxa"/>
            <w:vAlign w:val="center"/>
          </w:tcPr>
          <w:p w:rsidR="00844120" w:rsidRDefault="00844120">
            <w:pPr>
              <w:rPr>
                <w:rFonts w:ascii="宋体" w:cs="宋体"/>
                <w:color w:val="000000"/>
              </w:rPr>
            </w:pPr>
            <w:bookmarkStart w:id="1" w:name="OLE_LINK1"/>
            <w:r>
              <w:rPr>
                <w:rFonts w:ascii="宋体" w:hAnsi="宋体" w:cs="宋体" w:hint="eastAsia"/>
                <w:color w:val="000000"/>
              </w:rPr>
              <w:t>根据投标人提供的本项目主创团队成员（含监制、制片、编剧、导演、演员、摄像等）、针对本项目硬件（含拍摄、灯光、录音、剪辑、调色等）投入情况等综合打分；优</w:t>
            </w:r>
            <w:r>
              <w:rPr>
                <w:rFonts w:ascii="宋体" w:hAnsi="宋体" w:cs="宋体"/>
                <w:color w:val="000000"/>
              </w:rPr>
              <w:t>15</w:t>
            </w:r>
            <w:r>
              <w:rPr>
                <w:rFonts w:ascii="宋体" w:hAnsi="宋体" w:cs="宋体" w:hint="eastAsia"/>
                <w:color w:val="000000"/>
              </w:rPr>
              <w:t>分，良好</w:t>
            </w:r>
            <w:r>
              <w:rPr>
                <w:rFonts w:ascii="宋体" w:hAnsi="宋体" w:cs="宋体"/>
                <w:color w:val="000000"/>
              </w:rPr>
              <w:t>6-8</w:t>
            </w:r>
            <w:r>
              <w:rPr>
                <w:rFonts w:ascii="宋体" w:hAnsi="宋体" w:cs="宋体" w:hint="eastAsia"/>
                <w:color w:val="000000"/>
              </w:rPr>
              <w:t>分，一般</w:t>
            </w:r>
            <w:r>
              <w:rPr>
                <w:rFonts w:ascii="宋体" w:hAnsi="宋体" w:cs="宋体"/>
                <w:color w:val="000000"/>
              </w:rPr>
              <w:t>1-4</w:t>
            </w:r>
            <w:r>
              <w:rPr>
                <w:rFonts w:ascii="宋体" w:hAnsi="宋体" w:cs="宋体" w:hint="eastAsia"/>
                <w:color w:val="000000"/>
              </w:rPr>
              <w:t>分。</w:t>
            </w:r>
            <w:bookmarkEnd w:id="1"/>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15</w:t>
            </w:r>
          </w:p>
        </w:tc>
      </w:tr>
      <w:tr w:rsidR="00844120" w:rsidRPr="00E60006">
        <w:trPr>
          <w:trHeight w:val="489"/>
        </w:trPr>
        <w:tc>
          <w:tcPr>
            <w:tcW w:w="1188" w:type="dxa"/>
            <w:vMerge/>
            <w:vAlign w:val="center"/>
          </w:tcPr>
          <w:p w:rsidR="00844120" w:rsidRPr="00E60006" w:rsidRDefault="00844120">
            <w:pPr>
              <w:rPr>
                <w:rFonts w:ascii="Times New Roman" w:hAnsi="Times New Roman"/>
                <w:sz w:val="20"/>
                <w:szCs w:val="20"/>
              </w:rPr>
            </w:pPr>
          </w:p>
        </w:tc>
        <w:tc>
          <w:tcPr>
            <w:tcW w:w="1440" w:type="dxa"/>
            <w:vMerge/>
            <w:vAlign w:val="center"/>
          </w:tcPr>
          <w:p w:rsidR="00844120" w:rsidRPr="00E60006" w:rsidRDefault="00844120">
            <w:pPr>
              <w:rPr>
                <w:rFonts w:ascii="Times New Roman" w:hAnsi="Times New Roman"/>
                <w:sz w:val="20"/>
                <w:szCs w:val="20"/>
              </w:rPr>
            </w:pPr>
          </w:p>
        </w:tc>
        <w:tc>
          <w:tcPr>
            <w:tcW w:w="900" w:type="dxa"/>
            <w:vMerge/>
            <w:vAlign w:val="center"/>
          </w:tcPr>
          <w:p w:rsidR="00844120" w:rsidRPr="00E60006" w:rsidRDefault="00844120">
            <w:pPr>
              <w:rPr>
                <w:rFonts w:ascii="Times New Roman" w:hAnsi="Times New Roman"/>
                <w:sz w:val="20"/>
                <w:szCs w:val="20"/>
              </w:rPr>
            </w:pPr>
          </w:p>
        </w:tc>
        <w:tc>
          <w:tcPr>
            <w:tcW w:w="4556" w:type="dxa"/>
            <w:vAlign w:val="center"/>
          </w:tcPr>
          <w:p w:rsidR="00844120" w:rsidRDefault="00844120">
            <w:pPr>
              <w:rPr>
                <w:rFonts w:ascii="宋体" w:cs="宋体"/>
                <w:color w:val="000000"/>
              </w:rPr>
            </w:pPr>
            <w:r>
              <w:rPr>
                <w:rFonts w:ascii="宋体" w:hAnsi="宋体" w:cs="宋体" w:hint="eastAsia"/>
                <w:color w:val="000000"/>
              </w:rPr>
              <w:t>根据投标人提供的本项目投放媒体类型、覆盖规模等以及媒体时段、宣传效果综合打分；优</w:t>
            </w:r>
            <w:r>
              <w:rPr>
                <w:rFonts w:ascii="宋体" w:hAnsi="宋体" w:cs="宋体"/>
                <w:color w:val="000000"/>
              </w:rPr>
              <w:t>10</w:t>
            </w:r>
            <w:r>
              <w:rPr>
                <w:rFonts w:ascii="宋体" w:hAnsi="宋体" w:cs="宋体" w:hint="eastAsia"/>
                <w:color w:val="000000"/>
              </w:rPr>
              <w:t>分，良好</w:t>
            </w:r>
            <w:r>
              <w:rPr>
                <w:rFonts w:ascii="宋体" w:hAnsi="宋体" w:cs="宋体"/>
                <w:color w:val="000000"/>
              </w:rPr>
              <w:t>5-7</w:t>
            </w:r>
            <w:r>
              <w:rPr>
                <w:rFonts w:ascii="宋体" w:hAnsi="宋体" w:cs="宋体" w:hint="eastAsia"/>
                <w:color w:val="000000"/>
              </w:rPr>
              <w:t>分，一般</w:t>
            </w:r>
            <w:r>
              <w:rPr>
                <w:rFonts w:ascii="宋体" w:hAnsi="宋体" w:cs="宋体"/>
                <w:color w:val="000000"/>
              </w:rPr>
              <w:t>1-4</w:t>
            </w:r>
            <w:r>
              <w:rPr>
                <w:rFonts w:ascii="宋体" w:hAnsi="宋体" w:cs="宋体" w:hint="eastAsia"/>
                <w:color w:val="000000"/>
              </w:rPr>
              <w:t>分。</w:t>
            </w:r>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10</w:t>
            </w:r>
          </w:p>
        </w:tc>
      </w:tr>
      <w:tr w:rsidR="00844120" w:rsidRPr="00E60006">
        <w:trPr>
          <w:trHeight w:val="915"/>
        </w:trPr>
        <w:tc>
          <w:tcPr>
            <w:tcW w:w="1188" w:type="dxa"/>
            <w:vAlign w:val="center"/>
          </w:tcPr>
          <w:p w:rsidR="00844120" w:rsidRDefault="00844120">
            <w:pPr>
              <w:ind w:firstLine="480"/>
              <w:rPr>
                <w:rFonts w:ascii="宋体" w:cs="宋体"/>
                <w:color w:val="000000"/>
              </w:rPr>
            </w:pPr>
            <w:r>
              <w:rPr>
                <w:rFonts w:ascii="宋体" w:hAnsi="宋体" w:cs="宋体"/>
                <w:color w:val="000000"/>
              </w:rPr>
              <w:t>4</w:t>
            </w:r>
          </w:p>
        </w:tc>
        <w:tc>
          <w:tcPr>
            <w:tcW w:w="1440" w:type="dxa"/>
            <w:vAlign w:val="center"/>
          </w:tcPr>
          <w:p w:rsidR="00844120" w:rsidRDefault="00844120">
            <w:pPr>
              <w:rPr>
                <w:rFonts w:ascii="宋体" w:cs="宋体"/>
                <w:color w:val="000000"/>
              </w:rPr>
            </w:pPr>
            <w:r>
              <w:rPr>
                <w:rFonts w:ascii="宋体" w:hAnsi="宋体" w:cs="宋体" w:hint="eastAsia"/>
                <w:color w:val="000000"/>
                <w:szCs w:val="20"/>
                <w:lang/>
              </w:rPr>
              <w:t>项目实施</w:t>
            </w:r>
          </w:p>
          <w:p w:rsidR="00844120" w:rsidRDefault="00844120" w:rsidP="00844120">
            <w:pPr>
              <w:ind w:firstLineChars="83" w:firstLine="31680"/>
              <w:rPr>
                <w:rFonts w:ascii="宋体" w:cs="宋体"/>
                <w:color w:val="000000"/>
              </w:rPr>
            </w:pPr>
            <w:r>
              <w:rPr>
                <w:rFonts w:ascii="宋体" w:hAnsi="宋体" w:cs="宋体" w:hint="eastAsia"/>
                <w:color w:val="000000"/>
              </w:rPr>
              <w:t>经验</w:t>
            </w:r>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15</w:t>
            </w:r>
          </w:p>
        </w:tc>
        <w:tc>
          <w:tcPr>
            <w:tcW w:w="4556" w:type="dxa"/>
            <w:vAlign w:val="center"/>
          </w:tcPr>
          <w:p w:rsidR="00844120" w:rsidRDefault="00844120">
            <w:pPr>
              <w:rPr>
                <w:rFonts w:ascii="宋体" w:cs="宋体"/>
                <w:color w:val="000000"/>
              </w:rPr>
            </w:pPr>
            <w:r>
              <w:rPr>
                <w:rFonts w:ascii="宋体" w:hAnsi="宋体" w:cs="宋体" w:hint="eastAsia"/>
                <w:color w:val="000000"/>
              </w:rPr>
              <w:t>类似项目实施经验。根据投标人提供的类似项目成功案例（提供合同复印件或用户评价证明材料等）酌情打分，优</w:t>
            </w:r>
            <w:r>
              <w:rPr>
                <w:rFonts w:ascii="宋体" w:hAnsi="宋体" w:cs="宋体"/>
                <w:color w:val="000000"/>
              </w:rPr>
              <w:t>15</w:t>
            </w:r>
            <w:r>
              <w:rPr>
                <w:rFonts w:ascii="宋体" w:hAnsi="宋体" w:cs="宋体" w:hint="eastAsia"/>
                <w:color w:val="000000"/>
              </w:rPr>
              <w:t>分，良好</w:t>
            </w:r>
            <w:r>
              <w:rPr>
                <w:rFonts w:ascii="宋体" w:hAnsi="宋体" w:cs="宋体"/>
                <w:color w:val="000000"/>
              </w:rPr>
              <w:t>5-8</w:t>
            </w:r>
            <w:r>
              <w:rPr>
                <w:rFonts w:ascii="宋体" w:hAnsi="宋体" w:cs="宋体" w:hint="eastAsia"/>
                <w:color w:val="000000"/>
              </w:rPr>
              <w:t>分，一般</w:t>
            </w:r>
            <w:r>
              <w:rPr>
                <w:rFonts w:ascii="宋体" w:hAnsi="宋体" w:cs="宋体"/>
                <w:color w:val="000000"/>
              </w:rPr>
              <w:t>1-2</w:t>
            </w:r>
            <w:r>
              <w:rPr>
                <w:rFonts w:ascii="宋体" w:hAnsi="宋体" w:cs="宋体" w:hint="eastAsia"/>
                <w:color w:val="000000"/>
              </w:rPr>
              <w:t>分。</w:t>
            </w:r>
            <w:bookmarkStart w:id="2" w:name="_GoBack"/>
            <w:bookmarkEnd w:id="2"/>
          </w:p>
        </w:tc>
        <w:tc>
          <w:tcPr>
            <w:tcW w:w="900" w:type="dxa"/>
            <w:vAlign w:val="center"/>
          </w:tcPr>
          <w:p w:rsidR="00844120" w:rsidRDefault="00844120" w:rsidP="00844120">
            <w:pPr>
              <w:ind w:firstLineChars="83" w:firstLine="31680"/>
              <w:rPr>
                <w:rFonts w:ascii="宋体" w:cs="宋体"/>
                <w:color w:val="000000"/>
              </w:rPr>
            </w:pPr>
            <w:r>
              <w:rPr>
                <w:rFonts w:ascii="宋体" w:hAnsi="宋体" w:cs="宋体"/>
                <w:color w:val="000000"/>
              </w:rPr>
              <w:t>15</w:t>
            </w:r>
          </w:p>
        </w:tc>
      </w:tr>
      <w:bookmarkEnd w:id="0"/>
    </w:tbl>
    <w:p w:rsidR="00844120" w:rsidRDefault="00844120">
      <w:pPr>
        <w:rPr>
          <w:snapToGrid w:val="0"/>
          <w:color w:val="000000"/>
          <w:kern w:val="0"/>
        </w:rPr>
      </w:pPr>
    </w:p>
    <w:p w:rsidR="00844120" w:rsidRDefault="00844120">
      <w:pPr>
        <w:rPr>
          <w:snapToGrid w:val="0"/>
          <w:color w:val="000000"/>
          <w:kern w:val="0"/>
        </w:rPr>
      </w:pPr>
    </w:p>
    <w:p w:rsidR="00844120" w:rsidRDefault="00844120">
      <w:pPr>
        <w:tabs>
          <w:tab w:val="left" w:pos="225"/>
        </w:tabs>
        <w:adjustRightInd w:val="0"/>
        <w:snapToGrid w:val="0"/>
        <w:rPr>
          <w:b/>
          <w:bCs/>
          <w:color w:val="000000"/>
        </w:rPr>
      </w:pPr>
    </w:p>
    <w:p w:rsidR="00844120" w:rsidRDefault="00844120"/>
    <w:sectPr w:rsidR="00844120" w:rsidSect="00D3160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657EB"/>
    <w:multiLevelType w:val="multilevel"/>
    <w:tmpl w:val="14F657EB"/>
    <w:lvl w:ilvl="0">
      <w:start w:val="5"/>
      <w:numFmt w:val="japaneseCounting"/>
      <w:lvlText w:val="第%1章"/>
      <w:lvlJc w:val="left"/>
      <w:pPr>
        <w:tabs>
          <w:tab w:val="left" w:pos="1755"/>
        </w:tabs>
        <w:ind w:left="1755" w:hanging="1755"/>
      </w:pPr>
      <w:rPr>
        <w:rFonts w:cs="Times New Roman" w:hint="default"/>
      </w:rPr>
    </w:lvl>
    <w:lvl w:ilvl="1">
      <w:start w:val="1"/>
      <w:numFmt w:val="japaneseCounting"/>
      <w:lvlText w:val="%2、"/>
      <w:lvlJc w:val="left"/>
      <w:pPr>
        <w:tabs>
          <w:tab w:val="left" w:pos="1140"/>
        </w:tabs>
        <w:ind w:left="1140" w:hanging="720"/>
      </w:pPr>
      <w:rPr>
        <w:rFonts w:cs="Times New Roman"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428F2902"/>
    <w:multiLevelType w:val="multilevel"/>
    <w:tmpl w:val="428F2902"/>
    <w:lvl w:ilvl="0">
      <w:start w:val="1"/>
      <w:numFmt w:val="decimal"/>
      <w:lvlText w:val="%1"/>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start w:val="1"/>
      <w:numFmt w:val="decimal"/>
      <w:pStyle w:val="a"/>
      <w:lvlText w:val="%1.%2"/>
      <w:lvlJc w:val="left"/>
      <w:pPr>
        <w:ind w:left="14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rPr>
        <w:rFonts w:cs="Times New Roman" w:hint="eastAsia"/>
        <w:b w:val="0"/>
      </w:rPr>
    </w:lvl>
    <w:lvl w:ilvl="3">
      <w:start w:val="1"/>
      <w:numFmt w:val="decimal"/>
      <w:lvlText w:val="%1.%2.%3.%4"/>
      <w:lvlJc w:val="left"/>
      <w:pPr>
        <w:ind w:left="284"/>
      </w:pPr>
      <w:rPr>
        <w:rFonts w:cs="Times New Roman"/>
        <w:b w:val="0"/>
        <w:bCs w:val="0"/>
        <w:i w:val="0"/>
        <w:iCs w:val="0"/>
        <w:caps w:val="0"/>
        <w:smallCaps w:val="0"/>
        <w:strike w:val="0"/>
        <w:dstrike w:val="0"/>
        <w:vanish w:val="0"/>
        <w:spacing w:val="0"/>
        <w:position w:val="0"/>
        <w:u w:val="none"/>
        <w:vertAlign w:val="baseline"/>
      </w:rPr>
    </w:lvl>
    <w:lvl w:ilvl="4">
      <w:start w:val="1"/>
      <w:numFmt w:val="decimal"/>
      <w:lvlText w:val="%1.%2.%3.%4.%5"/>
      <w:lvlJc w:val="left"/>
      <w:rPr>
        <w:rFonts w:ascii="Times New Roman" w:hAnsi="Times New Roman" w:cs="Times New Roman"/>
        <w:b w:val="0"/>
        <w:bCs w:val="0"/>
        <w:i w:val="0"/>
        <w:iCs w:val="0"/>
        <w:caps w:val="0"/>
        <w:smallCaps w:val="0"/>
        <w:strike w:val="0"/>
        <w:dstrike w:val="0"/>
        <w:vanish w:val="0"/>
        <w:color w:val="000000"/>
        <w:spacing w:val="0"/>
        <w:position w:val="0"/>
        <w:u w:val="none"/>
        <w:vertAlign w:val="baseline"/>
      </w:rPr>
    </w:lvl>
    <w:lvl w:ilvl="5">
      <w:start w:val="1"/>
      <w:numFmt w:val="decimal"/>
      <w:lvlText w:val="%1.%2.%3.%4.%5.%6"/>
      <w:lvlJc w:val="left"/>
      <w:pPr>
        <w:ind w:left="2125"/>
      </w:pPr>
      <w:rPr>
        <w:rFonts w:cs="Times New Roman" w:hint="eastAsia"/>
      </w:rPr>
    </w:lvl>
    <w:lvl w:ilvl="6">
      <w:start w:val="1"/>
      <w:numFmt w:val="decimal"/>
      <w:lvlText w:val="%1.%2.%3.%4.%5.%6.%7"/>
      <w:lvlJc w:val="left"/>
      <w:pPr>
        <w:ind w:left="2550"/>
      </w:pPr>
      <w:rPr>
        <w:rFonts w:cs="Times New Roman" w:hint="eastAsia"/>
      </w:rPr>
    </w:lvl>
    <w:lvl w:ilvl="7">
      <w:start w:val="1"/>
      <w:numFmt w:val="decimal"/>
      <w:lvlText w:val="%1.%2.%3.%4.%5.%6.%7.%8"/>
      <w:lvlJc w:val="left"/>
      <w:pPr>
        <w:ind w:left="2975"/>
      </w:pPr>
      <w:rPr>
        <w:rFonts w:cs="Times New Roman" w:hint="eastAsia"/>
      </w:rPr>
    </w:lvl>
    <w:lvl w:ilvl="8">
      <w:start w:val="1"/>
      <w:numFmt w:val="decimal"/>
      <w:lvlText w:val="%1.%2.%3.%4.%5.%6.%7.%8.%9"/>
      <w:lvlJc w:val="left"/>
      <w:pPr>
        <w:ind w:left="3400"/>
      </w:pPr>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0322"/>
    <w:rsid w:val="00054516"/>
    <w:rsid w:val="001F57A5"/>
    <w:rsid w:val="00330322"/>
    <w:rsid w:val="003C3F91"/>
    <w:rsid w:val="00600CC7"/>
    <w:rsid w:val="00844120"/>
    <w:rsid w:val="00A653F0"/>
    <w:rsid w:val="00D050EA"/>
    <w:rsid w:val="00D06111"/>
    <w:rsid w:val="00D31604"/>
    <w:rsid w:val="00D928C7"/>
    <w:rsid w:val="00E60006"/>
    <w:rsid w:val="00F11D7B"/>
    <w:rsid w:val="057C5D5C"/>
    <w:rsid w:val="11C710D0"/>
    <w:rsid w:val="1EA55FE3"/>
    <w:rsid w:val="20255363"/>
    <w:rsid w:val="33146080"/>
    <w:rsid w:val="40ED4337"/>
    <w:rsid w:val="57B710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604"/>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31604"/>
    <w:rPr>
      <w:sz w:val="24"/>
    </w:rPr>
  </w:style>
  <w:style w:type="character" w:customStyle="1" w:styleId="Char">
    <w:name w:val="二级目录 Char"/>
    <w:link w:val="a"/>
    <w:uiPriority w:val="99"/>
    <w:locked/>
    <w:rsid w:val="00D31604"/>
    <w:rPr>
      <w:rFonts w:ascii="Calibri" w:hAnsi="Calibri"/>
      <w:b/>
      <w:sz w:val="30"/>
    </w:rPr>
  </w:style>
  <w:style w:type="paragraph" w:customStyle="1" w:styleId="a">
    <w:name w:val="二级目录"/>
    <w:basedOn w:val="Normal"/>
    <w:next w:val="Normal"/>
    <w:link w:val="Char"/>
    <w:uiPriority w:val="99"/>
    <w:rsid w:val="00D31604"/>
    <w:pPr>
      <w:numPr>
        <w:ilvl w:val="1"/>
        <w:numId w:val="1"/>
      </w:numPr>
      <w:tabs>
        <w:tab w:val="left" w:pos="567"/>
      </w:tabs>
      <w:spacing w:line="300" w:lineRule="auto"/>
      <w:jc w:val="left"/>
      <w:outlineLvl w:val="2"/>
    </w:pPr>
    <w:rPr>
      <w:b/>
      <w:kern w:val="0"/>
      <w:sz w:val="30"/>
      <w:szCs w:val="30"/>
    </w:rPr>
  </w:style>
  <w:style w:type="paragraph" w:customStyle="1" w:styleId="1">
    <w:name w:val="列出段落1"/>
    <w:basedOn w:val="Normal"/>
    <w:uiPriority w:val="99"/>
    <w:rsid w:val="00D31604"/>
    <w:pPr>
      <w:ind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90</Words>
  <Characters>517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钱旭初</dc:creator>
  <cp:keywords/>
  <dc:description/>
  <cp:lastModifiedBy>李枫</cp:lastModifiedBy>
  <cp:revision>3</cp:revision>
  <dcterms:created xsi:type="dcterms:W3CDTF">2016-09-06T06:57:00Z</dcterms:created>
  <dcterms:modified xsi:type="dcterms:W3CDTF">2016-09-13T02:42:00Z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