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C4E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江苏开放大学浦口校区分数据中心机房及相关设备采购项目方案</w:t>
      </w:r>
      <w:r>
        <w:rPr>
          <w:rFonts w:hint="default" w:ascii="Times New Roman" w:hAnsi="Times New Roman" w:eastAsia="方正小标宋_GBK" w:cs="Times New Roman"/>
          <w:b w:val="0"/>
          <w:bCs w:val="0"/>
          <w:sz w:val="44"/>
          <w:szCs w:val="44"/>
          <w:lang w:val="en-US" w:eastAsia="zh-CN"/>
        </w:rPr>
        <w:t>及技术要求</w:t>
      </w:r>
    </w:p>
    <w:p w14:paraId="4D6B75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一、项目概况</w:t>
      </w:r>
    </w:p>
    <w:p w14:paraId="1F838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本项目位于浦口区桥林街道江苏开放大学（江苏城市职业学院）浦口新校区，校区南临赵黄路，北临桥河北路，西临浦乌公路，总建筑面积约25.15万平方米。项目旨在建设符合B级标准的分数据中心</w:t>
      </w:r>
      <w:r>
        <w:rPr>
          <w:rFonts w:hint="eastAsia" w:ascii="Times New Roman" w:hAnsi="Times New Roman" w:eastAsia="方正仿宋_GBK" w:cs="Times New Roman"/>
          <w:sz w:val="32"/>
          <w:szCs w:val="32"/>
          <w:lang w:val="en-US" w:eastAsia="zh-CN"/>
        </w:rPr>
        <w:t>机房</w:t>
      </w:r>
      <w:r>
        <w:rPr>
          <w:rFonts w:hint="default" w:ascii="Times New Roman" w:hAnsi="Times New Roman" w:eastAsia="方正仿宋_GBK" w:cs="Times New Roman"/>
          <w:sz w:val="32"/>
          <w:szCs w:val="32"/>
        </w:rPr>
        <w:t>及</w:t>
      </w:r>
      <w:r>
        <w:rPr>
          <w:rFonts w:hint="eastAsia" w:ascii="Times New Roman" w:hAnsi="Times New Roman" w:eastAsia="方正仿宋_GBK" w:cs="Times New Roman"/>
          <w:sz w:val="32"/>
          <w:szCs w:val="32"/>
          <w:lang w:val="en-US" w:eastAsia="zh-CN"/>
        </w:rPr>
        <w:t>相关设备</w:t>
      </w:r>
      <w:r>
        <w:rPr>
          <w:rFonts w:hint="default" w:ascii="Times New Roman" w:hAnsi="Times New Roman" w:eastAsia="方正仿宋_GBK" w:cs="Times New Roman"/>
          <w:sz w:val="32"/>
          <w:szCs w:val="32"/>
        </w:rPr>
        <w:t>，助力学校信息化水平达到全国同类高校先进水平。</w:t>
      </w:r>
    </w:p>
    <w:p w14:paraId="26EE21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二、建设内容</w:t>
      </w:r>
    </w:p>
    <w:p w14:paraId="77BA0052">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分数据中心机房建设</w:t>
      </w:r>
    </w:p>
    <w:p w14:paraId="3785D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分数据中心机房总体按B级数据中心的基础设施并按冗余要求配置；</w:t>
      </w:r>
    </w:p>
    <w:p w14:paraId="5B7DB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项目规划范围：UPS系统；空调系统；机柜系统；配电工程；动环系统等；</w:t>
      </w:r>
    </w:p>
    <w:p w14:paraId="5634F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结合目前在用实际情况和未来发展需求，机柜功率密度按最大可支持5KW/柜来设计。</w:t>
      </w:r>
    </w:p>
    <w:p w14:paraId="1D14B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模块化部署，可做到按使用功能做到物理隔离；</w:t>
      </w:r>
    </w:p>
    <w:p w14:paraId="0745D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供电系统采用精密配电柜，本机房每个封闭冷通道机柜组均采用双路精密配电柜供电。精密配电柜及配套设备与施工等应严格按照国家相关标准和规范执行，确保安全；</w:t>
      </w:r>
    </w:p>
    <w:p w14:paraId="3E7A48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制冷采用行级近端制冷方式+密封通道，保证制冷效果最优化；</w:t>
      </w:r>
    </w:p>
    <w:p w14:paraId="7B3D1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网络核心区设备</w:t>
      </w:r>
    </w:p>
    <w:p w14:paraId="23529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需建设校园出口及核心区网络架构，核心设备需满足以下需求：</w:t>
      </w:r>
    </w:p>
    <w:p w14:paraId="26306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配置高性能出线交换机，需同时具备电口与光口接入能力，向下提供40G接口与出口防火墙互联，实现校园网出口流量高速转发；</w:t>
      </w:r>
    </w:p>
    <w:p w14:paraId="2E1D6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配置高性能出口防火墙，采用主备部署模式，通过双40G 链路与核心交换机互联，保障校园内外数据传输安全与边界防护；</w:t>
      </w:r>
    </w:p>
    <w:p w14:paraId="77143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配置高性能核心交换机，采用双40G虚拟化部署，承载全校区教学办公、科研创新、宿舍上网等所有业务流量，与出口防火墙，OLT设备</w:t>
      </w:r>
      <w:r>
        <w:rPr>
          <w:rFonts w:hint="eastAsia" w:ascii="Times New Roman" w:hAnsi="Times New Roman" w:eastAsia="方正仿宋_GBK" w:cs="Times New Roman"/>
          <w:sz w:val="32"/>
          <w:szCs w:val="32"/>
          <w:lang w:val="en-US" w:eastAsia="zh-CN"/>
        </w:rPr>
        <w:t>以及</w:t>
      </w:r>
      <w:r>
        <w:rPr>
          <w:rFonts w:hint="default" w:ascii="Times New Roman" w:hAnsi="Times New Roman" w:eastAsia="方正仿宋_GBK" w:cs="Times New Roman"/>
          <w:sz w:val="32"/>
          <w:szCs w:val="32"/>
        </w:rPr>
        <w:t>光汇聚交换机互联；</w:t>
      </w:r>
    </w:p>
    <w:p w14:paraId="23AB7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配置高可靠BRAS设备，采用双机热备技术实现业务毫秒级倒换，双40G链路旁挂核心交换机，具备用户接入管理、地址分配、认证授权、计费等精细化运营能力；</w:t>
      </w:r>
    </w:p>
    <w:p w14:paraId="299D7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配套部署网络运维服务区设备及安全运维区设备，实现网络基础服务支撑与安全管控。</w:t>
      </w:r>
    </w:p>
    <w:p w14:paraId="315EA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存储服务器</w:t>
      </w:r>
    </w:p>
    <w:p w14:paraId="3C9FE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需搭建超融合架构的计算与存储资源平台，满足新校区业务运行及本部灾备需求：</w:t>
      </w:r>
    </w:p>
    <w:p w14:paraId="34065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计算资源：需提供6-7TB内存资源，支撑80间智慧教室系统（3TB）、各部门业务应用（2TB）及本部核心业务灾备预留（1-2TB，含20%平台冗余）；</w:t>
      </w:r>
    </w:p>
    <w:p w14:paraId="0FC37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存储资源：需提供不少于</w:t>
      </w:r>
      <w:r>
        <w:rPr>
          <w:rFonts w:hint="default" w:ascii="Times New Roman" w:hAnsi="Times New Roman" w:eastAsia="方正仿宋_GBK" w:cs="Times New Roman"/>
          <w:sz w:val="32"/>
          <w:szCs w:val="32"/>
          <w:lang w:val="en-US" w:eastAsia="zh-CN"/>
        </w:rPr>
        <w:t>800</w:t>
      </w:r>
      <w:r>
        <w:rPr>
          <w:rFonts w:hint="default" w:ascii="Times New Roman" w:hAnsi="Times New Roman" w:eastAsia="方正仿宋_GBK" w:cs="Times New Roman"/>
          <w:sz w:val="32"/>
          <w:szCs w:val="32"/>
        </w:rPr>
        <w:t>TB存储资源，满足80间智慧教室视频录制、其他业务系统数据存储及异地灾备需求</w:t>
      </w:r>
      <w:r>
        <w:rPr>
          <w:rFonts w:hint="default" w:ascii="Times New Roman" w:hAnsi="Times New Roman" w:eastAsia="方正仿宋_GBK" w:cs="Times New Roman"/>
          <w:sz w:val="32"/>
          <w:szCs w:val="32"/>
          <w:lang w:eastAsia="zh-CN"/>
        </w:rPr>
        <w:t>。</w:t>
      </w:r>
    </w:p>
    <w:p w14:paraId="3C6379C7">
      <w:pPr>
        <w:keepNext/>
        <w:keepLines/>
        <w:numPr>
          <w:ilvl w:val="0"/>
          <w:numId w:val="1"/>
        </w:numPr>
        <w:spacing w:before="156" w:beforeLines="50" w:after="156" w:afterLines="50" w:line="400" w:lineRule="exact"/>
        <w:ind w:firstLine="498" w:firstLineChars="155"/>
        <w:outlineLvl w:val="0"/>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bCs/>
          <w:sz w:val="32"/>
          <w:szCs w:val="32"/>
          <w:lang w:val="en-US" w:eastAsia="zh-CN"/>
        </w:rPr>
        <w:t>采购需求</w:t>
      </w:r>
    </w:p>
    <w:p w14:paraId="2CD6A186">
      <w:pPr>
        <w:spacing w:line="0" w:lineRule="atLeast"/>
        <w:outlineLvl w:val="1"/>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一</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技术要求</w:t>
      </w:r>
    </w:p>
    <w:p w14:paraId="34ED67C2">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1.分数据中心机房及相关设备</w:t>
      </w:r>
    </w:p>
    <w:p w14:paraId="54D02069">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1.1设备清单：</w:t>
      </w:r>
    </w:p>
    <w:tbl>
      <w:tblPr>
        <w:tblStyle w:val="9"/>
        <w:tblW w:w="6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000"/>
        <w:gridCol w:w="1080"/>
        <w:gridCol w:w="1080"/>
      </w:tblGrid>
      <w:tr w14:paraId="18BB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D9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A0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具体名称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F4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DC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r>
      <w:tr w14:paraId="4813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5C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62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机房微模块系统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E5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1B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307A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885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02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机房房间级精密空调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1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8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6D01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99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B92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机房基础环境设备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8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BA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7B15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77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F09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机房电气设备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53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40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01EE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6A7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4C5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机房新风及应急排烟设备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0E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73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5213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F8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AE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机房气体消防设备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21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24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3F06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A8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EA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机房内综合布线系统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B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66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048F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DF1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A0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机房安防设备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9B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DC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1A77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29B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1D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出线交换机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05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B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3AE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92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AD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校园网出口防火墙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5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8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3451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58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C0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校园网骨干核心交换机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7C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E5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562C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F0E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F0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校园网BRAS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A8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B0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0FE7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F20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B1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互联光模块-万兆单模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1B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ED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块</w:t>
            </w:r>
          </w:p>
        </w:tc>
      </w:tr>
      <w:tr w14:paraId="63F0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69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09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互联光模块-万兆多模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B1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FC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块</w:t>
            </w:r>
          </w:p>
        </w:tc>
      </w:tr>
      <w:tr w14:paraId="34B5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EF6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9D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互联光模块-40G多模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E6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B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块</w:t>
            </w:r>
          </w:p>
        </w:tc>
      </w:tr>
      <w:tr w14:paraId="1879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A73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1F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防毒墙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7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BF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0729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D0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CA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入侵防御系统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61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C6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148C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FEB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F9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认证计费网关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C1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3D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2E02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CB7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8E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智能DNS设备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26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10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6E86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9ED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47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智能DHCP设备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9C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D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021B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6A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EE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智能服务链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1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C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2A0C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C1C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E3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上网行为管理设备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C8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22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7D1D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664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77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超融合服务器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E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FC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06CB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F6B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4A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超融合软件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16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46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7589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D10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23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后端融合交换机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BB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81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4EF4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7B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E9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存储服务器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24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6F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bl>
    <w:p w14:paraId="07939A72">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1.2技术参数：</w:t>
      </w:r>
    </w:p>
    <w:p w14:paraId="2F72DABF">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1.2.1机房微模块系统1套</w:t>
      </w:r>
    </w:p>
    <w:tbl>
      <w:tblPr>
        <w:tblStyle w:val="9"/>
        <w:tblW w:w="74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26"/>
        <w:gridCol w:w="5840"/>
      </w:tblGrid>
      <w:tr w14:paraId="2CE6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26" w:type="dxa"/>
            <w:shd w:val="clear" w:color="auto" w:fill="auto"/>
            <w:vAlign w:val="center"/>
          </w:tcPr>
          <w:p w14:paraId="54E2488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w:t>
            </w:r>
          </w:p>
        </w:tc>
        <w:tc>
          <w:tcPr>
            <w:tcW w:w="5840" w:type="dxa"/>
            <w:shd w:val="clear" w:color="auto" w:fill="auto"/>
            <w:vAlign w:val="center"/>
          </w:tcPr>
          <w:p w14:paraId="24F4F1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技术指标要求</w:t>
            </w:r>
          </w:p>
        </w:tc>
      </w:tr>
      <w:tr w14:paraId="0758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restart"/>
            <w:shd w:val="clear" w:color="auto" w:fill="auto"/>
            <w:vAlign w:val="center"/>
          </w:tcPr>
          <w:p w14:paraId="282382B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机房微模块系统</w:t>
            </w:r>
          </w:p>
        </w:tc>
        <w:tc>
          <w:tcPr>
            <w:tcW w:w="5840" w:type="dxa"/>
            <w:shd w:val="clear" w:color="auto" w:fill="FFFFFF"/>
            <w:vAlign w:val="center"/>
          </w:tcPr>
          <w:p w14:paraId="619A944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1、微模块机柜：13台机柜；3块侧板；每套机柜含20个1U盲板、2个配电排（PDU）。主要技术参数要求如下：</w:t>
            </w:r>
          </w:p>
        </w:tc>
      </w:tr>
      <w:tr w14:paraId="7164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3AB22962">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3F834B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★1）机柜采用标准的服务器机柜，尺寸（宽*深 *高）为600*1200*2000mm，兼容主流厂商的19英寸机架式设备；机柜符合IEC60297-2标准，安全可靠。</w:t>
            </w:r>
          </w:p>
        </w:tc>
      </w:tr>
      <w:tr w14:paraId="174C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5089E559">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EA4D13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2）机柜采用6角孔前后柜门，高通风率，机房散热无忧；通孔率达75%以上。</w:t>
            </w:r>
          </w:p>
        </w:tc>
      </w:tr>
      <w:tr w14:paraId="4479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644A9011">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CE0F5D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3）要求静态承载能力不小于2200kg，提供同系列机柜第三方权威机构测试报告复印件加盖原厂公章；</w:t>
            </w:r>
          </w:p>
        </w:tc>
      </w:tr>
      <w:tr w14:paraId="73AE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7B7E59AD">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499CC25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4）机柜表面喷涂户内粉，满足A类环境的使用要求，喷涂颜色:黑色；防护等级：IP20。</w:t>
            </w:r>
          </w:p>
        </w:tc>
      </w:tr>
      <w:tr w14:paraId="3034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07CF2091">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2856858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5）机柜应采用高强度A级优质碳素冷轧钢板和镀锌板，高机械强度及耐腐蚀性。</w:t>
            </w:r>
          </w:p>
        </w:tc>
      </w:tr>
      <w:tr w14:paraId="2C62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112FC824">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54ADC88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6）在配重550kg工况下，该设备经8、9烈度结构抗地震考核后，符合结构抗地震性能规定的要求，其结构抗地震性能评为合格。投标时须提供CMA、CNAS的检测报告复印件并加盖原厂公章。</w:t>
            </w:r>
          </w:p>
        </w:tc>
      </w:tr>
      <w:tr w14:paraId="0F61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0B078A96">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5AECE02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7）门和侧板为可拆卸式结构，门的开合转动灵活、锁 定可靠、施工安装和维护方便；门的开启角应不小于125°。提供泰尔实验室出具的检验报告并加盖原厂公章。</w:t>
            </w:r>
          </w:p>
        </w:tc>
      </w:tr>
      <w:tr w14:paraId="6011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0080A0FF">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F6DBA2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8）机柜前后方孔条之间距离可按照25mm步距调节，机柜后侧应设置两条竖装rPDU安装位置。</w:t>
            </w:r>
          </w:p>
        </w:tc>
      </w:tr>
      <w:tr w14:paraId="2EAE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26" w:type="dxa"/>
            <w:vMerge w:val="continue"/>
            <w:shd w:val="clear" w:color="auto" w:fill="auto"/>
            <w:vAlign w:val="center"/>
          </w:tcPr>
          <w:p w14:paraId="59C7A828">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1E93AA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9）机柜的垂直安装上应标示有每“U”的位置。</w:t>
            </w:r>
          </w:p>
        </w:tc>
      </w:tr>
      <w:tr w14:paraId="7B1B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1626" w:type="dxa"/>
            <w:vMerge w:val="continue"/>
            <w:shd w:val="clear" w:color="auto" w:fill="auto"/>
            <w:vAlign w:val="center"/>
          </w:tcPr>
          <w:p w14:paraId="5F8FE92B">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085FF90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10）机柜涂覆层应表面光 洁、色泽均匀、无流挂、无 露底；金属件无毛刺、无锈蚀；机柜门板、侧板平整，无扭 曲、无变形，也不明显抖 动；门板开孔均匀。机柜标志应齐全、清晰、色泽均匀、耐久可靠。</w:t>
            </w:r>
          </w:p>
        </w:tc>
      </w:tr>
      <w:tr w14:paraId="70D2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26" w:type="dxa"/>
            <w:vMerge w:val="continue"/>
            <w:shd w:val="clear" w:color="auto" w:fill="auto"/>
            <w:vAlign w:val="center"/>
          </w:tcPr>
          <w:p w14:paraId="16989CE8">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3F9970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11）每条PDU插口要求不低于20个10A插口，4个16A插口。</w:t>
            </w:r>
          </w:p>
        </w:tc>
      </w:tr>
      <w:tr w14:paraId="1FF9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trPr>
        <w:tc>
          <w:tcPr>
            <w:tcW w:w="1626" w:type="dxa"/>
            <w:vMerge w:val="continue"/>
            <w:shd w:val="clear" w:color="auto" w:fill="auto"/>
            <w:vAlign w:val="center"/>
          </w:tcPr>
          <w:p w14:paraId="24FCC829">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75A831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微模块冷通道组件：含控制天窗2块、300宽玻璃天窗2块、600宽玻璃天窗5块、电动推拉门2套、300mm宽空调适配框1套、300mm宽线槽4套、600mm宽线槽7套、机柜顶部围板9套、LED状态灯1套，及满足通道的其它交钥匙附件等。主要技术参数要求如下：</w:t>
            </w:r>
          </w:p>
        </w:tc>
      </w:tr>
      <w:tr w14:paraId="6800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trPr>
        <w:tc>
          <w:tcPr>
            <w:tcW w:w="1626" w:type="dxa"/>
            <w:vMerge w:val="continue"/>
            <w:shd w:val="clear" w:color="auto" w:fill="auto"/>
            <w:vAlign w:val="center"/>
          </w:tcPr>
          <w:p w14:paraId="3A5CD981">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14BD04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密封通道由机柜、密封侧板、天窗以及通道端门组成，形成良好的密封效果，避免冷热气流混合造成能量损失。冷通道上部顶盖应采用平顶结构，按照机柜布置情况对应布置天窗。以便人员设备进出便利。冷通道内的机柜下部等漏风处须用钣金件密封。尤其是机柜有调平支脚或脚轮时，机柜和地板间必须能够有效密封。</w:t>
            </w:r>
          </w:p>
        </w:tc>
      </w:tr>
      <w:tr w14:paraId="38CD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26" w:type="dxa"/>
            <w:vMerge w:val="continue"/>
            <w:shd w:val="clear" w:color="auto" w:fill="auto"/>
            <w:vAlign w:val="center"/>
          </w:tcPr>
          <w:p w14:paraId="79CD7518">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E46CAC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通道内结构件颜色要求与机房机柜的颜色一致，整体协调，配合美观，在机房灯光下应无晕眩。表面应进行脱脂、酸洗、防锈磷化、纯水清洗、静电喷塑等处理，要求不脱漆、耐酸碱、耐溶剂、耐腐蚀、耐指纹不受手汗影响。表面处理应采用高硬度粉沫静电喷涂和高温烤漆处理工艺，表层外观表面应光洁、色泽均匀、无露底、无流积、无起泡、无裂纹、无橘皮、金属件要求无毛刺和锈蚀、应防静电。</w:t>
            </w:r>
          </w:p>
        </w:tc>
      </w:tr>
      <w:tr w14:paraId="369F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1626" w:type="dxa"/>
            <w:vMerge w:val="continue"/>
            <w:shd w:val="clear" w:color="auto" w:fill="auto"/>
            <w:vAlign w:val="center"/>
          </w:tcPr>
          <w:p w14:paraId="2F15A601">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0769D76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5"/>
                <w:rFonts w:hint="default" w:ascii="Times New Roman" w:hAnsi="Times New Roman" w:cs="Times New Roman"/>
                <w:sz w:val="21"/>
                <w:szCs w:val="21"/>
                <w:lang w:val="en-US" w:eastAsia="zh-CN" w:bidi="ar"/>
              </w:rPr>
              <w:t>▲</w:t>
            </w:r>
            <w:r>
              <w:rPr>
                <w:rStyle w:val="16"/>
                <w:rFonts w:hint="default" w:ascii="Times New Roman" w:hAnsi="Times New Roman" w:cs="Times New Roman"/>
                <w:sz w:val="21"/>
                <w:szCs w:val="21"/>
                <w:lang w:val="en-US" w:eastAsia="zh-CN" w:bidi="ar"/>
              </w:rPr>
              <w:t>监控管理系统-智能照明：支持告警联动不同颜色展示，可根据不同的告警等级设置不同颜色的灯光告警知识，告警等级≥4种:紧急、严重、次要、提示，告警灯光颜色 ≥4种；提供泰尔实验室出具的检验报告并加盖原厂公章。</w:t>
            </w:r>
          </w:p>
        </w:tc>
      </w:tr>
      <w:tr w14:paraId="6D6F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36A6CE26">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506660A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4）运维便利性要求：要求模块配电、制冷、业务操作面均在同一侧，便于运维人员维护。</w:t>
            </w:r>
          </w:p>
        </w:tc>
      </w:tr>
      <w:tr w14:paraId="1E32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26" w:type="dxa"/>
            <w:vMerge w:val="continue"/>
            <w:shd w:val="clear" w:color="auto" w:fill="auto"/>
            <w:vAlign w:val="center"/>
          </w:tcPr>
          <w:p w14:paraId="4B33E4B8">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299E508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3、精密配电柜1台，主要技术参数要求如下：</w:t>
            </w:r>
          </w:p>
        </w:tc>
      </w:tr>
      <w:tr w14:paraId="3E1C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12550C0E">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D361E2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1）配电柜尺寸：600mmW*1200mmD*2000mmH，颜色与服务器机柜保持一致；</w:t>
            </w:r>
          </w:p>
        </w:tc>
      </w:tr>
      <w:tr w14:paraId="1AE7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26" w:type="dxa"/>
            <w:vMerge w:val="continue"/>
            <w:shd w:val="clear" w:color="auto" w:fill="auto"/>
            <w:vAlign w:val="center"/>
          </w:tcPr>
          <w:p w14:paraId="04663FC8">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5FEB33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2）满足额定工作电压380/400/415VAC；额定频率：50Hz/60Hz。</w:t>
            </w:r>
          </w:p>
        </w:tc>
      </w:tr>
      <w:tr w14:paraId="34FE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26" w:type="dxa"/>
            <w:vMerge w:val="continue"/>
            <w:shd w:val="clear" w:color="auto" w:fill="auto"/>
            <w:vAlign w:val="center"/>
          </w:tcPr>
          <w:p w14:paraId="03DAC1AE">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7D46B1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3）支持双路（单路）电源输入，需配置指示灯指示电源输入状态。</w:t>
            </w:r>
          </w:p>
        </w:tc>
      </w:tr>
      <w:tr w14:paraId="6331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1626" w:type="dxa"/>
            <w:vMerge w:val="continue"/>
            <w:shd w:val="clear" w:color="auto" w:fill="auto"/>
            <w:vAlign w:val="center"/>
          </w:tcPr>
          <w:p w14:paraId="13B62D6D">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D3707B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智能监控装置需能够实现可视化界面，采用7寸液晶彩色触摸屏展示系统模拟图，系统模拟图可显示各开关和防雷器的实时状态，可显示所有主回路及支回路的电量信息。智能监控装置应支持MODBUS或SNMP协议，支持被第三方网管集成。</w:t>
            </w:r>
          </w:p>
        </w:tc>
      </w:tr>
      <w:tr w14:paraId="554D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26" w:type="dxa"/>
            <w:vMerge w:val="continue"/>
            <w:shd w:val="clear" w:color="auto" w:fill="auto"/>
            <w:vAlign w:val="center"/>
          </w:tcPr>
          <w:p w14:paraId="076F764F">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31D917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Style w:val="16"/>
                <w:rFonts w:hint="default" w:ascii="Times New Roman" w:hAnsi="Times New Roman" w:cs="Times New Roman"/>
                <w:sz w:val="21"/>
                <w:szCs w:val="21"/>
                <w:lang w:val="en-US" w:eastAsia="zh-CN" w:bidi="ar"/>
              </w:rPr>
              <w:t>5）精密配电柜：经8、9烈度结构抗地震考核后，该设备符合结构抗地震性能规定的要求，其结构抗地震性能评为合格。投标时须提供CMA、CNAS的检测报告复印件并加盖原厂公章。</w:t>
            </w:r>
          </w:p>
        </w:tc>
      </w:tr>
      <w:tr w14:paraId="3F56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2C945D72">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A53124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6）进线主断路器应采用知名品牌的塑壳断路器，要求ABB、施耐德、西门子品牌。请提供元器件厂家出具的直供证明并加盖原厂公章。</w:t>
            </w:r>
          </w:p>
        </w:tc>
      </w:tr>
      <w:tr w14:paraId="198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626" w:type="dxa"/>
            <w:vMerge w:val="continue"/>
            <w:shd w:val="clear" w:color="auto" w:fill="auto"/>
            <w:vAlign w:val="center"/>
          </w:tcPr>
          <w:p w14:paraId="34EE0442">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E1280E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监测功能：配电主路输入：相电压、相电流、负载率、频率、功率因数、总有功功率、总电能、总视在功率、总无功功率、母排温度、空开状态、防雷状态；配电支路输出：相电流、有功功率、负载率、电能、温度、空开状态。</w:t>
            </w:r>
          </w:p>
        </w:tc>
      </w:tr>
      <w:tr w14:paraId="26CE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1626" w:type="dxa"/>
            <w:vMerge w:val="continue"/>
            <w:shd w:val="clear" w:color="auto" w:fill="auto"/>
            <w:vAlign w:val="center"/>
          </w:tcPr>
          <w:p w14:paraId="0130CF50">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21FAAC3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4、300KVA UPS：含1台300KVA UPS主机框；3个50kVA功率模块；12V100AH的铅酸电池128节；32节装的电池架4个；电池保护开关1套；电池与电池之间的连接线1项；主要技术参数要求如下：</w:t>
            </w:r>
          </w:p>
        </w:tc>
      </w:tr>
      <w:tr w14:paraId="06BC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626" w:type="dxa"/>
            <w:vMerge w:val="continue"/>
            <w:shd w:val="clear" w:color="auto" w:fill="auto"/>
            <w:vAlign w:val="center"/>
          </w:tcPr>
          <w:p w14:paraId="758A6E9C">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212278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★1）投标方提供的模块化UPS类型应为在线式，单机框容量≥300KVA ，当前容量≥150KVA，制式为三相输入，三相输出，功率模块容量介于25KVA~50KVA之间；支持通讯接口:干接点，RS485，FE；通讯协议：Web，Modbus，SNMP。</w:t>
            </w:r>
          </w:p>
        </w:tc>
      </w:tr>
      <w:tr w14:paraId="478D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5FEB223C">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29E56CB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2）输入频率范围：40Hz-70Hz；输出功率因数：1；UPS主机尺寸宽度：≤0.6米；并机能力：≥4台；系统效率≥96%。</w:t>
            </w:r>
          </w:p>
        </w:tc>
      </w:tr>
      <w:tr w14:paraId="58F6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26" w:type="dxa"/>
            <w:vMerge w:val="continue"/>
            <w:shd w:val="clear" w:color="auto" w:fill="auto"/>
            <w:vAlign w:val="center"/>
          </w:tcPr>
          <w:p w14:paraId="12B83167">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58C9C7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3）UPS功率、旁路、控制模块全冗余设计，无任何单点故障。</w:t>
            </w:r>
          </w:p>
        </w:tc>
      </w:tr>
      <w:tr w14:paraId="7233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610D3638">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07407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4）故障预警功能，电池、电容以及风扇等关键部件失效预警，防止故障扩大。提供产品彩页并加盖原厂公章证明。</w:t>
            </w:r>
          </w:p>
        </w:tc>
      </w:tr>
      <w:tr w14:paraId="5525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755A0B3C">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0F1157B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5）低载高效，极低负载率下情况下，智能轮换休眠技术，确保冗余同时提升UPS效率3%～5%。</w:t>
            </w:r>
          </w:p>
        </w:tc>
      </w:tr>
      <w:tr w14:paraId="1A9E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26" w:type="dxa"/>
            <w:vMerge w:val="continue"/>
            <w:shd w:val="clear" w:color="auto" w:fill="auto"/>
            <w:vAlign w:val="center"/>
          </w:tcPr>
          <w:p w14:paraId="7B26E247">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EAE77F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6）应支持模块热插拔，功率、旁路、控制模块均支持热拔插。</w:t>
            </w:r>
          </w:p>
        </w:tc>
      </w:tr>
      <w:tr w14:paraId="206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26" w:type="dxa"/>
            <w:vMerge w:val="continue"/>
            <w:shd w:val="clear" w:color="auto" w:fill="auto"/>
            <w:vAlign w:val="center"/>
          </w:tcPr>
          <w:p w14:paraId="1BF00082">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B8CBD2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7）电池节数可调：UPS母线电压调节范围较宽，360～528Vdc可调。</w:t>
            </w:r>
          </w:p>
        </w:tc>
      </w:tr>
      <w:tr w14:paraId="4353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11E17277">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5B80B95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8）频率跟踪速率应在0.2Hz/s~2Hz/s范围内；三相电压不平衡度≤3%；市电电池转换时间0ms。</w:t>
            </w:r>
          </w:p>
        </w:tc>
      </w:tr>
      <w:tr w14:paraId="771F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62B457B7">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0DCCC46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9）过载能力：110%负载60min后转旁路，125%负载10min后转旁路；150%负载1min后转旁路。</w:t>
            </w:r>
          </w:p>
        </w:tc>
      </w:tr>
      <w:tr w14:paraId="2A8E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4205199A">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E50D1A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10)应具有交流输入过欠电压保护功能；输出负载短路时，系统应自动关闭输出，同时发出声光告警。</w:t>
            </w:r>
          </w:p>
        </w:tc>
      </w:tr>
      <w:tr w14:paraId="61C1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117FEFCB">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4E229ED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11)功率模块的输出超过额定负载时，应发出声光告警；功率模块的输出超过其过载能力时，应退出系统；当系统中所有功率模块均超过过载能力时，应转旁路供电。</w:t>
            </w:r>
          </w:p>
        </w:tc>
      </w:tr>
      <w:tr w14:paraId="1B83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1626" w:type="dxa"/>
            <w:vMerge w:val="continue"/>
            <w:shd w:val="clear" w:color="auto" w:fill="auto"/>
            <w:vAlign w:val="center"/>
          </w:tcPr>
          <w:p w14:paraId="685D793D">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EDF7A1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系统在各种保护功能动作的同时，应能自动发出声光告警，同时应能通过通信接口将告警信号传送到近端、远端的监控设备上。系统应具有告警记录和查询功能，告警记录可随时刷新:告警信息在系统完全无电状态下应继续保存。</w:t>
            </w:r>
          </w:p>
        </w:tc>
      </w:tr>
      <w:tr w14:paraId="7FA2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392A23C4">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25C717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13)所投设备的厂家需具有ISO 22301体系认证，体系覆盖范围需包括“数据中心能源的设计开发、供应管理、销售和服务。”投标时需提供认证证书复印件。</w:t>
            </w:r>
          </w:p>
        </w:tc>
      </w:tr>
      <w:tr w14:paraId="1638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626" w:type="dxa"/>
            <w:vMerge w:val="continue"/>
            <w:shd w:val="clear" w:color="auto" w:fill="auto"/>
            <w:vAlign w:val="center"/>
          </w:tcPr>
          <w:p w14:paraId="38B82AD7">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934846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Style w:val="16"/>
                <w:rFonts w:hint="default" w:ascii="Times New Roman" w:hAnsi="Times New Roman" w:cs="Times New Roman"/>
                <w:sz w:val="21"/>
                <w:szCs w:val="21"/>
                <w:lang w:val="en-US" w:eastAsia="zh-CN" w:bidi="ar"/>
              </w:rPr>
              <w:t>14)不间断电源：经8、9烈度结构抗地震考核后，该设备符合结构抗地震性能规定的要求，其结构抗地震性能评为合格。投标时须提供CMA、CNAS的检测报告复印件。</w:t>
            </w:r>
          </w:p>
        </w:tc>
      </w:tr>
      <w:tr w14:paraId="1F7B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626" w:type="dxa"/>
            <w:vMerge w:val="continue"/>
            <w:shd w:val="clear" w:color="auto" w:fill="auto"/>
            <w:vAlign w:val="center"/>
          </w:tcPr>
          <w:p w14:paraId="2B37C904">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DC4996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Style w:val="16"/>
                <w:rFonts w:hint="default" w:ascii="Times New Roman" w:hAnsi="Times New Roman" w:cs="Times New Roman"/>
                <w:sz w:val="21"/>
                <w:szCs w:val="21"/>
                <w:lang w:val="en-US" w:eastAsia="zh-CN" w:bidi="ar"/>
              </w:rPr>
              <w:t>15)不间断电源UPS：投标时须提供公安部研究所出具的社会公共安全产品认证证书复印件，证书内覆盖型号须包含投标型号。</w:t>
            </w:r>
          </w:p>
        </w:tc>
      </w:tr>
      <w:tr w14:paraId="0202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47CD6C4C">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C06EFB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5、行级精密空调：含3台行级精密空调（室内外机）；配套铜管、保温、焊接气体、吊筋、制冷剂R410A等安装材料，每套25米；主要技术参数要求如下：</w:t>
            </w:r>
          </w:p>
        </w:tc>
      </w:tr>
      <w:tr w14:paraId="10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1D937378">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EA4C84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★1）精密空调总冷量：≥35kW；显冷量：≥35kW；风量：≥6000 m3/h；加湿量（kg/h）≥1.5，再加热量（kw）≥4；水平送风；提供加盖原厂公章的彩页证明；</w:t>
            </w:r>
          </w:p>
        </w:tc>
      </w:tr>
      <w:tr w14:paraId="154F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078C4930">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479B00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2）行级精密空调尺寸统一为300*1200*2000mm，与微模块整体外观统一；</w:t>
            </w:r>
          </w:p>
        </w:tc>
      </w:tr>
      <w:tr w14:paraId="584B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6868627B">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667720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3）精密空调室内机应由压缩机、油分离器、风机、换热器、电子膨胀阀、单向阀、干燥过滤器、视液镜、电加热、湿膜加湿器、显示屏等部件组成。</w:t>
            </w:r>
          </w:p>
        </w:tc>
      </w:tr>
      <w:tr w14:paraId="6E0F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622415F0">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5D34C6D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4）应采用高效直流变频压缩机与EC风机，制冷量无极调节匹配负载。</w:t>
            </w:r>
          </w:p>
        </w:tc>
      </w:tr>
      <w:tr w14:paraId="5795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25D80887">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25CCD69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5）室内外机联动：独有iCooling室内外机联动技术，智能寻优运行，AEER可提升8%以上。</w:t>
            </w:r>
          </w:p>
        </w:tc>
      </w:tr>
      <w:tr w14:paraId="3923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24407213">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DAA2A9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6）机组加湿方式为湿膜加湿，此加湿无需消耗功率；加湿量不小于1.6kg/h。投标时需提供CMA、CNAS的检验报告复印件并加盖投标品牌原厂公章。</w:t>
            </w:r>
          </w:p>
        </w:tc>
      </w:tr>
      <w:tr w14:paraId="6C36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0" w:hRule="atLeast"/>
        </w:trPr>
        <w:tc>
          <w:tcPr>
            <w:tcW w:w="1626" w:type="dxa"/>
            <w:vMerge w:val="continue"/>
            <w:shd w:val="clear" w:color="auto" w:fill="auto"/>
            <w:vAlign w:val="center"/>
          </w:tcPr>
          <w:p w14:paraId="198710AD">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06DEF93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Style w:val="16"/>
                <w:rFonts w:hint="default" w:ascii="Times New Roman" w:hAnsi="Times New Roman" w:cs="Times New Roman"/>
                <w:sz w:val="21"/>
                <w:szCs w:val="21"/>
                <w:lang w:val="en-US" w:eastAsia="zh-CN" w:bidi="ar"/>
              </w:rPr>
              <w:t>7）制冷剂不足警告测试：正常充注量状态下运行，机组无告警，“制冷剂状态”参数显示为“正常”；制冷剂缺少量20%状态下运行，机组产生“制冷剂不足告警”，“制冷剂状态”参数显示为“不足”；制冷剂缺少量50%状态下运行，机组产生“制冷剂不足告警”，“制冷剂状态”参数显示为“严重不足”。投标时需提供CMA、CNAS的检验报告复印件并加盖原厂公章。</w:t>
            </w:r>
          </w:p>
        </w:tc>
      </w:tr>
      <w:tr w14:paraId="1A70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6" w:type="dxa"/>
            <w:vMerge w:val="continue"/>
            <w:shd w:val="clear" w:color="auto" w:fill="auto"/>
            <w:vAlign w:val="center"/>
          </w:tcPr>
          <w:p w14:paraId="56730B97">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42D4E3D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Style w:val="16"/>
                <w:rFonts w:hint="default" w:ascii="Times New Roman" w:hAnsi="Times New Roman" w:cs="Times New Roman"/>
                <w:sz w:val="21"/>
                <w:szCs w:val="21"/>
                <w:lang w:val="en-US" w:eastAsia="zh-CN" w:bidi="ar"/>
              </w:rPr>
              <w:t>8）显热制冷量小于3600W时，除湿量≥6kg/h。投标时需提供CMA、CNAS的检验报告复印件并加盖原厂公章。</w:t>
            </w:r>
          </w:p>
        </w:tc>
      </w:tr>
      <w:tr w14:paraId="465F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7B4CB244">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7667C50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9）压缩机采用螺纹连接，维护无需动火。提供公开彩页证明，并加盖原厂公章。</w:t>
            </w:r>
          </w:p>
        </w:tc>
      </w:tr>
      <w:tr w14:paraId="131E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42FD2B8D">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2086DE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10）支持膨胀阀自关闭：整机异常掉电后电子膨胀阀自动关闭，避免异常掉电回液导致重启后压缩机液击风险。</w:t>
            </w:r>
          </w:p>
        </w:tc>
      </w:tr>
      <w:tr w14:paraId="336B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61871F66">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1264C4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11）精密空调控制器应采用7英寸真彩触摸屏，提供查询、设置、监控和维护的人机交互界面。</w:t>
            </w:r>
          </w:p>
        </w:tc>
      </w:tr>
      <w:tr w14:paraId="2957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71266ABA">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4C79454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12）室外机应采用镀锌板和表面磷化＋粉末涂层工艺，具有良好的刚性和防腐性能，适应恶劣环境。</w:t>
            </w:r>
          </w:p>
        </w:tc>
      </w:tr>
      <w:tr w14:paraId="2842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626" w:type="dxa"/>
            <w:vMerge w:val="continue"/>
            <w:shd w:val="clear" w:color="auto" w:fill="auto"/>
            <w:vAlign w:val="center"/>
          </w:tcPr>
          <w:p w14:paraId="02DDBAC9">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2B42C6F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微模块监控系统：含微模块监控采集器1台、智能ETH插座4个、43寸触摸显示屏1套、半球摄像机2套、天窗开启系统1套、通道内照明1套、通道门禁系统2套、多功能传感器2套、漏水监测系统2套、温湿度传感器3个及其它交钥匙附件。主要技术参数要求如下：</w:t>
            </w:r>
          </w:p>
        </w:tc>
      </w:tr>
      <w:tr w14:paraId="429D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5" w:hRule="atLeast"/>
        </w:trPr>
        <w:tc>
          <w:tcPr>
            <w:tcW w:w="1626" w:type="dxa"/>
            <w:vMerge w:val="continue"/>
            <w:shd w:val="clear" w:color="auto" w:fill="auto"/>
            <w:vAlign w:val="center"/>
          </w:tcPr>
          <w:p w14:paraId="28617741">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4F810BA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要求每个微模块提供一个整体的环境和动力监控接口，实现对微模块内供配电、空调、温湿度、漏水检测、烟雾、视频等设备的不间断监控，发现部件故障或参数异常，即时采取颜色、E-mail、SMS和声音告警等多种报警方式，记录历史数据和报警事件，所有监控信息提供标准的北向SNMP接口给管理平台集成接入。支持PAD和手机APP实时查看设备信息，移动运维。</w:t>
            </w:r>
          </w:p>
        </w:tc>
      </w:tr>
      <w:tr w14:paraId="0A50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7D00DB2A">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114F403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2）微模块集中采集器或集中控制器应采用双路供电、双路供电设计，以保证微模块监控的可靠性。</w:t>
            </w:r>
          </w:p>
        </w:tc>
      </w:tr>
      <w:tr w14:paraId="3074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626" w:type="dxa"/>
            <w:vMerge w:val="continue"/>
            <w:shd w:val="clear" w:color="auto" w:fill="auto"/>
            <w:vAlign w:val="center"/>
          </w:tcPr>
          <w:p w14:paraId="3195718B">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6CA7FDF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3）为保证系统通讯和供电的可靠性，管理系统通信总线具备容错能力，单点故障应不影响其他设备；管理系统电源总线应具有热备份，具备支持热插拔，在线更换功能。</w:t>
            </w:r>
          </w:p>
        </w:tc>
      </w:tr>
      <w:tr w14:paraId="4D2D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626" w:type="dxa"/>
            <w:vMerge w:val="continue"/>
            <w:shd w:val="clear" w:color="auto" w:fill="auto"/>
            <w:vAlign w:val="center"/>
          </w:tcPr>
          <w:p w14:paraId="02A1B346">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49C65CF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Style w:val="15"/>
                <w:rFonts w:hint="default" w:ascii="Times New Roman" w:hAnsi="Times New Roman" w:cs="Times New Roman"/>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4）能源控制中心：</w:t>
            </w:r>
            <w:r>
              <w:rPr>
                <w:rStyle w:val="16"/>
                <w:rFonts w:hint="default" w:ascii="Times New Roman" w:hAnsi="Times New Roman" w:cs="Times New Roman"/>
                <w:sz w:val="21"/>
                <w:szCs w:val="21"/>
                <w:lang w:val="en-US" w:eastAsia="zh-CN" w:bidi="ar"/>
              </w:rPr>
              <w:t>投标时须提供公安部研究所出具的社会公共安全产品认证证书复印件，证书内覆盖型号须包含投标型号并加盖原厂公章。</w:t>
            </w:r>
          </w:p>
        </w:tc>
      </w:tr>
      <w:tr w14:paraId="258A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24CF2646">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E7F93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5）为了保证微模块的统一规划、管理、调试，微模块监控系统须与微模块同一品牌。</w:t>
            </w:r>
          </w:p>
        </w:tc>
      </w:tr>
      <w:tr w14:paraId="3C91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626" w:type="dxa"/>
            <w:vMerge w:val="continue"/>
            <w:shd w:val="clear" w:color="auto" w:fill="auto"/>
            <w:vAlign w:val="center"/>
          </w:tcPr>
          <w:p w14:paraId="00651C02">
            <w:pPr>
              <w:jc w:val="left"/>
              <w:rPr>
                <w:rFonts w:hint="default" w:ascii="Times New Roman" w:hAnsi="Times New Roman" w:eastAsia="宋体" w:cs="Times New Roman"/>
                <w:i w:val="0"/>
                <w:iCs w:val="0"/>
                <w:color w:val="000000"/>
                <w:sz w:val="21"/>
                <w:szCs w:val="21"/>
                <w:u w:val="none"/>
              </w:rPr>
            </w:pPr>
          </w:p>
        </w:tc>
        <w:tc>
          <w:tcPr>
            <w:tcW w:w="5840" w:type="dxa"/>
            <w:shd w:val="clear" w:color="auto" w:fill="FFFFFF"/>
            <w:vAlign w:val="center"/>
          </w:tcPr>
          <w:p w14:paraId="3038B3F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6）为提升监控系统可靠性，智能节点信号传输和传感器供电全部采用Ethernet环形总线组网。</w:t>
            </w:r>
          </w:p>
        </w:tc>
      </w:tr>
    </w:tbl>
    <w:p w14:paraId="12798402">
      <w:pPr>
        <w:rPr>
          <w:rFonts w:hint="default" w:ascii="Times New Roman" w:hAnsi="Times New Roman" w:cs="Times New Roman"/>
          <w:b/>
          <w:bCs w:val="0"/>
          <w:kern w:val="2"/>
          <w:sz w:val="24"/>
          <w:szCs w:val="24"/>
          <w:lang w:val="en-US" w:eastAsia="zh-CN" w:bidi="ar-SA"/>
        </w:rPr>
      </w:pPr>
    </w:p>
    <w:p w14:paraId="63D7B601">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1.2.2 机房房间级精密空调 2台</w:t>
      </w:r>
    </w:p>
    <w:tbl>
      <w:tblPr>
        <w:tblStyle w:val="9"/>
        <w:tblW w:w="7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6"/>
        <w:gridCol w:w="5895"/>
      </w:tblGrid>
      <w:tr w14:paraId="0673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626" w:type="dxa"/>
            <w:tcBorders>
              <w:top w:val="single" w:color="auto" w:sz="4" w:space="0"/>
              <w:left w:val="single" w:color="auto" w:sz="4" w:space="0"/>
              <w:bottom w:val="single" w:color="auto" w:sz="4" w:space="0"/>
              <w:right w:val="single" w:color="auto" w:sz="4" w:space="0"/>
            </w:tcBorders>
            <w:shd w:val="clear" w:color="auto" w:fill="FFFFFF"/>
            <w:vAlign w:val="center"/>
          </w:tcPr>
          <w:p w14:paraId="3E0D33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w:t>
            </w:r>
          </w:p>
        </w:tc>
        <w:tc>
          <w:tcPr>
            <w:tcW w:w="5895" w:type="dxa"/>
            <w:tcBorders>
              <w:top w:val="single" w:color="auto" w:sz="4" w:space="0"/>
              <w:left w:val="single" w:color="auto" w:sz="4" w:space="0"/>
              <w:bottom w:val="single" w:color="auto" w:sz="4" w:space="0"/>
              <w:right w:val="single" w:color="auto" w:sz="4" w:space="0"/>
            </w:tcBorders>
            <w:shd w:val="clear" w:color="auto" w:fill="FFFFFF"/>
            <w:vAlign w:val="center"/>
          </w:tcPr>
          <w:p w14:paraId="13D85A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技术指标要求</w:t>
            </w:r>
          </w:p>
        </w:tc>
      </w:tr>
      <w:tr w14:paraId="3BBB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E0C122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机房房间级精密空调</w:t>
            </w:r>
          </w:p>
        </w:tc>
        <w:tc>
          <w:tcPr>
            <w:tcW w:w="5895" w:type="dxa"/>
            <w:tcBorders>
              <w:top w:val="single" w:color="auto" w:sz="4" w:space="0"/>
              <w:left w:val="single" w:color="auto" w:sz="4" w:space="0"/>
              <w:bottom w:val="single" w:color="auto" w:sz="4" w:space="0"/>
              <w:right w:val="single" w:color="auto" w:sz="4" w:space="0"/>
            </w:tcBorders>
            <w:shd w:val="clear" w:color="auto" w:fill="FFFFFF"/>
            <w:vAlign w:val="center"/>
          </w:tcPr>
          <w:p w14:paraId="01A8490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含房级精密空调（室内外机）；配套铜管、保温、焊接气体、吊筋、制冷剂R410A等所有配套材料，主要技术参数要求如下：</w:t>
            </w:r>
          </w:p>
        </w:tc>
      </w:tr>
      <w:tr w14:paraId="7830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6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294812">
            <w:pPr>
              <w:jc w:val="left"/>
              <w:rPr>
                <w:rFonts w:hint="default" w:ascii="Times New Roman" w:hAnsi="Times New Roman" w:eastAsia="宋体" w:cs="Times New Roman"/>
                <w:i w:val="0"/>
                <w:iCs w:val="0"/>
                <w:color w:val="000000"/>
                <w:sz w:val="21"/>
                <w:szCs w:val="21"/>
                <w:u w:val="none"/>
              </w:rPr>
            </w:pPr>
          </w:p>
        </w:tc>
        <w:tc>
          <w:tcPr>
            <w:tcW w:w="5895" w:type="dxa"/>
            <w:tcBorders>
              <w:top w:val="single" w:color="auto" w:sz="4" w:space="0"/>
              <w:left w:val="single" w:color="auto" w:sz="4" w:space="0"/>
              <w:bottom w:val="single" w:color="auto" w:sz="4" w:space="0"/>
              <w:right w:val="single" w:color="auto" w:sz="4" w:space="0"/>
            </w:tcBorders>
            <w:shd w:val="clear" w:color="auto" w:fill="FFFFFF"/>
            <w:vAlign w:val="center"/>
          </w:tcPr>
          <w:p w14:paraId="4C37162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Style w:val="17"/>
                <w:rFonts w:hint="default" w:ascii="Times New Roman" w:hAnsi="Times New Roman" w:cs="Times New Roman"/>
                <w:sz w:val="21"/>
                <w:szCs w:val="21"/>
                <w:lang w:val="en-US" w:eastAsia="zh-CN" w:bidi="ar"/>
              </w:rPr>
              <w:t>1.房间级精密空调，制冷量：≥12.5kW；风量：≥3100 m3/h；</w:t>
            </w:r>
          </w:p>
        </w:tc>
      </w:tr>
      <w:tr w14:paraId="4380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6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92292F">
            <w:pPr>
              <w:jc w:val="left"/>
              <w:rPr>
                <w:rFonts w:hint="default" w:ascii="Times New Roman" w:hAnsi="Times New Roman" w:eastAsia="宋体" w:cs="Times New Roman"/>
                <w:i w:val="0"/>
                <w:iCs w:val="0"/>
                <w:color w:val="000000"/>
                <w:sz w:val="21"/>
                <w:szCs w:val="21"/>
                <w:u w:val="none"/>
              </w:rPr>
            </w:pPr>
          </w:p>
        </w:tc>
        <w:tc>
          <w:tcPr>
            <w:tcW w:w="5895" w:type="dxa"/>
            <w:tcBorders>
              <w:top w:val="single" w:color="auto" w:sz="4" w:space="0"/>
              <w:left w:val="single" w:color="auto" w:sz="4" w:space="0"/>
              <w:bottom w:val="single" w:color="auto" w:sz="4" w:space="0"/>
              <w:right w:val="single" w:color="auto" w:sz="4" w:space="0"/>
            </w:tcBorders>
            <w:shd w:val="clear" w:color="auto" w:fill="FFFFFF"/>
            <w:vAlign w:val="center"/>
          </w:tcPr>
          <w:p w14:paraId="2BC7E79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2.精密空调应由直流变频压缩机、EC风机、电子膨胀阀等主要部件组成；</w:t>
            </w:r>
          </w:p>
        </w:tc>
      </w:tr>
      <w:tr w14:paraId="2CE5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BED52D">
            <w:pPr>
              <w:jc w:val="left"/>
              <w:rPr>
                <w:rFonts w:hint="default" w:ascii="Times New Roman" w:hAnsi="Times New Roman" w:eastAsia="宋体" w:cs="Times New Roman"/>
                <w:i w:val="0"/>
                <w:iCs w:val="0"/>
                <w:color w:val="000000"/>
                <w:sz w:val="21"/>
                <w:szCs w:val="21"/>
                <w:u w:val="none"/>
              </w:rPr>
            </w:pPr>
          </w:p>
        </w:tc>
        <w:tc>
          <w:tcPr>
            <w:tcW w:w="5895" w:type="dxa"/>
            <w:tcBorders>
              <w:top w:val="single" w:color="auto" w:sz="4" w:space="0"/>
              <w:left w:val="single" w:color="auto" w:sz="4" w:space="0"/>
              <w:bottom w:val="single" w:color="auto" w:sz="4" w:space="0"/>
              <w:right w:val="single" w:color="auto" w:sz="4" w:space="0"/>
            </w:tcBorders>
            <w:shd w:val="clear" w:color="auto" w:fill="FFFFFF"/>
            <w:vAlign w:val="center"/>
          </w:tcPr>
          <w:p w14:paraId="4D708F7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3.精密空调可支持制冷量30%~100%无极调节，按需输出冷量，大幅降低能耗；</w:t>
            </w:r>
          </w:p>
        </w:tc>
      </w:tr>
      <w:tr w14:paraId="26A2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9E80227">
            <w:pPr>
              <w:jc w:val="left"/>
              <w:rPr>
                <w:rFonts w:hint="default" w:ascii="Times New Roman" w:hAnsi="Times New Roman" w:eastAsia="宋体" w:cs="Times New Roman"/>
                <w:i w:val="0"/>
                <w:iCs w:val="0"/>
                <w:color w:val="000000"/>
                <w:sz w:val="21"/>
                <w:szCs w:val="21"/>
                <w:u w:val="none"/>
              </w:rPr>
            </w:pPr>
          </w:p>
        </w:tc>
        <w:tc>
          <w:tcPr>
            <w:tcW w:w="5895" w:type="dxa"/>
            <w:tcBorders>
              <w:top w:val="single" w:color="auto" w:sz="4" w:space="0"/>
              <w:left w:val="single" w:color="auto" w:sz="4" w:space="0"/>
              <w:bottom w:val="single" w:color="auto" w:sz="4" w:space="0"/>
              <w:right w:val="single" w:color="auto" w:sz="4" w:space="0"/>
            </w:tcBorders>
            <w:shd w:val="clear" w:color="auto" w:fill="FFFFFF"/>
            <w:vAlign w:val="center"/>
          </w:tcPr>
          <w:p w14:paraId="4C0D126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4.机组应具备不低于6kV防雷滤波规格，在极端浪涌条件下更加安全可靠。</w:t>
            </w:r>
          </w:p>
        </w:tc>
      </w:tr>
    </w:tbl>
    <w:p w14:paraId="7835FCE8">
      <w:pPr>
        <w:rPr>
          <w:rFonts w:hint="default" w:ascii="Times New Roman" w:hAnsi="Times New Roman" w:cs="Times New Roman"/>
          <w:b/>
          <w:bCs w:val="0"/>
          <w:kern w:val="2"/>
          <w:sz w:val="24"/>
          <w:szCs w:val="24"/>
          <w:lang w:val="en-US" w:eastAsia="zh-CN" w:bidi="ar-SA"/>
        </w:rPr>
      </w:pPr>
    </w:p>
    <w:p w14:paraId="45B208DE">
      <w:pPr>
        <w:outlineLvl w:val="4"/>
        <w:rPr>
          <w:rFonts w:hint="default" w:ascii="Times New Roman" w:hAnsi="Times New Roman" w:cs="Times New Roman"/>
          <w:b/>
          <w:bCs w:val="0"/>
          <w:kern w:val="2"/>
          <w:sz w:val="24"/>
          <w:szCs w:val="24"/>
          <w:lang w:val="en-US" w:eastAsia="zh-CN" w:bidi="ar-SA"/>
        </w:rPr>
      </w:pPr>
      <w:r>
        <w:rPr>
          <w:rFonts w:hint="default" w:ascii="Times New Roman" w:hAnsi="Times New Roman" w:eastAsia="方正仿宋_GBK" w:cs="Times New Roman"/>
          <w:b w:val="0"/>
          <w:bCs/>
          <w:sz w:val="32"/>
          <w:szCs w:val="32"/>
          <w:lang w:val="en-US" w:eastAsia="zh-CN"/>
        </w:rPr>
        <w:t xml:space="preserve">1.2.3 机房基础环境设备 1套  </w:t>
      </w:r>
      <w:r>
        <w:rPr>
          <w:rFonts w:hint="default" w:ascii="Times New Roman" w:hAnsi="Times New Roman" w:cs="Times New Roman"/>
          <w:b/>
          <w:bCs w:val="0"/>
          <w:kern w:val="2"/>
          <w:sz w:val="24"/>
          <w:szCs w:val="24"/>
          <w:lang w:val="en-US" w:eastAsia="zh-CN" w:bidi="ar-SA"/>
        </w:rPr>
        <w:t xml:space="preserve">  </w:t>
      </w:r>
    </w:p>
    <w:tbl>
      <w:tblPr>
        <w:tblStyle w:val="9"/>
        <w:tblW w:w="75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6124"/>
      </w:tblGrid>
      <w:tr w14:paraId="67D2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4AD40F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w:t>
            </w:r>
          </w:p>
        </w:tc>
        <w:tc>
          <w:tcPr>
            <w:tcW w:w="6124" w:type="dxa"/>
            <w:tcBorders>
              <w:top w:val="single" w:color="auto" w:sz="4" w:space="0"/>
              <w:left w:val="single" w:color="auto" w:sz="4" w:space="0"/>
              <w:bottom w:val="single" w:color="auto" w:sz="4" w:space="0"/>
              <w:right w:val="single" w:color="auto" w:sz="4" w:space="0"/>
            </w:tcBorders>
            <w:shd w:val="clear" w:color="auto" w:fill="FFFFFF"/>
            <w:vAlign w:val="center"/>
          </w:tcPr>
          <w:p w14:paraId="07DDCF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技术指标要求</w:t>
            </w:r>
          </w:p>
        </w:tc>
      </w:tr>
      <w:tr w14:paraId="57C7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89E8F05">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机房基础环境设备</w:t>
            </w:r>
          </w:p>
        </w:tc>
        <w:tc>
          <w:tcPr>
            <w:tcW w:w="6124" w:type="dxa"/>
            <w:tcBorders>
              <w:top w:val="single" w:color="auto" w:sz="4" w:space="0"/>
              <w:left w:val="single" w:color="auto" w:sz="4" w:space="0"/>
              <w:bottom w:val="single" w:color="auto" w:sz="4" w:space="0"/>
              <w:right w:val="single" w:color="auto" w:sz="4" w:space="0"/>
            </w:tcBorders>
            <w:shd w:val="clear" w:color="auto" w:fill="FFFFFF"/>
            <w:vAlign w:val="center"/>
          </w:tcPr>
          <w:p w14:paraId="21DD4583">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1、铝合金方形微孔吊顶材料、墙面彩钢板材料、甲级钢质防火门等基础环境材料，含所有交钥匙附材。</w:t>
            </w:r>
          </w:p>
        </w:tc>
      </w:tr>
      <w:tr w14:paraId="20CE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5A22EF">
            <w:pPr>
              <w:jc w:val="left"/>
              <w:rPr>
                <w:rFonts w:hint="default" w:ascii="Times New Roman" w:hAnsi="Times New Roman" w:eastAsia="宋体" w:cs="Times New Roman"/>
                <w:i w:val="0"/>
                <w:iCs w:val="0"/>
                <w:color w:val="000000"/>
                <w:kern w:val="0"/>
                <w:sz w:val="21"/>
                <w:szCs w:val="21"/>
                <w:u w:val="none"/>
                <w:lang w:val="en-US" w:eastAsia="zh-CN" w:bidi="ar"/>
              </w:rPr>
            </w:pPr>
          </w:p>
        </w:tc>
        <w:tc>
          <w:tcPr>
            <w:tcW w:w="6124" w:type="dxa"/>
            <w:tcBorders>
              <w:top w:val="single" w:color="auto" w:sz="4" w:space="0"/>
              <w:left w:val="single" w:color="auto" w:sz="4" w:space="0"/>
              <w:bottom w:val="single" w:color="auto" w:sz="4" w:space="0"/>
              <w:right w:val="single" w:color="auto" w:sz="4" w:space="0"/>
            </w:tcBorders>
            <w:shd w:val="clear" w:color="auto" w:fill="FFFFFF"/>
            <w:vAlign w:val="center"/>
          </w:tcPr>
          <w:p w14:paraId="5C01135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2、网络机房机柜 4套：机柜尺寸（宽*深 *高）为800*1200*2000mm，每机柜含2个PDU。</w:t>
            </w:r>
          </w:p>
        </w:tc>
      </w:tr>
    </w:tbl>
    <w:p w14:paraId="08C0DE14">
      <w:pPr>
        <w:rPr>
          <w:rFonts w:hint="default" w:ascii="Times New Roman" w:hAnsi="Times New Roman" w:cs="Times New Roman"/>
          <w:b/>
          <w:bCs w:val="0"/>
          <w:kern w:val="2"/>
          <w:sz w:val="24"/>
          <w:szCs w:val="24"/>
          <w:lang w:val="en-US" w:eastAsia="zh-CN" w:bidi="ar-SA"/>
        </w:rPr>
      </w:pPr>
    </w:p>
    <w:p w14:paraId="73D8145B">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1.2.4 机房电气设备 1套</w:t>
      </w:r>
    </w:p>
    <w:tbl>
      <w:tblPr>
        <w:tblStyle w:val="9"/>
        <w:tblW w:w="75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6097"/>
      </w:tblGrid>
      <w:tr w14:paraId="3BD0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130082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w:t>
            </w: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6E14DC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技术指标要求</w:t>
            </w:r>
          </w:p>
        </w:tc>
      </w:tr>
      <w:tr w14:paraId="0C70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E2DAA19">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机房电气设备</w:t>
            </w: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5B91B1EF">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1、机房配电柜：</w:t>
            </w:r>
            <w:r>
              <w:rPr>
                <w:rFonts w:hint="default" w:ascii="Times New Roman" w:hAnsi="Times New Roman" w:eastAsia="宋体" w:cs="Times New Roman"/>
                <w:i w:val="0"/>
                <w:iCs w:val="0"/>
                <w:color w:val="000000"/>
                <w:kern w:val="0"/>
                <w:sz w:val="21"/>
                <w:szCs w:val="21"/>
                <w:u w:val="none"/>
                <w:lang w:val="en-US" w:eastAsia="zh-CN" w:bidi="ar"/>
              </w:rPr>
              <w:t>市电配电柜1台、动力配电柜1台、UPS输出配电柜1台、中心机房ATS切换柜改造1台：主要元器件采用施耐德或ABB品牌（采用三相五线制，所有设备间接线均能承受相应的电气耐压试验。元器件间一次连接为铜母排，截面根据电气容量选择。铜母排标识颜色应符合国家标准；</w:t>
            </w:r>
          </w:p>
        </w:tc>
      </w:tr>
      <w:tr w14:paraId="4195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A34CB0">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574FE267">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2、电线电缆：</w:t>
            </w:r>
            <w:r>
              <w:rPr>
                <w:rFonts w:hint="default" w:ascii="Times New Roman" w:hAnsi="Times New Roman" w:eastAsia="宋体" w:cs="Times New Roman"/>
                <w:i w:val="0"/>
                <w:iCs w:val="0"/>
                <w:color w:val="000000"/>
                <w:kern w:val="0"/>
                <w:sz w:val="21"/>
                <w:szCs w:val="21"/>
                <w:u w:val="none"/>
                <w:lang w:val="en-US" w:eastAsia="zh-CN" w:bidi="ar"/>
              </w:rPr>
              <w:t>满足本项目使用要求的所有交钥匙材料；</w:t>
            </w:r>
          </w:p>
        </w:tc>
      </w:tr>
      <w:tr w14:paraId="0BE0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02B751">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1B823156">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3、照明灯具/插座/桥架/穿线管：</w:t>
            </w:r>
            <w:r>
              <w:rPr>
                <w:rFonts w:hint="default" w:ascii="Times New Roman" w:hAnsi="Times New Roman" w:eastAsia="宋体" w:cs="Times New Roman"/>
                <w:i w:val="0"/>
                <w:iCs w:val="0"/>
                <w:color w:val="000000"/>
                <w:kern w:val="0"/>
                <w:sz w:val="21"/>
                <w:szCs w:val="21"/>
                <w:u w:val="none"/>
                <w:lang w:val="en-US" w:eastAsia="zh-CN" w:bidi="ar"/>
              </w:rPr>
              <w:t>满足本项目使用要求的所有交钥匙材料；</w:t>
            </w:r>
          </w:p>
        </w:tc>
      </w:tr>
      <w:tr w14:paraId="497F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B04DC0">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55B85DFB">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4、机房防雷接地系统：</w:t>
            </w:r>
            <w:r>
              <w:rPr>
                <w:rFonts w:hint="default" w:ascii="Times New Roman" w:hAnsi="Times New Roman" w:eastAsia="宋体" w:cs="Times New Roman"/>
                <w:i w:val="0"/>
                <w:iCs w:val="0"/>
                <w:color w:val="000000"/>
                <w:kern w:val="0"/>
                <w:sz w:val="21"/>
                <w:szCs w:val="21"/>
                <w:u w:val="none"/>
                <w:lang w:val="en-US" w:eastAsia="zh-CN" w:bidi="ar"/>
              </w:rPr>
              <w:t>二级防雷器3套；30*3铜排及配套的交钥匙辅材等。</w:t>
            </w:r>
          </w:p>
        </w:tc>
      </w:tr>
    </w:tbl>
    <w:p w14:paraId="5C9E3D3F">
      <w:pPr>
        <w:rPr>
          <w:rFonts w:hint="default" w:ascii="Times New Roman" w:hAnsi="Times New Roman" w:cs="Times New Roman"/>
          <w:b/>
          <w:bCs w:val="0"/>
          <w:kern w:val="2"/>
          <w:sz w:val="24"/>
          <w:szCs w:val="24"/>
          <w:lang w:val="en-US" w:eastAsia="zh-CN" w:bidi="ar-SA"/>
        </w:rPr>
      </w:pPr>
    </w:p>
    <w:p w14:paraId="33891C27">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1.2.5机房新风及应急排烟设备1套</w:t>
      </w:r>
    </w:p>
    <w:tbl>
      <w:tblPr>
        <w:tblStyle w:val="9"/>
        <w:tblW w:w="75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6124"/>
      </w:tblGrid>
      <w:tr w14:paraId="49F4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11F5F6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技术指标</w:t>
            </w:r>
          </w:p>
        </w:tc>
        <w:tc>
          <w:tcPr>
            <w:tcW w:w="6124" w:type="dxa"/>
            <w:tcBorders>
              <w:top w:val="single" w:color="auto" w:sz="4" w:space="0"/>
              <w:left w:val="single" w:color="auto" w:sz="4" w:space="0"/>
              <w:bottom w:val="single" w:color="auto" w:sz="4" w:space="0"/>
              <w:right w:val="single" w:color="auto" w:sz="4" w:space="0"/>
            </w:tcBorders>
            <w:shd w:val="clear" w:color="auto" w:fill="FFFFFF"/>
            <w:vAlign w:val="center"/>
          </w:tcPr>
          <w:p w14:paraId="0E74C2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技术指标要求</w:t>
            </w:r>
          </w:p>
        </w:tc>
      </w:tr>
      <w:tr w14:paraId="6867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5AF6AC3">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机房新风及应急排烟系统</w:t>
            </w:r>
          </w:p>
        </w:tc>
        <w:tc>
          <w:tcPr>
            <w:tcW w:w="6124" w:type="dxa"/>
            <w:tcBorders>
              <w:top w:val="single" w:color="auto" w:sz="4" w:space="0"/>
              <w:left w:val="single" w:color="auto" w:sz="4" w:space="0"/>
              <w:bottom w:val="single" w:color="auto" w:sz="4" w:space="0"/>
              <w:right w:val="single" w:color="auto" w:sz="4" w:space="0"/>
            </w:tcBorders>
            <w:shd w:val="clear" w:color="auto" w:fill="FFFFFF"/>
            <w:vAlign w:val="center"/>
          </w:tcPr>
          <w:p w14:paraId="5A533C8F">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1、新风机：风量≥400m3/h吊式新风机 1台；风量≥2500m3/h吊式新风机 1台；及配套安装辅材。</w:t>
            </w:r>
          </w:p>
        </w:tc>
      </w:tr>
      <w:tr w14:paraId="4F32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38787BC">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124" w:type="dxa"/>
            <w:tcBorders>
              <w:top w:val="single" w:color="auto" w:sz="4" w:space="0"/>
              <w:left w:val="single" w:color="auto" w:sz="4" w:space="0"/>
              <w:bottom w:val="single" w:color="auto" w:sz="4" w:space="0"/>
              <w:right w:val="single" w:color="auto" w:sz="4" w:space="0"/>
            </w:tcBorders>
            <w:shd w:val="clear" w:color="auto" w:fill="FFFFFF"/>
            <w:vAlign w:val="center"/>
          </w:tcPr>
          <w:p w14:paraId="5FA4F9FE">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2、应急排烟机：风量≥1300m3/h消防排烟风机 1台；风量≥3500m3/h消防排烟风机 1台；及配套安装辅材。</w:t>
            </w:r>
          </w:p>
        </w:tc>
      </w:tr>
    </w:tbl>
    <w:p w14:paraId="7E516EDF">
      <w:pPr>
        <w:spacing w:line="0" w:lineRule="atLeast"/>
        <w:outlineLvl w:val="1"/>
        <w:rPr>
          <w:rFonts w:hint="default" w:ascii="Times New Roman" w:hAnsi="Times New Roman" w:eastAsia="方正仿宋_GBK" w:cs="Times New Roman"/>
          <w:b w:val="0"/>
          <w:bCs/>
          <w:sz w:val="32"/>
          <w:szCs w:val="32"/>
          <w:lang w:val="en-US" w:eastAsia="zh-CN"/>
        </w:rPr>
      </w:pPr>
    </w:p>
    <w:p w14:paraId="108CA441">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1.2.6机房气体消防设备1套</w:t>
      </w:r>
    </w:p>
    <w:tbl>
      <w:tblPr>
        <w:tblStyle w:val="9"/>
        <w:tblW w:w="75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6097"/>
      </w:tblGrid>
      <w:tr w14:paraId="7604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2D6386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w:t>
            </w: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1D52C7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技术指标要求</w:t>
            </w:r>
          </w:p>
        </w:tc>
      </w:tr>
      <w:tr w14:paraId="0D4A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F7DCE08">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机房气体消防设备</w:t>
            </w: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62B14759">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1、柜式七氟丙烷瓶组</w:t>
            </w:r>
          </w:p>
        </w:tc>
      </w:tr>
      <w:tr w14:paraId="311F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284CEC">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3EBA49A6">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1）含：容积90L的瓶组1套（含七氟丙烷药剂）、容积120L的瓶组4套（含七氟丙烷药剂）等；</w:t>
            </w:r>
          </w:p>
        </w:tc>
      </w:tr>
      <w:tr w14:paraId="1D40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AEFAB6">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5DA8D16A">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2）工作压力：公称工作压力2.5+0.1MPa（表压），最大工作压力4.2Mpa。装置喷嘴安装必须满足装置不动喷射角度可根据现场实际情况可360度调节。</w:t>
            </w:r>
          </w:p>
        </w:tc>
      </w:tr>
      <w:tr w14:paraId="74BD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9EA2F2">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6EAA79B9">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3）装置需通过国家固定灭火系统和耐火构件质量监督检验中心的检测及国家强制3C认证并出具合格报告，提供证明资料并加盖原厂公章。</w:t>
            </w:r>
          </w:p>
        </w:tc>
      </w:tr>
      <w:tr w14:paraId="78D4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C98FF3">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4C4F9D88">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装置含瓶组、容器阀、压力信号装置、压力表、立柜、转换接头、低泄高密阀、安全阀、高压连接管、喷头、电磁阀。其中储气容器阀、喷嘴、压力信号装置关键部件，需为设备制造厂商的原厂专利产品，提供相关专利证书并加盖原厂公章。</w:t>
            </w:r>
          </w:p>
        </w:tc>
      </w:tr>
      <w:tr w14:paraId="13E8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B9E5AE0">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2C48328C">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2、消防报警设备</w:t>
            </w:r>
          </w:p>
        </w:tc>
      </w:tr>
      <w:tr w14:paraId="752A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49008D5">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5D38ABAB">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含：气体灭火控制盘1套、泄压装置3套、点型光电感烟火灾探测器6只、点型感温火灾探测器（A2）9只、气体释放显示灯4只、紧急启停按钮4只、编码声光警报器8只、输入模块3只、输入输出模块6只及其它交钥匙附材等；</w:t>
            </w:r>
          </w:p>
        </w:tc>
      </w:tr>
      <w:tr w14:paraId="7773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3F1DB3">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5075DA32">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2）气体灭火控制盘要求：气体喷洒输出：各区DC24V/3A，脉冲方式/持续方式，可调；</w:t>
            </w:r>
          </w:p>
        </w:tc>
      </w:tr>
      <w:tr w14:paraId="4BA9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7BAE8E">
            <w:pPr>
              <w:jc w:val="left"/>
              <w:rPr>
                <w:rFonts w:hint="default" w:ascii="Times New Roman" w:hAnsi="Times New Roman" w:eastAsia="宋体" w:cs="Times New Roman"/>
                <w:b/>
                <w:bCs/>
                <w:i w:val="0"/>
                <w:iCs w:val="0"/>
                <w:color w:val="000000"/>
                <w:kern w:val="0"/>
                <w:sz w:val="21"/>
                <w:szCs w:val="21"/>
                <w:u w:val="none"/>
                <w:lang w:val="en-US" w:eastAsia="zh-CN" w:bidi="ar"/>
              </w:rPr>
            </w:pP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73DD3ED0">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泄压装置要求：泄压装置是保护围护结构完整性而设置的，在实施气体喷放时，泄压口能够随着室内气压的增大而自动开启，当压力减小或喷放结束后，能够自动关闭。泄压口的材质为钢制，并经防腐处理，不会因长时间使用而产生锈蚀。泄压装置需通过国家权威机构检测并出具有检验报告加盖原厂公章。泄压装置需为设备制造厂商的原厂专利产品。</w:t>
            </w:r>
          </w:p>
        </w:tc>
      </w:tr>
    </w:tbl>
    <w:p w14:paraId="74504090">
      <w:pPr>
        <w:rPr>
          <w:rFonts w:hint="default" w:ascii="Times New Roman" w:hAnsi="Times New Roman" w:cs="Times New Roman"/>
          <w:b/>
          <w:bCs w:val="0"/>
          <w:kern w:val="2"/>
          <w:sz w:val="24"/>
          <w:szCs w:val="24"/>
          <w:lang w:val="en-US" w:eastAsia="zh-CN" w:bidi="ar-SA"/>
        </w:rPr>
      </w:pPr>
    </w:p>
    <w:p w14:paraId="3B630F48">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1.2.7机房内综合布线系统  1套</w:t>
      </w:r>
    </w:p>
    <w:tbl>
      <w:tblPr>
        <w:tblStyle w:val="9"/>
        <w:tblW w:w="7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6111"/>
      </w:tblGrid>
      <w:tr w14:paraId="42C9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4ADDBD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w:t>
            </w:r>
          </w:p>
        </w:tc>
        <w:tc>
          <w:tcPr>
            <w:tcW w:w="6111" w:type="dxa"/>
            <w:tcBorders>
              <w:top w:val="single" w:color="auto" w:sz="4" w:space="0"/>
              <w:left w:val="single" w:color="auto" w:sz="4" w:space="0"/>
              <w:bottom w:val="single" w:color="auto" w:sz="4" w:space="0"/>
              <w:right w:val="single" w:color="auto" w:sz="4" w:space="0"/>
            </w:tcBorders>
            <w:shd w:val="clear" w:color="auto" w:fill="FFFFFF"/>
            <w:vAlign w:val="center"/>
          </w:tcPr>
          <w:p w14:paraId="25B09F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技术指标要求</w:t>
            </w:r>
          </w:p>
        </w:tc>
      </w:tr>
      <w:tr w14:paraId="1F5E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547C4B24">
            <w:pPr>
              <w:widowControl/>
              <w:jc w:val="left"/>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cs="Times New Roman"/>
                <w:kern w:val="0"/>
                <w:sz w:val="21"/>
                <w:szCs w:val="21"/>
              </w:rPr>
              <w:t>机房内综合布线系统</w:t>
            </w:r>
          </w:p>
        </w:tc>
        <w:tc>
          <w:tcPr>
            <w:tcW w:w="6111" w:type="dxa"/>
            <w:tcBorders>
              <w:top w:val="single" w:color="auto" w:sz="4" w:space="0"/>
              <w:left w:val="single" w:color="auto" w:sz="4" w:space="0"/>
              <w:bottom w:val="single" w:color="auto" w:sz="4" w:space="0"/>
              <w:right w:val="single" w:color="auto" w:sz="4" w:space="0"/>
            </w:tcBorders>
            <w:shd w:val="clear" w:color="auto" w:fill="FFFFFF"/>
            <w:vAlign w:val="center"/>
          </w:tcPr>
          <w:p w14:paraId="27609D97">
            <w:pPr>
              <w:widowControl/>
              <w:jc w:val="left"/>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cs="Times New Roman"/>
                <w:b/>
                <w:bCs/>
                <w:kern w:val="0"/>
                <w:sz w:val="21"/>
                <w:szCs w:val="21"/>
              </w:rPr>
              <w:t>含：六类非屏蔽双绞线、24口配线架、理线器、跳线及满足需求的所有配套材料。</w:t>
            </w:r>
            <w:r>
              <w:rPr>
                <w:rFonts w:hint="default" w:ascii="Times New Roman" w:hAnsi="Times New Roman" w:cs="Times New Roman"/>
                <w:b/>
                <w:bCs/>
                <w:kern w:val="0"/>
                <w:sz w:val="21"/>
                <w:szCs w:val="21"/>
              </w:rPr>
              <w:br w:type="textWrapping"/>
            </w:r>
            <w:r>
              <w:rPr>
                <w:rFonts w:hint="default" w:ascii="Times New Roman" w:hAnsi="Times New Roman" w:cs="Times New Roman"/>
                <w:b/>
                <w:bCs/>
                <w:kern w:val="0"/>
                <w:sz w:val="21"/>
                <w:szCs w:val="21"/>
              </w:rPr>
              <w:t>主要设备技术要求：</w:t>
            </w:r>
            <w:r>
              <w:rPr>
                <w:rFonts w:hint="default" w:ascii="Times New Roman" w:hAnsi="Times New Roman" w:cs="Times New Roman"/>
                <w:b/>
                <w:bCs/>
                <w:kern w:val="0"/>
                <w:sz w:val="21"/>
                <w:szCs w:val="21"/>
              </w:rPr>
              <w:br w:type="textWrapping"/>
            </w:r>
            <w:r>
              <w:rPr>
                <w:rFonts w:hint="default" w:ascii="Times New Roman" w:hAnsi="Times New Roman" w:cs="Times New Roman"/>
                <w:kern w:val="0"/>
                <w:sz w:val="21"/>
                <w:szCs w:val="21"/>
              </w:rPr>
              <w:t>1．六类四对非屏蔽双绞线</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①性能：应完全符合 TIA/EIA-568-B-2.1 和 ISO/IEC11801 规范对于六类线缆的要求;在衰减、近端串扰衰减、结构回波损耗、近端串扰衰减与衰减比的技术参数上符合最新六类国际标准。</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②外观：紫色LSZH护套,23AWG实芯裸铜导体。</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③结构：线缆中心应采用十字芯骨架，最大程度上保证安装过程中不破坏双绞线绞距从而提供更大的传输带宽和传输速率。</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 xml:space="preserve">④带宽：保证 250MHz 下测试符合最新六类国际标准.具有高抗电磁干扰性，使传输信号的误码率降至最低。   </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 xml:space="preserve">⑤产品通过信息产业有线通信产品质量监督检验中心检测。                                                                                           </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 六类24口数据配线架</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①配线架金属材质：全钢架结构+一体化鱼骨理线盘；</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②磷青铜镀镍镀金层厚度：接触针触点材料50μm的镀金层，耐用性为1500次插拔。</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③应含24个蓝色六类免打模块，可连接1-24根跳线接线端子。</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④配线架前端含红黄蓝三种不同色系标签系统，方便标识。</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 xml:space="preserve">⑤产品通过信息产业有线通信产品质量监督检验中心检测。                                                                                            </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3. 六类2米跳线</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①性能: 应符合TIA/EIA568B 六类标准中的规定。                                                                                                                 ②规格:23AWG的实芯绝缘铜线，十字支撑架结构,</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③每一根跳线都应经过恒重拉力试验，保证产品在使用中的可靠性,拔插次数大于 1000 次。</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 xml:space="preserve">④应采用鱼爪式透明护套弹片保护设计，方便跳线的插拔，保护跳线弹片；线缆为LSZH护套,多种颜色可供选择。                                                                   </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4. 24芯多模万兆光纤</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①性能：应满足YD/T1258.4-2005、IEC794、GR-409、ICEA-596等标准；支持OM3(300M)万兆传输；</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②护套：室内多模光缆要求低烟无卤等级,满足IEC60332-3C国际标准;</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③芯数：24芯 每芯带有彩色护套</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④敷设方式：室内用于大楼垂直主干以及光纤到桌面系统的应用</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5. 24口光纤配线架</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①用于 19”的标准机柜/机架，抽屉式，包括熔接盘。</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②灵活的连接器面板，可选 SC，ST，FC 或 LC 型光纤耦合器配套使用。</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③光纤连接器面板前端拔插，锁扣牢靠。</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④密闭管理，理线空间大。</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 xml:space="preserve">⑤支持 ST，SC，FC，LC 连接面板。                                                                                                                          </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6、LC连接器</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①适用于尾纤与光纤跳线的连接。</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②提供双工模式；</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 xml:space="preserve">③连接器采用高密度陶瓷芯；  </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7. LC多模万兆尾纤</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①适用于耦合器与光缆的连接。</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②提供单工模式，多模万兆尾纤；</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③连接器采用高密度陶瓷芯,尾纤采用高密度的连接方式；</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④护套采用LSZH材质，满足1G/10G的传输速率；</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 xml:space="preserve">⑤多种长度可供选择，本案采用1.5M；                                                                                            </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8．双工多模模万兆LC-LC跳线（3m）</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①适用于耦合器与光纤模块的连接；</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②提供双工模式，多模万兆跳线；</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③连接器采用高密度陶瓷芯,跳线采用高密度的连接方式；</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④护套采用LSZH材质，满足1G/10G的传输速率；</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⑤多种长度可供选择，本案采用3M。</w:t>
            </w:r>
          </w:p>
        </w:tc>
      </w:tr>
    </w:tbl>
    <w:p w14:paraId="43D503DD">
      <w:pPr>
        <w:rPr>
          <w:rFonts w:hint="default" w:ascii="Times New Roman" w:hAnsi="Times New Roman" w:cs="Times New Roman"/>
          <w:b/>
          <w:bCs w:val="0"/>
          <w:kern w:val="2"/>
          <w:sz w:val="24"/>
          <w:szCs w:val="24"/>
          <w:lang w:val="en-US" w:eastAsia="zh-CN" w:bidi="ar-SA"/>
        </w:rPr>
      </w:pPr>
    </w:p>
    <w:p w14:paraId="1B14B9AB">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1.2.8机房安防设备1套</w:t>
      </w:r>
    </w:p>
    <w:tbl>
      <w:tblPr>
        <w:tblStyle w:val="9"/>
        <w:tblW w:w="75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6097"/>
      </w:tblGrid>
      <w:tr w14:paraId="666E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644F0B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w:t>
            </w: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011A33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技术指标要求</w:t>
            </w:r>
          </w:p>
        </w:tc>
      </w:tr>
      <w:tr w14:paraId="1A8C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48F98C25">
            <w:pPr>
              <w:widowControl/>
              <w:jc w:val="left"/>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cs="Times New Roman"/>
                <w:kern w:val="0"/>
                <w:sz w:val="21"/>
                <w:szCs w:val="21"/>
              </w:rPr>
              <w:t>机房安防设备</w:t>
            </w:r>
          </w:p>
        </w:tc>
        <w:tc>
          <w:tcPr>
            <w:tcW w:w="6097" w:type="dxa"/>
            <w:tcBorders>
              <w:top w:val="single" w:color="auto" w:sz="4" w:space="0"/>
              <w:left w:val="single" w:color="auto" w:sz="4" w:space="0"/>
              <w:bottom w:val="single" w:color="auto" w:sz="4" w:space="0"/>
              <w:right w:val="single" w:color="auto" w:sz="4" w:space="0"/>
            </w:tcBorders>
            <w:shd w:val="clear" w:color="auto" w:fill="FFFFFF"/>
            <w:vAlign w:val="center"/>
          </w:tcPr>
          <w:p w14:paraId="24715245">
            <w:pPr>
              <w:widowControl/>
              <w:jc w:val="left"/>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cs="Times New Roman"/>
                <w:kern w:val="0"/>
                <w:sz w:val="21"/>
                <w:szCs w:val="21"/>
              </w:rPr>
              <w:t>1、视频监控系统：含200万室内红外彩色半球摄像机 8个、12路IP网络嵌入式硬盘录像机 1台、监控专用硬盘6T 1块；</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2、门禁系统：防盗拆型门禁锁 4把、IC门禁读卡器 4个、人脸识别指纹刷卡读卡器 4个、86盒型出门铵钮 4个、IC门禁卡 20个、门禁控制器4台、安装辅材 1批；</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3、红外双鉴探测器 4个：微波扰动、被动红外双鉴移动物体监测，防误报&gt;20Kg，监测直径10米。</w:t>
            </w:r>
          </w:p>
        </w:tc>
      </w:tr>
    </w:tbl>
    <w:p w14:paraId="03FFD032">
      <w:pPr>
        <w:spacing w:line="0" w:lineRule="atLeast"/>
        <w:rPr>
          <w:rFonts w:hint="default" w:ascii="Times New Roman" w:hAnsi="Times New Roman" w:cs="Times New Roman"/>
          <w:b/>
          <w:sz w:val="24"/>
          <w:szCs w:val="24"/>
        </w:rPr>
      </w:pPr>
    </w:p>
    <w:p w14:paraId="1F9DDF90">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lang w:eastAsia="zh-CN"/>
        </w:rPr>
        <w:t>出线交换机1台</w:t>
      </w:r>
    </w:p>
    <w:tbl>
      <w:tblPr>
        <w:tblStyle w:val="9"/>
        <w:tblW w:w="7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6379"/>
      </w:tblGrid>
      <w:tr w14:paraId="3216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235" w:type="dxa"/>
            <w:noWrap w:val="0"/>
            <w:vAlign w:val="center"/>
          </w:tcPr>
          <w:p w14:paraId="1FE2FE87">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379" w:type="dxa"/>
            <w:noWrap w:val="0"/>
            <w:vAlign w:val="center"/>
          </w:tcPr>
          <w:p w14:paraId="1F1E4104">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265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35" w:type="dxa"/>
            <w:noWrap/>
            <w:vAlign w:val="center"/>
          </w:tcPr>
          <w:p w14:paraId="482E451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整机性能和配置要求</w:t>
            </w:r>
          </w:p>
        </w:tc>
        <w:tc>
          <w:tcPr>
            <w:tcW w:w="6379" w:type="dxa"/>
            <w:noWrap/>
            <w:vAlign w:val="bottom"/>
          </w:tcPr>
          <w:p w14:paraId="2F68289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★1、交换容量≥2.5Tbps，包转发率≥1400Mpps，实配GE电口≥24，10G光口≥24，100G光口≥2，交流电源≥2。提供官网链接及截图证明；</w:t>
            </w:r>
          </w:p>
        </w:tc>
      </w:tr>
      <w:tr w14:paraId="7EA8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35" w:type="dxa"/>
            <w:vMerge w:val="restart"/>
            <w:noWrap/>
            <w:vAlign w:val="center"/>
          </w:tcPr>
          <w:p w14:paraId="1BEB314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379" w:type="dxa"/>
            <w:noWrap/>
            <w:vAlign w:val="bottom"/>
          </w:tcPr>
          <w:p w14:paraId="3195F84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▲2、设备CPU和转发芯片为国产芯片，提供具备CNAS或CMA认证的第三方测试报告证明。</w:t>
            </w:r>
          </w:p>
        </w:tc>
      </w:tr>
      <w:tr w14:paraId="30CE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35" w:type="dxa"/>
            <w:vMerge w:val="continue"/>
            <w:noWrap/>
            <w:vAlign w:val="center"/>
          </w:tcPr>
          <w:p w14:paraId="60B35ABB">
            <w:pPr>
              <w:widowControl/>
              <w:jc w:val="center"/>
              <w:rPr>
                <w:rFonts w:hint="default" w:ascii="Times New Roman" w:hAnsi="Times New Roman" w:cs="Times New Roman"/>
                <w:sz w:val="21"/>
                <w:szCs w:val="21"/>
              </w:rPr>
            </w:pPr>
          </w:p>
        </w:tc>
        <w:tc>
          <w:tcPr>
            <w:tcW w:w="6379" w:type="dxa"/>
            <w:noWrap/>
            <w:vAlign w:val="bottom"/>
          </w:tcPr>
          <w:p w14:paraId="7D78FC4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▲3、设备支持双插卡槽位，支持10G/25G接口扩容。提供官网链接及截图证明；</w:t>
            </w:r>
          </w:p>
        </w:tc>
      </w:tr>
      <w:tr w14:paraId="5C05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35" w:type="dxa"/>
            <w:noWrap/>
            <w:vAlign w:val="center"/>
          </w:tcPr>
          <w:p w14:paraId="5B30C1D5">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可靠性</w:t>
            </w:r>
          </w:p>
        </w:tc>
        <w:tc>
          <w:tcPr>
            <w:tcW w:w="6379" w:type="dxa"/>
            <w:noWrap/>
            <w:vAlign w:val="bottom"/>
          </w:tcPr>
          <w:p w14:paraId="5510934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4、支持M-LAG，将两台设备进行跨设备链路聚合，把链路可靠性从单板级提高到了设备级；</w:t>
            </w:r>
          </w:p>
        </w:tc>
      </w:tr>
      <w:tr w14:paraId="0BB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35" w:type="dxa"/>
            <w:vMerge w:val="restart"/>
            <w:noWrap/>
            <w:vAlign w:val="center"/>
          </w:tcPr>
          <w:p w14:paraId="16DAA4AB">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6379" w:type="dxa"/>
            <w:noWrap/>
            <w:vAlign w:val="bottom"/>
          </w:tcPr>
          <w:p w14:paraId="6E321B0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5、支持静态路由、RIP、OSPF、BGP、ISIS。</w:t>
            </w:r>
          </w:p>
        </w:tc>
      </w:tr>
      <w:tr w14:paraId="2328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35" w:type="dxa"/>
            <w:vMerge w:val="continue"/>
            <w:noWrap w:val="0"/>
            <w:vAlign w:val="center"/>
          </w:tcPr>
          <w:p w14:paraId="70F80A27">
            <w:pPr>
              <w:widowControl/>
              <w:jc w:val="center"/>
              <w:rPr>
                <w:rFonts w:hint="default" w:ascii="Times New Roman" w:hAnsi="Times New Roman" w:cs="Times New Roman"/>
                <w:sz w:val="21"/>
                <w:szCs w:val="21"/>
              </w:rPr>
            </w:pPr>
          </w:p>
        </w:tc>
        <w:tc>
          <w:tcPr>
            <w:tcW w:w="6379" w:type="dxa"/>
            <w:noWrap/>
            <w:vAlign w:val="bottom"/>
          </w:tcPr>
          <w:p w14:paraId="7BCE93E7">
            <w:pPr>
              <w:widowControl/>
              <w:rPr>
                <w:rFonts w:hint="default" w:ascii="Times New Roman" w:hAnsi="Times New Roman" w:cs="Times New Roman"/>
                <w:sz w:val="21"/>
                <w:szCs w:val="21"/>
              </w:rPr>
            </w:pPr>
            <w:r>
              <w:rPr>
                <w:rFonts w:hint="default" w:ascii="Times New Roman" w:hAnsi="Times New Roman" w:cs="Times New Roman"/>
                <w:sz w:val="21"/>
                <w:szCs w:val="21"/>
              </w:rPr>
              <w:t>6、支持 VXLAN 特性，支持集中式网关和分布式网关部署方式；</w:t>
            </w:r>
          </w:p>
        </w:tc>
      </w:tr>
      <w:tr w14:paraId="1026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35" w:type="dxa"/>
            <w:vMerge w:val="continue"/>
            <w:noWrap w:val="0"/>
            <w:vAlign w:val="center"/>
          </w:tcPr>
          <w:p w14:paraId="6886BDAB">
            <w:pPr>
              <w:widowControl/>
              <w:jc w:val="center"/>
              <w:rPr>
                <w:rFonts w:hint="default" w:ascii="Times New Roman" w:hAnsi="Times New Roman" w:cs="Times New Roman"/>
                <w:sz w:val="21"/>
                <w:szCs w:val="21"/>
              </w:rPr>
            </w:pPr>
          </w:p>
        </w:tc>
        <w:tc>
          <w:tcPr>
            <w:tcW w:w="6379" w:type="dxa"/>
            <w:noWrap/>
            <w:vAlign w:val="bottom"/>
          </w:tcPr>
          <w:p w14:paraId="713F13B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▲7、设备出入口均最大支持IPv4 ACL条目≥42K，提供具备CNAS或CMA认证的第三方测试报告证明。</w:t>
            </w:r>
          </w:p>
        </w:tc>
      </w:tr>
    </w:tbl>
    <w:p w14:paraId="2E656136">
      <w:pPr>
        <w:widowControl/>
        <w:rPr>
          <w:rFonts w:hint="default" w:ascii="Times New Roman" w:hAnsi="Times New Roman" w:cs="Times New Roman"/>
        </w:rPr>
      </w:pPr>
    </w:p>
    <w:p w14:paraId="30F9325C">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10</w:t>
      </w:r>
      <w:r>
        <w:rPr>
          <w:rFonts w:hint="default" w:ascii="Times New Roman" w:hAnsi="Times New Roman" w:eastAsia="方正仿宋_GBK" w:cs="Times New Roman"/>
          <w:b w:val="0"/>
          <w:bCs/>
          <w:sz w:val="32"/>
          <w:szCs w:val="32"/>
          <w:lang w:eastAsia="zh-CN"/>
        </w:rPr>
        <w:t xml:space="preserve"> 校园网出口防火墙2台</w:t>
      </w:r>
    </w:p>
    <w:tbl>
      <w:tblPr>
        <w:tblStyle w:val="9"/>
        <w:tblW w:w="7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385"/>
      </w:tblGrid>
      <w:tr w14:paraId="5000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42" w:type="dxa"/>
            <w:noWrap w:val="0"/>
            <w:vAlign w:val="center"/>
          </w:tcPr>
          <w:p w14:paraId="59F2AACF">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385" w:type="dxa"/>
            <w:noWrap w:val="0"/>
            <w:vAlign w:val="center"/>
          </w:tcPr>
          <w:p w14:paraId="3300B3F2">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1304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noWrap/>
            <w:vAlign w:val="center"/>
          </w:tcPr>
          <w:p w14:paraId="23101C8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整机性能</w:t>
            </w:r>
          </w:p>
        </w:tc>
        <w:tc>
          <w:tcPr>
            <w:tcW w:w="6385" w:type="dxa"/>
            <w:noWrap/>
            <w:vAlign w:val="center"/>
          </w:tcPr>
          <w:p w14:paraId="3FF6173D">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1、防火墙吞吐量≥160Gbps，每秒新建连接数≥6000万，最大并发连接数≥150万，IPS吞吐量≥36Gbps。</w:t>
            </w:r>
          </w:p>
        </w:tc>
      </w:tr>
      <w:tr w14:paraId="6F2D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restart"/>
            <w:noWrap/>
            <w:vAlign w:val="center"/>
          </w:tcPr>
          <w:p w14:paraId="2B2A313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385" w:type="dxa"/>
            <w:noWrap/>
            <w:vAlign w:val="center"/>
          </w:tcPr>
          <w:p w14:paraId="1AEDECCB">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★2、框式防火墙，整机主控槽位≥2，业务槽位≥4，提供官网链接及截图证明。</w:t>
            </w:r>
          </w:p>
        </w:tc>
      </w:tr>
      <w:tr w14:paraId="7F0C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continue"/>
            <w:noWrap w:val="0"/>
            <w:vAlign w:val="center"/>
          </w:tcPr>
          <w:p w14:paraId="14457788">
            <w:pPr>
              <w:widowControl/>
              <w:jc w:val="center"/>
              <w:rPr>
                <w:rFonts w:hint="default" w:ascii="Times New Roman" w:hAnsi="Times New Roman" w:cs="Times New Roman"/>
                <w:sz w:val="21"/>
                <w:szCs w:val="21"/>
              </w:rPr>
            </w:pPr>
          </w:p>
        </w:tc>
        <w:tc>
          <w:tcPr>
            <w:tcW w:w="6385" w:type="dxa"/>
            <w:noWrap/>
            <w:vAlign w:val="center"/>
          </w:tcPr>
          <w:p w14:paraId="7794153C">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3、支持主控板、接口板和业务板分离，电源、风扇、主控板、接口板、接口子卡、业务板支持热插拔。支持冗余电源，电源槽位数≥6，提供官网链接及截图证明。</w:t>
            </w:r>
          </w:p>
        </w:tc>
      </w:tr>
      <w:tr w14:paraId="26EC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continue"/>
            <w:noWrap w:val="0"/>
            <w:vAlign w:val="center"/>
          </w:tcPr>
          <w:p w14:paraId="20190656">
            <w:pPr>
              <w:widowControl/>
              <w:jc w:val="center"/>
              <w:rPr>
                <w:rFonts w:hint="default" w:ascii="Times New Roman" w:hAnsi="Times New Roman" w:cs="Times New Roman"/>
                <w:sz w:val="21"/>
                <w:szCs w:val="21"/>
              </w:rPr>
            </w:pPr>
          </w:p>
        </w:tc>
        <w:tc>
          <w:tcPr>
            <w:tcW w:w="6385" w:type="dxa"/>
            <w:noWrap/>
            <w:vAlign w:val="center"/>
          </w:tcPr>
          <w:p w14:paraId="395B2933">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▲4、设备主控板芯片、业务板芯片、接口板芯片，均为国产芯片，提供具备CNAS或CMA认证的第三方测试报告证明。</w:t>
            </w:r>
          </w:p>
        </w:tc>
      </w:tr>
      <w:tr w14:paraId="65CF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noWrap/>
            <w:vAlign w:val="center"/>
          </w:tcPr>
          <w:p w14:paraId="5AE87286">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路由功能</w:t>
            </w:r>
          </w:p>
        </w:tc>
        <w:tc>
          <w:tcPr>
            <w:tcW w:w="6385" w:type="dxa"/>
            <w:noWrap/>
            <w:vAlign w:val="center"/>
          </w:tcPr>
          <w:p w14:paraId="1A17292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5、支持静态路由、策略路由、RIP、OSPF、BGP、ISIS等路由协议。</w:t>
            </w:r>
          </w:p>
        </w:tc>
      </w:tr>
      <w:tr w14:paraId="3493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noWrap/>
            <w:vAlign w:val="center"/>
          </w:tcPr>
          <w:p w14:paraId="1A15AEC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系统运维</w:t>
            </w:r>
          </w:p>
        </w:tc>
        <w:tc>
          <w:tcPr>
            <w:tcW w:w="6385" w:type="dxa"/>
            <w:noWrap/>
            <w:vAlign w:val="center"/>
          </w:tcPr>
          <w:p w14:paraId="21C35EEB">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6、支持中设备的WEB管理页面中直接打开CLI控制命令。</w:t>
            </w:r>
          </w:p>
        </w:tc>
      </w:tr>
      <w:tr w14:paraId="0E99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noWrap/>
            <w:vAlign w:val="center"/>
          </w:tcPr>
          <w:p w14:paraId="0CF8B00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可靠性</w:t>
            </w:r>
          </w:p>
        </w:tc>
        <w:tc>
          <w:tcPr>
            <w:tcW w:w="6385" w:type="dxa"/>
            <w:noWrap/>
            <w:vAlign w:val="center"/>
          </w:tcPr>
          <w:p w14:paraId="3F6DB268">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▲7、支持双机主备模式，双机链路故障，主备模式切换时间&lt;1S，提供具备CNAS或CMA认证的第三方测试报告证明。</w:t>
            </w:r>
          </w:p>
        </w:tc>
      </w:tr>
      <w:tr w14:paraId="1810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restart"/>
            <w:noWrap/>
            <w:vAlign w:val="center"/>
          </w:tcPr>
          <w:p w14:paraId="79387BB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策略管理</w:t>
            </w:r>
          </w:p>
        </w:tc>
        <w:tc>
          <w:tcPr>
            <w:tcW w:w="6385" w:type="dxa"/>
            <w:noWrap/>
            <w:vAlign w:val="center"/>
          </w:tcPr>
          <w:p w14:paraId="506A7298">
            <w:pPr>
              <w:widowControl/>
              <w:jc w:val="left"/>
              <w:rPr>
                <w:rFonts w:hint="default" w:ascii="Times New Roman" w:hAnsi="Times New Roman" w:cs="Times New Roman"/>
                <w:sz w:val="21"/>
                <w:szCs w:val="21"/>
              </w:rPr>
            </w:pPr>
            <w:r>
              <w:rPr>
                <w:rFonts w:hint="default" w:ascii="Times New Roman" w:hAnsi="Times New Roman" w:cs="Times New Roman"/>
                <w:sz w:val="21"/>
                <w:szCs w:val="21"/>
              </w:rPr>
              <w:t>8、支持一条安全策略中同时配置ipv4和ipv6地址，支持基于用户、地区、应用的安全策略。</w:t>
            </w:r>
          </w:p>
        </w:tc>
      </w:tr>
      <w:tr w14:paraId="544C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continue"/>
            <w:noWrap w:val="0"/>
            <w:vAlign w:val="center"/>
          </w:tcPr>
          <w:p w14:paraId="77797C1C">
            <w:pPr>
              <w:widowControl/>
              <w:jc w:val="center"/>
              <w:rPr>
                <w:rFonts w:hint="default" w:ascii="Times New Roman" w:hAnsi="Times New Roman" w:cs="Times New Roman"/>
                <w:sz w:val="21"/>
                <w:szCs w:val="21"/>
              </w:rPr>
            </w:pPr>
          </w:p>
        </w:tc>
        <w:tc>
          <w:tcPr>
            <w:tcW w:w="6385" w:type="dxa"/>
            <w:noWrap/>
            <w:vAlign w:val="center"/>
          </w:tcPr>
          <w:p w14:paraId="2A2F330D">
            <w:pPr>
              <w:widowControl/>
              <w:jc w:val="left"/>
              <w:rPr>
                <w:rFonts w:hint="default" w:ascii="Times New Roman" w:hAnsi="Times New Roman" w:cs="Times New Roman"/>
                <w:sz w:val="21"/>
                <w:szCs w:val="21"/>
              </w:rPr>
            </w:pPr>
            <w:r>
              <w:rPr>
                <w:rFonts w:hint="default" w:ascii="Times New Roman" w:hAnsi="Times New Roman" w:cs="Times New Roman"/>
                <w:sz w:val="21"/>
                <w:szCs w:val="21"/>
              </w:rPr>
              <w:t>▲9、支持安全策略阻断时设备发送反馈报文功能，提供具备CNAS或CMA认证的第三方测试报告证明。</w:t>
            </w:r>
          </w:p>
        </w:tc>
      </w:tr>
      <w:tr w14:paraId="3FA0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restart"/>
            <w:noWrap/>
            <w:vAlign w:val="center"/>
          </w:tcPr>
          <w:p w14:paraId="19C020D5">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入侵防御及病毒防护</w:t>
            </w:r>
          </w:p>
        </w:tc>
        <w:tc>
          <w:tcPr>
            <w:tcW w:w="6385" w:type="dxa"/>
            <w:noWrap/>
            <w:vAlign w:val="center"/>
          </w:tcPr>
          <w:p w14:paraId="16A9658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10、可以支持HTTP、FTP、SMTP、POP3、IMAP、SMB、NFS等协议的病毒防护。</w:t>
            </w:r>
          </w:p>
        </w:tc>
      </w:tr>
      <w:tr w14:paraId="6A49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continue"/>
            <w:noWrap w:val="0"/>
            <w:vAlign w:val="center"/>
          </w:tcPr>
          <w:p w14:paraId="3E47306D">
            <w:pPr>
              <w:widowControl/>
              <w:jc w:val="center"/>
              <w:rPr>
                <w:rFonts w:hint="default" w:ascii="Times New Roman" w:hAnsi="Times New Roman" w:cs="Times New Roman"/>
                <w:sz w:val="21"/>
                <w:szCs w:val="21"/>
              </w:rPr>
            </w:pPr>
          </w:p>
        </w:tc>
        <w:tc>
          <w:tcPr>
            <w:tcW w:w="6385" w:type="dxa"/>
            <w:noWrap/>
            <w:vAlign w:val="center"/>
          </w:tcPr>
          <w:p w14:paraId="44B77BA3">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11、支持对HTTPS，POP3S，SMTPS,IMAPS加密流量代理解密后，并进行内容过滤，审计，安全防护；</w:t>
            </w:r>
          </w:p>
        </w:tc>
      </w:tr>
      <w:tr w14:paraId="5E62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continue"/>
            <w:noWrap w:val="0"/>
            <w:vAlign w:val="center"/>
          </w:tcPr>
          <w:p w14:paraId="5AA47A55">
            <w:pPr>
              <w:widowControl/>
              <w:jc w:val="center"/>
              <w:rPr>
                <w:rFonts w:hint="default" w:ascii="Times New Roman" w:hAnsi="Times New Roman" w:cs="Times New Roman"/>
                <w:sz w:val="21"/>
                <w:szCs w:val="21"/>
              </w:rPr>
            </w:pPr>
          </w:p>
        </w:tc>
        <w:tc>
          <w:tcPr>
            <w:tcW w:w="6385" w:type="dxa"/>
            <w:noWrap/>
            <w:vAlign w:val="center"/>
          </w:tcPr>
          <w:p w14:paraId="616C1E2A">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▲12、病毒库覆盖上亿级变种病毒，支持100层的病毒压缩文件检测，提供具备CNAS或CMA认证的第三方测试报告证明。</w:t>
            </w:r>
          </w:p>
        </w:tc>
      </w:tr>
      <w:tr w14:paraId="4700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continue"/>
            <w:noWrap w:val="0"/>
            <w:vAlign w:val="center"/>
          </w:tcPr>
          <w:p w14:paraId="32141C9B">
            <w:pPr>
              <w:widowControl/>
              <w:jc w:val="center"/>
              <w:rPr>
                <w:rFonts w:hint="default" w:ascii="Times New Roman" w:hAnsi="Times New Roman" w:cs="Times New Roman"/>
                <w:sz w:val="21"/>
                <w:szCs w:val="21"/>
              </w:rPr>
            </w:pPr>
          </w:p>
        </w:tc>
        <w:tc>
          <w:tcPr>
            <w:tcW w:w="6385" w:type="dxa"/>
            <w:noWrap/>
            <w:vAlign w:val="center"/>
          </w:tcPr>
          <w:p w14:paraId="42CD9C4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▲13、设备签名数量≥20000，CVE签名条目数≥11000，提供具备CNAS或CMA认证的第三方测试报告证明。</w:t>
            </w:r>
          </w:p>
        </w:tc>
      </w:tr>
      <w:tr w14:paraId="562E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continue"/>
            <w:noWrap w:val="0"/>
            <w:vAlign w:val="center"/>
          </w:tcPr>
          <w:p w14:paraId="5601451B">
            <w:pPr>
              <w:widowControl/>
              <w:jc w:val="center"/>
              <w:rPr>
                <w:rFonts w:hint="default" w:ascii="Times New Roman" w:hAnsi="Times New Roman" w:cs="Times New Roman"/>
                <w:sz w:val="21"/>
                <w:szCs w:val="21"/>
              </w:rPr>
            </w:pPr>
          </w:p>
        </w:tc>
        <w:tc>
          <w:tcPr>
            <w:tcW w:w="6385" w:type="dxa"/>
            <w:noWrap/>
            <w:vAlign w:val="center"/>
          </w:tcPr>
          <w:p w14:paraId="39E3210C">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14、支持URL识别能力和URL地址识别库，云端URL识别库≥5亿，提供官网链接及截图证明。</w:t>
            </w:r>
          </w:p>
        </w:tc>
      </w:tr>
      <w:tr w14:paraId="179A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noWrap/>
            <w:vAlign w:val="center"/>
          </w:tcPr>
          <w:p w14:paraId="6FE42791">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6385" w:type="dxa"/>
            <w:noWrap/>
            <w:vAlign w:val="center"/>
          </w:tcPr>
          <w:p w14:paraId="029BE7DD">
            <w:pPr>
              <w:widowControl/>
              <w:jc w:val="left"/>
              <w:rPr>
                <w:rFonts w:hint="default" w:ascii="Times New Roman" w:hAnsi="Times New Roman" w:cs="Times New Roman"/>
                <w:sz w:val="21"/>
                <w:szCs w:val="21"/>
              </w:rPr>
            </w:pPr>
            <w:bookmarkStart w:id="0" w:name="_Hlk216342620"/>
            <w:r>
              <w:rPr>
                <w:rFonts w:hint="default" w:ascii="Times New Roman" w:hAnsi="Times New Roman" w:cs="Times New Roman"/>
                <w:sz w:val="21"/>
                <w:szCs w:val="21"/>
              </w:rPr>
              <w:t>★15、单台实配：主控≥2，交流电源≥2，万兆光口≥12，100G光口≥4，IPS特征库升级≥5年、AV特征库升级≥5年、URL远程查询升级服务≥5年，SSL VPN用户授权100个，虚拟防火墙授权10个。</w:t>
            </w:r>
            <w:bookmarkEnd w:id="0"/>
          </w:p>
        </w:tc>
      </w:tr>
      <w:tr w14:paraId="0A69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42" w:type="dxa"/>
            <w:vMerge w:val="restart"/>
            <w:noWrap/>
            <w:vAlign w:val="center"/>
          </w:tcPr>
          <w:p w14:paraId="1F27FB70">
            <w:pPr>
              <w:widowControl/>
              <w:rPr>
                <w:rFonts w:hint="default" w:ascii="Times New Roman" w:hAnsi="Times New Roman" w:cs="Times New Roman"/>
                <w:sz w:val="21"/>
                <w:szCs w:val="21"/>
              </w:rPr>
            </w:pPr>
            <w:r>
              <w:rPr>
                <w:rFonts w:hint="default" w:ascii="Times New Roman" w:hAnsi="Times New Roman" w:cs="Times New Roman"/>
                <w:sz w:val="21"/>
                <w:szCs w:val="21"/>
              </w:rPr>
              <w:t>配套日志管理平台要求</w:t>
            </w:r>
          </w:p>
        </w:tc>
        <w:tc>
          <w:tcPr>
            <w:tcW w:w="6385" w:type="dxa"/>
            <w:noWrap/>
            <w:vAlign w:val="center"/>
          </w:tcPr>
          <w:p w14:paraId="41824B8F">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16、支持安全类型网元集中管理，包括防火墙/IPS/AntiDDoS。支持灵活的日志查询条件，包括时间，日志信息等，支持条件组合；支持日志查询结果的时间分布信息展示；支持日志查询结果明细信息展示，支持灵活调整日志显示信息；存储校园网出口防火墙防火墙日志不少于180天。</w:t>
            </w:r>
          </w:p>
        </w:tc>
      </w:tr>
      <w:tr w14:paraId="6AC2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Merge w:val="continue"/>
            <w:noWrap/>
            <w:vAlign w:val="center"/>
          </w:tcPr>
          <w:p w14:paraId="5F552B32">
            <w:pPr>
              <w:widowControl/>
              <w:jc w:val="center"/>
              <w:rPr>
                <w:rFonts w:hint="default" w:ascii="Times New Roman" w:hAnsi="Times New Roman" w:cs="Times New Roman"/>
                <w:sz w:val="21"/>
                <w:szCs w:val="21"/>
              </w:rPr>
            </w:pPr>
          </w:p>
        </w:tc>
        <w:tc>
          <w:tcPr>
            <w:tcW w:w="6385" w:type="dxa"/>
            <w:noWrap/>
            <w:vAlign w:val="center"/>
          </w:tcPr>
          <w:p w14:paraId="13505BA2">
            <w:pPr>
              <w:widowControl/>
              <w:jc w:val="left"/>
              <w:rPr>
                <w:rFonts w:hint="default" w:ascii="Times New Roman" w:hAnsi="Times New Roman" w:cs="Times New Roman"/>
                <w:sz w:val="21"/>
                <w:szCs w:val="21"/>
              </w:rPr>
            </w:pPr>
            <w:bookmarkStart w:id="1" w:name="_Hlk216342653"/>
            <w:bookmarkStart w:id="2" w:name="_Hlk216344473"/>
            <w:r>
              <w:rPr>
                <w:rFonts w:hint="default" w:ascii="Times New Roman" w:hAnsi="Times New Roman" w:cs="Times New Roman"/>
                <w:sz w:val="21"/>
                <w:szCs w:val="21"/>
                <w:highlight w:val="none"/>
              </w:rPr>
              <w:t>★17、实配软硬一体设备，纳管出口防火墙日志源，冗余电源，硬盘可用容量≥12*16TB。</w:t>
            </w:r>
            <w:bookmarkEnd w:id="1"/>
            <w:bookmarkEnd w:id="2"/>
          </w:p>
        </w:tc>
      </w:tr>
    </w:tbl>
    <w:p w14:paraId="19CEDF4D">
      <w:pPr>
        <w:rPr>
          <w:rFonts w:hint="default" w:ascii="Times New Roman" w:hAnsi="Times New Roman" w:cs="Times New Roman"/>
        </w:rPr>
      </w:pPr>
    </w:p>
    <w:p w14:paraId="35498C84">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11</w:t>
      </w:r>
      <w:r>
        <w:rPr>
          <w:rFonts w:hint="default" w:ascii="Times New Roman" w:hAnsi="Times New Roman" w:eastAsia="方正仿宋_GBK" w:cs="Times New Roman"/>
          <w:b w:val="0"/>
          <w:bCs/>
          <w:sz w:val="32"/>
          <w:szCs w:val="32"/>
          <w:lang w:eastAsia="zh-CN"/>
        </w:rPr>
        <w:t xml:space="preserve"> </w:t>
      </w:r>
      <w:bookmarkStart w:id="3" w:name="_Hlk216342856"/>
      <w:r>
        <w:rPr>
          <w:rFonts w:hint="default" w:ascii="Times New Roman" w:hAnsi="Times New Roman" w:eastAsia="方正仿宋_GBK" w:cs="Times New Roman"/>
          <w:b w:val="0"/>
          <w:bCs/>
          <w:sz w:val="32"/>
          <w:szCs w:val="32"/>
          <w:lang w:eastAsia="zh-CN"/>
        </w:rPr>
        <w:t>校园网骨干核心交换机2台</w:t>
      </w:r>
      <w:bookmarkEnd w:id="3"/>
    </w:p>
    <w:tbl>
      <w:tblPr>
        <w:tblStyle w:val="9"/>
        <w:tblW w:w="7655" w:type="dxa"/>
        <w:tblInd w:w="0" w:type="dxa"/>
        <w:tblLayout w:type="fixed"/>
        <w:tblCellMar>
          <w:top w:w="0" w:type="dxa"/>
          <w:left w:w="108" w:type="dxa"/>
          <w:bottom w:w="0" w:type="dxa"/>
          <w:right w:w="108" w:type="dxa"/>
        </w:tblCellMar>
      </w:tblPr>
      <w:tblGrid>
        <w:gridCol w:w="2056"/>
        <w:gridCol w:w="5599"/>
      </w:tblGrid>
      <w:tr w14:paraId="23F84C22">
        <w:tblPrEx>
          <w:tblCellMar>
            <w:top w:w="0" w:type="dxa"/>
            <w:left w:w="108" w:type="dxa"/>
            <w:bottom w:w="0" w:type="dxa"/>
            <w:right w:w="108" w:type="dxa"/>
          </w:tblCellMar>
        </w:tblPrEx>
        <w:trPr>
          <w:trHeight w:val="500" w:hRule="atLeast"/>
        </w:trPr>
        <w:tc>
          <w:tcPr>
            <w:tcW w:w="2056" w:type="dxa"/>
            <w:tcBorders>
              <w:top w:val="single" w:color="auto" w:sz="4" w:space="0"/>
              <w:left w:val="single" w:color="auto" w:sz="4" w:space="0"/>
              <w:bottom w:val="single" w:color="auto" w:sz="4" w:space="0"/>
              <w:right w:val="single" w:color="auto" w:sz="4" w:space="0"/>
            </w:tcBorders>
            <w:noWrap w:val="0"/>
            <w:vAlign w:val="center"/>
          </w:tcPr>
          <w:p w14:paraId="1A8BB4D3">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5599" w:type="dxa"/>
            <w:tcBorders>
              <w:top w:val="single" w:color="auto" w:sz="4" w:space="0"/>
              <w:left w:val="nil"/>
              <w:bottom w:val="single" w:color="auto" w:sz="4" w:space="0"/>
              <w:right w:val="single" w:color="auto" w:sz="4" w:space="0"/>
            </w:tcBorders>
            <w:noWrap w:val="0"/>
            <w:vAlign w:val="center"/>
          </w:tcPr>
          <w:p w14:paraId="0F7D6A3D">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77AD493F">
        <w:tblPrEx>
          <w:tblCellMar>
            <w:top w:w="0" w:type="dxa"/>
            <w:left w:w="108" w:type="dxa"/>
            <w:bottom w:w="0" w:type="dxa"/>
            <w:right w:w="108" w:type="dxa"/>
          </w:tblCellMar>
        </w:tblPrEx>
        <w:trPr>
          <w:trHeight w:val="278" w:hRule="atLeast"/>
        </w:trPr>
        <w:tc>
          <w:tcPr>
            <w:tcW w:w="2056" w:type="dxa"/>
            <w:vMerge w:val="restart"/>
            <w:tcBorders>
              <w:top w:val="nil"/>
              <w:left w:val="single" w:color="auto" w:sz="4" w:space="0"/>
              <w:bottom w:val="single" w:color="auto" w:sz="4" w:space="0"/>
              <w:right w:val="single" w:color="auto" w:sz="4" w:space="0"/>
            </w:tcBorders>
            <w:noWrap/>
            <w:vAlign w:val="center"/>
          </w:tcPr>
          <w:p w14:paraId="0CEB7A02">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整机性能和硬件要求</w:t>
            </w:r>
          </w:p>
        </w:tc>
        <w:tc>
          <w:tcPr>
            <w:tcW w:w="5599" w:type="dxa"/>
            <w:tcBorders>
              <w:top w:val="nil"/>
              <w:left w:val="nil"/>
              <w:bottom w:val="single" w:color="auto" w:sz="4" w:space="0"/>
              <w:right w:val="single" w:color="auto" w:sz="4" w:space="0"/>
            </w:tcBorders>
            <w:noWrap/>
            <w:vAlign w:val="bottom"/>
          </w:tcPr>
          <w:p w14:paraId="7BA253E1">
            <w:pPr>
              <w:widowControl/>
              <w:jc w:val="left"/>
              <w:rPr>
                <w:rFonts w:hint="default" w:ascii="Times New Roman" w:hAnsi="Times New Roman" w:cs="Times New Roman"/>
                <w:sz w:val="21"/>
                <w:szCs w:val="21"/>
              </w:rPr>
            </w:pPr>
            <w:bookmarkStart w:id="4" w:name="_Hlk216342879"/>
            <w:r>
              <w:rPr>
                <w:rFonts w:hint="default" w:ascii="Times New Roman" w:hAnsi="Times New Roman" w:cs="Times New Roman"/>
                <w:sz w:val="21"/>
                <w:szCs w:val="21"/>
              </w:rPr>
              <w:t>★1、交换容量≥1904Tbps，包转发率≥460000Mpps，以官网最小值为准，提供官网截图和链接证明。主控引擎与交换网板物理分离，采用无背板正交CLOS架构，主控引擎≥2，整机业务板槽位数≥8，提供官网链接及截图证明。</w:t>
            </w:r>
            <w:bookmarkEnd w:id="4"/>
          </w:p>
        </w:tc>
      </w:tr>
      <w:tr w14:paraId="2F24A59B">
        <w:tblPrEx>
          <w:tblCellMar>
            <w:top w:w="0" w:type="dxa"/>
            <w:left w:w="108" w:type="dxa"/>
            <w:bottom w:w="0" w:type="dxa"/>
            <w:right w:w="108" w:type="dxa"/>
          </w:tblCellMar>
        </w:tblPrEx>
        <w:trPr>
          <w:trHeight w:val="278" w:hRule="atLeast"/>
        </w:trPr>
        <w:tc>
          <w:tcPr>
            <w:tcW w:w="2056" w:type="dxa"/>
            <w:vMerge w:val="continue"/>
            <w:tcBorders>
              <w:top w:val="nil"/>
              <w:left w:val="single" w:color="auto" w:sz="4" w:space="0"/>
              <w:bottom w:val="single" w:color="auto" w:sz="4" w:space="0"/>
              <w:right w:val="single" w:color="auto" w:sz="4" w:space="0"/>
            </w:tcBorders>
            <w:noWrap w:val="0"/>
            <w:vAlign w:val="center"/>
          </w:tcPr>
          <w:p w14:paraId="68617453">
            <w:pPr>
              <w:widowControl/>
              <w:jc w:val="center"/>
              <w:rPr>
                <w:rFonts w:hint="default" w:ascii="Times New Roman" w:hAnsi="Times New Roman" w:cs="Times New Roman"/>
                <w:sz w:val="21"/>
                <w:szCs w:val="21"/>
              </w:rPr>
            </w:pPr>
          </w:p>
        </w:tc>
        <w:tc>
          <w:tcPr>
            <w:tcW w:w="5599" w:type="dxa"/>
            <w:tcBorders>
              <w:top w:val="nil"/>
              <w:left w:val="nil"/>
              <w:bottom w:val="single" w:color="auto" w:sz="4" w:space="0"/>
              <w:right w:val="single" w:color="auto" w:sz="4" w:space="0"/>
            </w:tcBorders>
            <w:noWrap/>
            <w:vAlign w:val="bottom"/>
          </w:tcPr>
          <w:p w14:paraId="31C50D33">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▲2、设备CPU和转发芯片为国产芯片，提供具备CNAS或CMA认证的第三方测试报告证明。</w:t>
            </w:r>
          </w:p>
        </w:tc>
      </w:tr>
      <w:tr w14:paraId="563BE249">
        <w:tblPrEx>
          <w:tblCellMar>
            <w:top w:w="0" w:type="dxa"/>
            <w:left w:w="108" w:type="dxa"/>
            <w:bottom w:w="0" w:type="dxa"/>
            <w:right w:w="108" w:type="dxa"/>
          </w:tblCellMar>
        </w:tblPrEx>
        <w:trPr>
          <w:trHeight w:val="278" w:hRule="atLeast"/>
        </w:trPr>
        <w:tc>
          <w:tcPr>
            <w:tcW w:w="2056" w:type="dxa"/>
            <w:vMerge w:val="continue"/>
            <w:tcBorders>
              <w:top w:val="nil"/>
              <w:left w:val="single" w:color="auto" w:sz="4" w:space="0"/>
              <w:bottom w:val="single" w:color="auto" w:sz="4" w:space="0"/>
              <w:right w:val="single" w:color="auto" w:sz="4" w:space="0"/>
            </w:tcBorders>
            <w:noWrap w:val="0"/>
            <w:vAlign w:val="center"/>
          </w:tcPr>
          <w:p w14:paraId="6C36F94E">
            <w:pPr>
              <w:widowControl/>
              <w:jc w:val="center"/>
              <w:rPr>
                <w:rFonts w:hint="default" w:ascii="Times New Roman" w:hAnsi="Times New Roman" w:cs="Times New Roman"/>
                <w:sz w:val="21"/>
                <w:szCs w:val="21"/>
              </w:rPr>
            </w:pPr>
          </w:p>
        </w:tc>
        <w:tc>
          <w:tcPr>
            <w:tcW w:w="5599" w:type="dxa"/>
            <w:tcBorders>
              <w:top w:val="nil"/>
              <w:left w:val="nil"/>
              <w:bottom w:val="single" w:color="auto" w:sz="4" w:space="0"/>
              <w:right w:val="single" w:color="auto" w:sz="4" w:space="0"/>
            </w:tcBorders>
            <w:noWrap/>
            <w:vAlign w:val="bottom"/>
          </w:tcPr>
          <w:p w14:paraId="34988D2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▲3、为保证设备散热可靠性，要求设备支持模块化风扇框，可热插拔，采用后出风风道设计，独立风扇框数≥3，提供官网链接及截图证明。</w:t>
            </w:r>
          </w:p>
        </w:tc>
      </w:tr>
      <w:tr w14:paraId="16A957CE">
        <w:tblPrEx>
          <w:tblCellMar>
            <w:top w:w="0" w:type="dxa"/>
            <w:left w:w="108" w:type="dxa"/>
            <w:bottom w:w="0" w:type="dxa"/>
            <w:right w:w="108" w:type="dxa"/>
          </w:tblCellMar>
        </w:tblPrEx>
        <w:trPr>
          <w:trHeight w:val="278" w:hRule="atLeast"/>
        </w:trPr>
        <w:tc>
          <w:tcPr>
            <w:tcW w:w="2056" w:type="dxa"/>
            <w:vMerge w:val="continue"/>
            <w:tcBorders>
              <w:top w:val="nil"/>
              <w:left w:val="single" w:color="auto" w:sz="4" w:space="0"/>
              <w:bottom w:val="single" w:color="auto" w:sz="4" w:space="0"/>
              <w:right w:val="single" w:color="auto" w:sz="4" w:space="0"/>
            </w:tcBorders>
            <w:noWrap w:val="0"/>
            <w:vAlign w:val="center"/>
          </w:tcPr>
          <w:p w14:paraId="45693C8C">
            <w:pPr>
              <w:widowControl/>
              <w:jc w:val="center"/>
              <w:rPr>
                <w:rFonts w:hint="default" w:ascii="Times New Roman" w:hAnsi="Times New Roman" w:cs="Times New Roman"/>
                <w:sz w:val="21"/>
                <w:szCs w:val="21"/>
              </w:rPr>
            </w:pPr>
          </w:p>
        </w:tc>
        <w:tc>
          <w:tcPr>
            <w:tcW w:w="5599" w:type="dxa"/>
            <w:tcBorders>
              <w:top w:val="nil"/>
              <w:left w:val="nil"/>
              <w:bottom w:val="single" w:color="auto" w:sz="4" w:space="0"/>
              <w:right w:val="single" w:color="auto" w:sz="4" w:space="0"/>
            </w:tcBorders>
            <w:noWrap/>
            <w:vAlign w:val="bottom"/>
          </w:tcPr>
          <w:p w14:paraId="5233B315">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▲4、支持颗粒化电源，电源插槽个数≥10，提供官网链接及截图证明。</w:t>
            </w:r>
          </w:p>
        </w:tc>
      </w:tr>
      <w:tr w14:paraId="2D94EDED">
        <w:tblPrEx>
          <w:tblCellMar>
            <w:top w:w="0" w:type="dxa"/>
            <w:left w:w="108" w:type="dxa"/>
            <w:bottom w:w="0" w:type="dxa"/>
            <w:right w:w="108" w:type="dxa"/>
          </w:tblCellMar>
        </w:tblPrEx>
        <w:trPr>
          <w:trHeight w:val="278" w:hRule="atLeast"/>
        </w:trPr>
        <w:tc>
          <w:tcPr>
            <w:tcW w:w="2056" w:type="dxa"/>
            <w:vMerge w:val="continue"/>
            <w:tcBorders>
              <w:top w:val="nil"/>
              <w:left w:val="single" w:color="auto" w:sz="4" w:space="0"/>
              <w:bottom w:val="single" w:color="auto" w:sz="4" w:space="0"/>
              <w:right w:val="single" w:color="auto" w:sz="4" w:space="0"/>
            </w:tcBorders>
            <w:noWrap w:val="0"/>
            <w:vAlign w:val="center"/>
          </w:tcPr>
          <w:p w14:paraId="3E19C761">
            <w:pPr>
              <w:widowControl/>
              <w:jc w:val="center"/>
              <w:rPr>
                <w:rFonts w:hint="default" w:ascii="Times New Roman" w:hAnsi="Times New Roman" w:cs="Times New Roman"/>
                <w:sz w:val="21"/>
                <w:szCs w:val="21"/>
              </w:rPr>
            </w:pPr>
          </w:p>
        </w:tc>
        <w:tc>
          <w:tcPr>
            <w:tcW w:w="5599" w:type="dxa"/>
            <w:tcBorders>
              <w:top w:val="nil"/>
              <w:left w:val="nil"/>
              <w:bottom w:val="single" w:color="auto" w:sz="4" w:space="0"/>
              <w:right w:val="single" w:color="auto" w:sz="4" w:space="0"/>
            </w:tcBorders>
            <w:noWrap/>
            <w:vAlign w:val="bottom"/>
          </w:tcPr>
          <w:p w14:paraId="5EBECE25">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5、支持9块交换网板扩展能力，提供官网产品文档机框截图和链接证明。</w:t>
            </w:r>
          </w:p>
        </w:tc>
      </w:tr>
      <w:tr w14:paraId="6DECD403">
        <w:tblPrEx>
          <w:tblCellMar>
            <w:top w:w="0" w:type="dxa"/>
            <w:left w:w="108" w:type="dxa"/>
            <w:bottom w:w="0" w:type="dxa"/>
            <w:right w:w="108" w:type="dxa"/>
          </w:tblCellMar>
        </w:tblPrEx>
        <w:trPr>
          <w:trHeight w:val="278" w:hRule="atLeast"/>
        </w:trPr>
        <w:tc>
          <w:tcPr>
            <w:tcW w:w="2056" w:type="dxa"/>
            <w:vMerge w:val="restart"/>
            <w:tcBorders>
              <w:top w:val="nil"/>
              <w:left w:val="single" w:color="auto" w:sz="4" w:space="0"/>
              <w:bottom w:val="single" w:color="auto" w:sz="4" w:space="0"/>
              <w:right w:val="single" w:color="auto" w:sz="4" w:space="0"/>
            </w:tcBorders>
            <w:noWrap/>
            <w:vAlign w:val="center"/>
          </w:tcPr>
          <w:p w14:paraId="50096C97">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5599" w:type="dxa"/>
            <w:tcBorders>
              <w:top w:val="nil"/>
              <w:left w:val="nil"/>
              <w:bottom w:val="single" w:color="auto" w:sz="4" w:space="0"/>
              <w:right w:val="single" w:color="auto" w:sz="4" w:space="0"/>
            </w:tcBorders>
            <w:noWrap/>
            <w:vAlign w:val="bottom"/>
          </w:tcPr>
          <w:p w14:paraId="5513716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6、支持静态路由、RIP、RIPng、OSPF、OSPFv3、BGP、BGP4+、ISIS、ISISv6。</w:t>
            </w:r>
          </w:p>
        </w:tc>
      </w:tr>
      <w:tr w14:paraId="4BFADC0C">
        <w:tblPrEx>
          <w:tblCellMar>
            <w:top w:w="0" w:type="dxa"/>
            <w:left w:w="108" w:type="dxa"/>
            <w:bottom w:w="0" w:type="dxa"/>
            <w:right w:w="108" w:type="dxa"/>
          </w:tblCellMar>
        </w:tblPrEx>
        <w:trPr>
          <w:trHeight w:val="278" w:hRule="atLeast"/>
        </w:trPr>
        <w:tc>
          <w:tcPr>
            <w:tcW w:w="2056" w:type="dxa"/>
            <w:vMerge w:val="continue"/>
            <w:tcBorders>
              <w:top w:val="nil"/>
              <w:left w:val="single" w:color="auto" w:sz="4" w:space="0"/>
              <w:bottom w:val="single" w:color="auto" w:sz="4" w:space="0"/>
              <w:right w:val="single" w:color="auto" w:sz="4" w:space="0"/>
            </w:tcBorders>
            <w:noWrap w:val="0"/>
            <w:vAlign w:val="center"/>
          </w:tcPr>
          <w:p w14:paraId="048D2799">
            <w:pPr>
              <w:widowControl/>
              <w:jc w:val="center"/>
              <w:rPr>
                <w:rFonts w:hint="default" w:ascii="Times New Roman" w:hAnsi="Times New Roman" w:cs="Times New Roman"/>
                <w:sz w:val="21"/>
                <w:szCs w:val="21"/>
              </w:rPr>
            </w:pPr>
          </w:p>
        </w:tc>
        <w:tc>
          <w:tcPr>
            <w:tcW w:w="5599" w:type="dxa"/>
            <w:tcBorders>
              <w:top w:val="nil"/>
              <w:left w:val="nil"/>
              <w:bottom w:val="single" w:color="auto" w:sz="4" w:space="0"/>
              <w:right w:val="single" w:color="auto" w:sz="4" w:space="0"/>
            </w:tcBorders>
            <w:noWrap/>
            <w:vAlign w:val="bottom"/>
          </w:tcPr>
          <w:p w14:paraId="291023CA">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▲7、支持切片，同一个共享的网络基础设施上提供多个逻辑网络（切片），每个逻辑网络服务于特定的业务类型或者行业用户，提供官网链接及截图证明。</w:t>
            </w:r>
          </w:p>
        </w:tc>
      </w:tr>
      <w:tr w14:paraId="727CF7DB">
        <w:tblPrEx>
          <w:tblCellMar>
            <w:top w:w="0" w:type="dxa"/>
            <w:left w:w="108" w:type="dxa"/>
            <w:bottom w:w="0" w:type="dxa"/>
            <w:right w:w="108" w:type="dxa"/>
          </w:tblCellMar>
        </w:tblPrEx>
        <w:trPr>
          <w:trHeight w:val="278" w:hRule="atLeast"/>
        </w:trPr>
        <w:tc>
          <w:tcPr>
            <w:tcW w:w="2056" w:type="dxa"/>
            <w:vMerge w:val="continue"/>
            <w:tcBorders>
              <w:top w:val="nil"/>
              <w:left w:val="single" w:color="auto" w:sz="4" w:space="0"/>
              <w:bottom w:val="single" w:color="auto" w:sz="4" w:space="0"/>
              <w:right w:val="single" w:color="auto" w:sz="4" w:space="0"/>
            </w:tcBorders>
            <w:noWrap w:val="0"/>
            <w:vAlign w:val="center"/>
          </w:tcPr>
          <w:p w14:paraId="0A165308">
            <w:pPr>
              <w:widowControl/>
              <w:jc w:val="center"/>
              <w:rPr>
                <w:rFonts w:hint="default" w:ascii="Times New Roman" w:hAnsi="Times New Roman" w:cs="Times New Roman"/>
                <w:sz w:val="21"/>
                <w:szCs w:val="21"/>
              </w:rPr>
            </w:pPr>
          </w:p>
        </w:tc>
        <w:tc>
          <w:tcPr>
            <w:tcW w:w="5599" w:type="dxa"/>
            <w:tcBorders>
              <w:top w:val="nil"/>
              <w:left w:val="nil"/>
              <w:bottom w:val="single" w:color="auto" w:sz="4" w:space="0"/>
              <w:right w:val="single" w:color="auto" w:sz="4" w:space="0"/>
            </w:tcBorders>
            <w:noWrap/>
            <w:vAlign w:val="bottom"/>
          </w:tcPr>
          <w:p w14:paraId="2E26273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8、支持业务板集成AC功能，实现对AP的接入控制和管理，实现对有线无线用户的统一认证管理</w:t>
            </w:r>
          </w:p>
        </w:tc>
      </w:tr>
      <w:tr w14:paraId="0A5312B8">
        <w:tblPrEx>
          <w:tblCellMar>
            <w:top w:w="0" w:type="dxa"/>
            <w:left w:w="108" w:type="dxa"/>
            <w:bottom w:w="0" w:type="dxa"/>
            <w:right w:w="108" w:type="dxa"/>
          </w:tblCellMar>
        </w:tblPrEx>
        <w:trPr>
          <w:trHeight w:val="278" w:hRule="atLeast"/>
        </w:trPr>
        <w:tc>
          <w:tcPr>
            <w:tcW w:w="2056" w:type="dxa"/>
            <w:vMerge w:val="continue"/>
            <w:tcBorders>
              <w:top w:val="nil"/>
              <w:left w:val="single" w:color="auto" w:sz="4" w:space="0"/>
              <w:bottom w:val="single" w:color="auto" w:sz="4" w:space="0"/>
              <w:right w:val="single" w:color="auto" w:sz="4" w:space="0"/>
            </w:tcBorders>
            <w:noWrap w:val="0"/>
            <w:vAlign w:val="center"/>
          </w:tcPr>
          <w:p w14:paraId="36175199">
            <w:pPr>
              <w:widowControl/>
              <w:jc w:val="center"/>
              <w:rPr>
                <w:rFonts w:hint="default" w:ascii="Times New Roman" w:hAnsi="Times New Roman" w:cs="Times New Roman"/>
                <w:sz w:val="21"/>
                <w:szCs w:val="21"/>
              </w:rPr>
            </w:pPr>
          </w:p>
        </w:tc>
        <w:tc>
          <w:tcPr>
            <w:tcW w:w="5599" w:type="dxa"/>
            <w:tcBorders>
              <w:top w:val="nil"/>
              <w:left w:val="nil"/>
              <w:bottom w:val="single" w:color="auto" w:sz="4" w:space="0"/>
              <w:right w:val="single" w:color="auto" w:sz="4" w:space="0"/>
            </w:tcBorders>
            <w:noWrap/>
            <w:vAlign w:val="bottom"/>
          </w:tcPr>
          <w:p w14:paraId="11A2DEE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9、支持交换机作为认证策略执行点，支持业务随行，提供基于用户安全组的访问权限控制。同一用户安全组中的用户，不论在何处以何IP登录，都获得相同的访问权限。</w:t>
            </w:r>
          </w:p>
        </w:tc>
      </w:tr>
      <w:tr w14:paraId="64B702EC">
        <w:tblPrEx>
          <w:tblCellMar>
            <w:top w:w="0" w:type="dxa"/>
            <w:left w:w="108" w:type="dxa"/>
            <w:bottom w:w="0" w:type="dxa"/>
            <w:right w:w="108" w:type="dxa"/>
          </w:tblCellMar>
        </w:tblPrEx>
        <w:trPr>
          <w:trHeight w:val="278" w:hRule="atLeast"/>
        </w:trPr>
        <w:tc>
          <w:tcPr>
            <w:tcW w:w="2056" w:type="dxa"/>
            <w:vMerge w:val="continue"/>
            <w:tcBorders>
              <w:top w:val="nil"/>
              <w:left w:val="single" w:color="auto" w:sz="4" w:space="0"/>
              <w:bottom w:val="single" w:color="auto" w:sz="4" w:space="0"/>
              <w:right w:val="single" w:color="auto" w:sz="4" w:space="0"/>
            </w:tcBorders>
            <w:noWrap w:val="0"/>
            <w:vAlign w:val="center"/>
          </w:tcPr>
          <w:p w14:paraId="0BC1F915">
            <w:pPr>
              <w:widowControl/>
              <w:jc w:val="center"/>
              <w:rPr>
                <w:rFonts w:hint="default" w:ascii="Times New Roman" w:hAnsi="Times New Roman" w:cs="Times New Roman"/>
                <w:sz w:val="21"/>
                <w:szCs w:val="21"/>
              </w:rPr>
            </w:pPr>
          </w:p>
        </w:tc>
        <w:tc>
          <w:tcPr>
            <w:tcW w:w="5599" w:type="dxa"/>
            <w:tcBorders>
              <w:top w:val="nil"/>
              <w:left w:val="nil"/>
              <w:bottom w:val="single" w:color="auto" w:sz="4" w:space="0"/>
              <w:right w:val="single" w:color="auto" w:sz="4" w:space="0"/>
            </w:tcBorders>
            <w:noWrap/>
            <w:vAlign w:val="bottom"/>
          </w:tcPr>
          <w:p w14:paraId="144DDDDC">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10、支持SNMP V1/V2/V3、Telnet、RMON、SSHV2。</w:t>
            </w:r>
          </w:p>
        </w:tc>
      </w:tr>
      <w:tr w14:paraId="0CB33CC2">
        <w:tblPrEx>
          <w:tblCellMar>
            <w:top w:w="0" w:type="dxa"/>
            <w:left w:w="108" w:type="dxa"/>
            <w:bottom w:w="0" w:type="dxa"/>
            <w:right w:w="108" w:type="dxa"/>
          </w:tblCellMar>
        </w:tblPrEx>
        <w:trPr>
          <w:trHeight w:val="278" w:hRule="atLeast"/>
        </w:trPr>
        <w:tc>
          <w:tcPr>
            <w:tcW w:w="2056" w:type="dxa"/>
            <w:tcBorders>
              <w:top w:val="single" w:color="auto" w:sz="4" w:space="0"/>
              <w:left w:val="single" w:color="auto" w:sz="4" w:space="0"/>
              <w:bottom w:val="single" w:color="auto" w:sz="4" w:space="0"/>
              <w:right w:val="single" w:color="auto" w:sz="4" w:space="0"/>
            </w:tcBorders>
            <w:noWrap/>
            <w:vAlign w:val="center"/>
          </w:tcPr>
          <w:p w14:paraId="0581BE3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5599" w:type="dxa"/>
            <w:tcBorders>
              <w:top w:val="single" w:color="auto" w:sz="4" w:space="0"/>
              <w:left w:val="nil"/>
              <w:bottom w:val="single" w:color="auto" w:sz="4" w:space="0"/>
              <w:right w:val="single" w:color="auto" w:sz="4" w:space="0"/>
            </w:tcBorders>
            <w:noWrap/>
            <w:vAlign w:val="bottom"/>
          </w:tcPr>
          <w:p w14:paraId="5158B866">
            <w:pPr>
              <w:widowControl/>
              <w:jc w:val="left"/>
              <w:rPr>
                <w:rFonts w:hint="default" w:ascii="Times New Roman" w:hAnsi="Times New Roman" w:cs="Times New Roman"/>
                <w:sz w:val="21"/>
                <w:szCs w:val="21"/>
              </w:rPr>
            </w:pPr>
            <w:bookmarkStart w:id="5" w:name="_Hlk216425236"/>
            <w:r>
              <w:rPr>
                <w:rFonts w:hint="default" w:ascii="Times New Roman" w:hAnsi="Times New Roman" w:cs="Times New Roman"/>
                <w:sz w:val="21"/>
                <w:szCs w:val="21"/>
              </w:rPr>
              <w:t>★11、单台实配：主控≥2，交换网板≥6，交流电源≥6、万兆光口≥48，40G光口≥36，100G光口≥18，100GE堆叠线缆≥1；</w:t>
            </w:r>
            <w:bookmarkEnd w:id="5"/>
          </w:p>
        </w:tc>
      </w:tr>
    </w:tbl>
    <w:p w14:paraId="50CD275A">
      <w:pPr>
        <w:spacing w:line="0" w:lineRule="atLeast"/>
        <w:outlineLvl w:val="1"/>
        <w:rPr>
          <w:rFonts w:hint="default" w:ascii="Times New Roman" w:hAnsi="Times New Roman" w:eastAsia="方正仿宋_GBK" w:cs="Times New Roman"/>
          <w:b w:val="0"/>
          <w:bCs/>
          <w:sz w:val="32"/>
          <w:szCs w:val="32"/>
          <w:lang w:eastAsia="zh-CN"/>
        </w:rPr>
      </w:pPr>
    </w:p>
    <w:p w14:paraId="7A6BD4F7">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bookmarkStart w:id="6" w:name="_Hlk216343326"/>
      <w:r>
        <w:rPr>
          <w:rFonts w:hint="default" w:ascii="Times New Roman" w:hAnsi="Times New Roman" w:eastAsia="方正仿宋_GBK" w:cs="Times New Roman"/>
          <w:b w:val="0"/>
          <w:bCs/>
          <w:sz w:val="32"/>
          <w:szCs w:val="32"/>
          <w:lang w:val="en-US" w:eastAsia="zh-CN"/>
        </w:rPr>
        <w:t>12</w:t>
      </w:r>
      <w:r>
        <w:rPr>
          <w:rFonts w:hint="default" w:ascii="Times New Roman" w:hAnsi="Times New Roman" w:eastAsia="方正仿宋_GBK" w:cs="Times New Roman"/>
          <w:b w:val="0"/>
          <w:bCs/>
          <w:sz w:val="32"/>
          <w:szCs w:val="32"/>
          <w:lang w:eastAsia="zh-CN"/>
        </w:rPr>
        <w:t>校园网BRAS 2台</w:t>
      </w:r>
      <w:bookmarkEnd w:id="6"/>
    </w:p>
    <w:tbl>
      <w:tblPr>
        <w:tblStyle w:val="9"/>
        <w:tblW w:w="7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257"/>
      </w:tblGrid>
      <w:tr w14:paraId="1EC8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84" w:type="dxa"/>
            <w:noWrap w:val="0"/>
            <w:vAlign w:val="center"/>
          </w:tcPr>
          <w:p w14:paraId="5602225F">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257" w:type="dxa"/>
            <w:noWrap w:val="0"/>
            <w:vAlign w:val="center"/>
          </w:tcPr>
          <w:p w14:paraId="1F829D40">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8B1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restart"/>
            <w:noWrap/>
            <w:vAlign w:val="center"/>
          </w:tcPr>
          <w:p w14:paraId="5077291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整机性能和硬件要求</w:t>
            </w:r>
          </w:p>
        </w:tc>
        <w:tc>
          <w:tcPr>
            <w:tcW w:w="6257" w:type="dxa"/>
            <w:noWrap/>
            <w:vAlign w:val="bottom"/>
          </w:tcPr>
          <w:p w14:paraId="41A50E8B">
            <w:pPr>
              <w:widowControl/>
              <w:jc w:val="left"/>
              <w:rPr>
                <w:rFonts w:hint="default" w:ascii="Times New Roman" w:hAnsi="Times New Roman" w:cs="Times New Roman"/>
                <w:sz w:val="21"/>
                <w:szCs w:val="21"/>
              </w:rPr>
            </w:pPr>
            <w:bookmarkStart w:id="7" w:name="OLE_LINK4"/>
            <w:bookmarkStart w:id="8" w:name="_Hlk216343345"/>
            <w:r>
              <w:rPr>
                <w:rFonts w:hint="default" w:ascii="Times New Roman" w:hAnsi="Times New Roman" w:cs="Times New Roman"/>
                <w:sz w:val="21"/>
                <w:szCs w:val="21"/>
              </w:rPr>
              <w:t>★</w:t>
            </w:r>
            <w:bookmarkEnd w:id="7"/>
            <w:r>
              <w:rPr>
                <w:rFonts w:hint="default" w:ascii="Times New Roman" w:hAnsi="Times New Roman" w:cs="Times New Roman"/>
                <w:sz w:val="21"/>
                <w:szCs w:val="21"/>
              </w:rPr>
              <w:t>1、交换容量≥700Tbps，支持包转发率≥180000Mpps，提供官网链接及截图证明；支持双主控、独立交换网板，独立交换网板总数≥2，支持子母卡架构，整机支持业务线卡槽位≥8个（全尺寸业务卡槽位，非子卡槽位），提供官网链接及截图证明；</w:t>
            </w:r>
            <w:bookmarkEnd w:id="8"/>
          </w:p>
        </w:tc>
      </w:tr>
      <w:tr w14:paraId="012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continue"/>
            <w:noWrap w:val="0"/>
            <w:vAlign w:val="center"/>
          </w:tcPr>
          <w:p w14:paraId="0C288068">
            <w:pPr>
              <w:widowControl/>
              <w:jc w:val="center"/>
              <w:rPr>
                <w:rFonts w:hint="default" w:ascii="Times New Roman" w:hAnsi="Times New Roman" w:cs="Times New Roman"/>
                <w:sz w:val="21"/>
                <w:szCs w:val="21"/>
              </w:rPr>
            </w:pPr>
          </w:p>
        </w:tc>
        <w:tc>
          <w:tcPr>
            <w:tcW w:w="6257" w:type="dxa"/>
            <w:noWrap/>
            <w:vAlign w:val="bottom"/>
          </w:tcPr>
          <w:p w14:paraId="4F52656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2、支持主控板、交换板卡、接口卡、电源模块、风扇热插拔。</w:t>
            </w:r>
          </w:p>
        </w:tc>
      </w:tr>
      <w:tr w14:paraId="4D02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continue"/>
            <w:noWrap w:val="0"/>
            <w:vAlign w:val="center"/>
          </w:tcPr>
          <w:p w14:paraId="0C9D15FD">
            <w:pPr>
              <w:widowControl/>
              <w:jc w:val="center"/>
              <w:rPr>
                <w:rFonts w:hint="default" w:ascii="Times New Roman" w:hAnsi="Times New Roman" w:cs="Times New Roman"/>
                <w:sz w:val="21"/>
                <w:szCs w:val="21"/>
              </w:rPr>
            </w:pPr>
          </w:p>
        </w:tc>
        <w:tc>
          <w:tcPr>
            <w:tcW w:w="6257" w:type="dxa"/>
            <w:noWrap/>
            <w:vAlign w:val="bottom"/>
          </w:tcPr>
          <w:p w14:paraId="2392B811">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▲3、设备CPU和交换芯片为国产芯片，提供具备CNAS或CMA认证的第三方测试报告证明。</w:t>
            </w:r>
          </w:p>
        </w:tc>
      </w:tr>
      <w:tr w14:paraId="7869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noWrap/>
            <w:vAlign w:val="center"/>
          </w:tcPr>
          <w:p w14:paraId="2FA2CF3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路由功能</w:t>
            </w:r>
          </w:p>
        </w:tc>
        <w:tc>
          <w:tcPr>
            <w:tcW w:w="6257" w:type="dxa"/>
            <w:noWrap/>
            <w:vAlign w:val="bottom"/>
          </w:tcPr>
          <w:p w14:paraId="44375CC5">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4、支持RIP、OSPF、IS-IS、BGP等路由协议；</w:t>
            </w:r>
          </w:p>
        </w:tc>
      </w:tr>
      <w:tr w14:paraId="202F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restart"/>
            <w:noWrap/>
            <w:vAlign w:val="center"/>
          </w:tcPr>
          <w:p w14:paraId="4067B11B">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BRAS功能</w:t>
            </w:r>
          </w:p>
        </w:tc>
        <w:tc>
          <w:tcPr>
            <w:tcW w:w="6257" w:type="dxa"/>
            <w:noWrap/>
            <w:vAlign w:val="bottom"/>
          </w:tcPr>
          <w:p w14:paraId="35600DA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5、支持在相同端口相同vlan上支持IPOE、PPPOE及静态用户的混合接入；</w:t>
            </w:r>
          </w:p>
        </w:tc>
      </w:tr>
      <w:tr w14:paraId="0F51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continue"/>
            <w:noWrap w:val="0"/>
            <w:vAlign w:val="center"/>
          </w:tcPr>
          <w:p w14:paraId="3D1EA471">
            <w:pPr>
              <w:widowControl/>
              <w:jc w:val="center"/>
              <w:rPr>
                <w:rFonts w:hint="default" w:ascii="Times New Roman" w:hAnsi="Times New Roman" w:cs="Times New Roman"/>
                <w:sz w:val="21"/>
                <w:szCs w:val="21"/>
              </w:rPr>
            </w:pPr>
          </w:p>
        </w:tc>
        <w:tc>
          <w:tcPr>
            <w:tcW w:w="6257" w:type="dxa"/>
            <w:noWrap/>
            <w:vAlign w:val="bottom"/>
          </w:tcPr>
          <w:p w14:paraId="3F93A9A1">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▲6、支持跨机房双机热备，支持异地容灾。距离不受限，不受横向连接的带宽限制，提供具备CNAS或CMA认证的第三方测试报告证明。</w:t>
            </w:r>
          </w:p>
        </w:tc>
      </w:tr>
      <w:tr w14:paraId="2EFF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continue"/>
            <w:noWrap w:val="0"/>
            <w:vAlign w:val="center"/>
          </w:tcPr>
          <w:p w14:paraId="010D981F">
            <w:pPr>
              <w:widowControl/>
              <w:jc w:val="center"/>
              <w:rPr>
                <w:rFonts w:hint="default" w:ascii="Times New Roman" w:hAnsi="Times New Roman" w:cs="Times New Roman"/>
                <w:sz w:val="21"/>
                <w:szCs w:val="21"/>
              </w:rPr>
            </w:pPr>
          </w:p>
        </w:tc>
        <w:tc>
          <w:tcPr>
            <w:tcW w:w="6257" w:type="dxa"/>
            <w:noWrap/>
            <w:vAlign w:val="bottom"/>
          </w:tcPr>
          <w:p w14:paraId="639575B1">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▲7、支持双机热备功能（非堆叠技术），双机热备场景当设备故障或者升级，另一台需能正常工作，用户不下线，切换时间不超过100ms，提供具备CNAS或CMA认证的第三方测试报告证明。</w:t>
            </w:r>
          </w:p>
        </w:tc>
      </w:tr>
      <w:tr w14:paraId="3778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continue"/>
            <w:noWrap w:val="0"/>
            <w:vAlign w:val="center"/>
          </w:tcPr>
          <w:p w14:paraId="2424C267">
            <w:pPr>
              <w:widowControl/>
              <w:jc w:val="center"/>
              <w:rPr>
                <w:rFonts w:hint="default" w:ascii="Times New Roman" w:hAnsi="Times New Roman" w:cs="Times New Roman"/>
                <w:sz w:val="21"/>
                <w:szCs w:val="21"/>
              </w:rPr>
            </w:pPr>
          </w:p>
        </w:tc>
        <w:tc>
          <w:tcPr>
            <w:tcW w:w="6257" w:type="dxa"/>
            <w:noWrap/>
            <w:vAlign w:val="bottom"/>
          </w:tcPr>
          <w:p w14:paraId="528F60A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8、支持双栈用户的PPPoE及IPOE接入认证方式。</w:t>
            </w:r>
          </w:p>
        </w:tc>
      </w:tr>
      <w:tr w14:paraId="75AD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continue"/>
            <w:noWrap w:val="0"/>
            <w:vAlign w:val="center"/>
          </w:tcPr>
          <w:p w14:paraId="22B69602">
            <w:pPr>
              <w:widowControl/>
              <w:jc w:val="center"/>
              <w:rPr>
                <w:rFonts w:hint="default" w:ascii="Times New Roman" w:hAnsi="Times New Roman" w:cs="Times New Roman"/>
                <w:sz w:val="21"/>
                <w:szCs w:val="21"/>
              </w:rPr>
            </w:pPr>
          </w:p>
        </w:tc>
        <w:tc>
          <w:tcPr>
            <w:tcW w:w="6257" w:type="dxa"/>
            <w:noWrap/>
            <w:vAlign w:val="bottom"/>
          </w:tcPr>
          <w:p w14:paraId="148C90D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9、支持一次认证双栈放行，支持二层/三层组网下IPv4/IPv6一次认证双栈放行的功能。</w:t>
            </w:r>
          </w:p>
        </w:tc>
      </w:tr>
      <w:tr w14:paraId="396A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vMerge w:val="continue"/>
            <w:noWrap w:val="0"/>
            <w:vAlign w:val="center"/>
          </w:tcPr>
          <w:p w14:paraId="709D15CC">
            <w:pPr>
              <w:widowControl/>
              <w:jc w:val="center"/>
              <w:rPr>
                <w:rFonts w:hint="default" w:ascii="Times New Roman" w:hAnsi="Times New Roman" w:cs="Times New Roman"/>
                <w:sz w:val="21"/>
                <w:szCs w:val="21"/>
              </w:rPr>
            </w:pPr>
          </w:p>
        </w:tc>
        <w:tc>
          <w:tcPr>
            <w:tcW w:w="6257" w:type="dxa"/>
            <w:noWrap/>
            <w:vAlign w:val="bottom"/>
          </w:tcPr>
          <w:p w14:paraId="6D715E3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▲10、整机最大支持双栈用户接入数≥256K，提供具备CNAS或CMA认证的第三方测试报告证明。</w:t>
            </w:r>
          </w:p>
        </w:tc>
      </w:tr>
      <w:tr w14:paraId="30AC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84" w:type="dxa"/>
            <w:noWrap/>
            <w:vAlign w:val="center"/>
          </w:tcPr>
          <w:p w14:paraId="7EE92C7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6257" w:type="dxa"/>
            <w:noWrap/>
            <w:vAlign w:val="bottom"/>
          </w:tcPr>
          <w:p w14:paraId="3BEAAE6F">
            <w:pPr>
              <w:widowControl/>
              <w:jc w:val="left"/>
              <w:rPr>
                <w:rFonts w:hint="default" w:ascii="Times New Roman" w:hAnsi="Times New Roman" w:cs="Times New Roman"/>
                <w:sz w:val="21"/>
                <w:szCs w:val="21"/>
              </w:rPr>
            </w:pPr>
            <w:bookmarkStart w:id="9" w:name="_Hlk216425336"/>
            <w:r>
              <w:rPr>
                <w:rFonts w:hint="default" w:ascii="Times New Roman" w:hAnsi="Times New Roman" w:cs="Times New Roman"/>
                <w:sz w:val="21"/>
                <w:szCs w:val="21"/>
              </w:rPr>
              <w:t>★11、单台实配：主控≥2，交换网板≥2，交流电源≥2，万兆光口≥20，100G光口≥2（为保证可靠性，需要分布在两个不同线卡上），用户认证并发接入授权≥50K；</w:t>
            </w:r>
            <w:bookmarkEnd w:id="9"/>
          </w:p>
        </w:tc>
      </w:tr>
    </w:tbl>
    <w:p w14:paraId="6736CEBC">
      <w:pPr>
        <w:spacing w:line="0" w:lineRule="atLeast"/>
        <w:outlineLvl w:val="1"/>
        <w:rPr>
          <w:rFonts w:hint="default" w:ascii="Times New Roman" w:hAnsi="Times New Roman" w:eastAsia="方正仿宋_GBK" w:cs="Times New Roman"/>
          <w:b w:val="0"/>
          <w:bCs/>
          <w:sz w:val="32"/>
          <w:szCs w:val="32"/>
          <w:lang w:eastAsia="zh-CN"/>
        </w:rPr>
      </w:pPr>
    </w:p>
    <w:p w14:paraId="7D82D319">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13</w:t>
      </w:r>
      <w:r>
        <w:rPr>
          <w:rFonts w:hint="default" w:ascii="Times New Roman" w:hAnsi="Times New Roman" w:eastAsia="方正仿宋_GBK" w:cs="Times New Roman"/>
          <w:b w:val="0"/>
          <w:bCs/>
          <w:sz w:val="32"/>
          <w:szCs w:val="32"/>
          <w:lang w:eastAsia="zh-CN"/>
        </w:rPr>
        <w:t xml:space="preserve"> 互联光模块-万兆单模</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10块</w:t>
      </w:r>
    </w:p>
    <w:tbl>
      <w:tblPr>
        <w:tblStyle w:val="9"/>
        <w:tblW w:w="0" w:type="auto"/>
        <w:tblInd w:w="0" w:type="dxa"/>
        <w:tblLayout w:type="fixed"/>
        <w:tblCellMar>
          <w:top w:w="0" w:type="dxa"/>
          <w:left w:w="108" w:type="dxa"/>
          <w:bottom w:w="0" w:type="dxa"/>
          <w:right w:w="108" w:type="dxa"/>
        </w:tblCellMar>
      </w:tblPr>
      <w:tblGrid>
        <w:gridCol w:w="1384"/>
        <w:gridCol w:w="6257"/>
      </w:tblGrid>
      <w:tr w14:paraId="11B2BBBC">
        <w:tblPrEx>
          <w:tblCellMar>
            <w:top w:w="0" w:type="dxa"/>
            <w:left w:w="108" w:type="dxa"/>
            <w:bottom w:w="0" w:type="dxa"/>
            <w:right w:w="108" w:type="dxa"/>
          </w:tblCellMar>
        </w:tblPrEx>
        <w:trPr>
          <w:trHeight w:val="31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6F61767E">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257" w:type="dxa"/>
            <w:tcBorders>
              <w:top w:val="single" w:color="auto" w:sz="4" w:space="0"/>
              <w:left w:val="nil"/>
              <w:bottom w:val="single" w:color="auto" w:sz="4" w:space="0"/>
              <w:right w:val="single" w:color="auto" w:sz="4" w:space="0"/>
            </w:tcBorders>
            <w:noWrap w:val="0"/>
            <w:vAlign w:val="center"/>
          </w:tcPr>
          <w:p w14:paraId="524F45DD">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38D5CCB5">
        <w:tblPrEx>
          <w:tblCellMar>
            <w:top w:w="0" w:type="dxa"/>
            <w:left w:w="108" w:type="dxa"/>
            <w:bottom w:w="0" w:type="dxa"/>
            <w:right w:w="108" w:type="dxa"/>
          </w:tblCellMar>
        </w:tblPrEx>
        <w:trPr>
          <w:trHeight w:val="278" w:hRule="atLeast"/>
        </w:trPr>
        <w:tc>
          <w:tcPr>
            <w:tcW w:w="1384" w:type="dxa"/>
            <w:tcBorders>
              <w:top w:val="nil"/>
              <w:left w:val="single" w:color="auto" w:sz="4" w:space="0"/>
              <w:bottom w:val="single" w:color="auto" w:sz="4" w:space="0"/>
              <w:right w:val="single" w:color="auto" w:sz="4" w:space="0"/>
            </w:tcBorders>
            <w:noWrap/>
            <w:vAlign w:val="bottom"/>
          </w:tcPr>
          <w:p w14:paraId="6323A25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257" w:type="dxa"/>
            <w:tcBorders>
              <w:top w:val="nil"/>
              <w:left w:val="nil"/>
              <w:bottom w:val="single" w:color="auto" w:sz="4" w:space="0"/>
              <w:right w:val="single" w:color="auto" w:sz="4" w:space="0"/>
            </w:tcBorders>
            <w:noWrap/>
            <w:vAlign w:val="bottom"/>
          </w:tcPr>
          <w:p w14:paraId="4A04721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光模块-SFP+-10G-单模模块(1310nm,10km,LC)</w:t>
            </w:r>
          </w:p>
        </w:tc>
      </w:tr>
    </w:tbl>
    <w:p w14:paraId="264FDBCF">
      <w:pPr>
        <w:widowControl/>
        <w:rPr>
          <w:rFonts w:hint="default" w:ascii="Times New Roman" w:hAnsi="Times New Roman" w:cs="Times New Roman"/>
        </w:rPr>
      </w:pPr>
    </w:p>
    <w:p w14:paraId="6C790F89">
      <w:pPr>
        <w:spacing w:line="0" w:lineRule="atLeast"/>
        <w:outlineLvl w:val="1"/>
        <w:rPr>
          <w:rFonts w:hint="default" w:ascii="Times New Roman" w:hAnsi="Times New Roman" w:eastAsia="方正仿宋_GBK" w:cs="Times New Roman"/>
          <w:b w:val="0"/>
          <w:bCs/>
          <w:sz w:val="32"/>
          <w:szCs w:val="32"/>
          <w:lang w:eastAsia="zh-CN"/>
        </w:rPr>
      </w:pPr>
      <w:bookmarkStart w:id="10" w:name="OLE_LINK3"/>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bookmarkEnd w:id="10"/>
      <w:r>
        <w:rPr>
          <w:rFonts w:hint="default" w:ascii="Times New Roman" w:hAnsi="Times New Roman" w:eastAsia="方正仿宋_GBK" w:cs="Times New Roman"/>
          <w:b w:val="0"/>
          <w:bCs/>
          <w:sz w:val="32"/>
          <w:szCs w:val="32"/>
          <w:lang w:val="en-US" w:eastAsia="zh-CN"/>
        </w:rPr>
        <w:t>14</w:t>
      </w:r>
      <w:r>
        <w:rPr>
          <w:rFonts w:hint="default" w:ascii="Times New Roman" w:hAnsi="Times New Roman" w:eastAsia="方正仿宋_GBK" w:cs="Times New Roman"/>
          <w:b w:val="0"/>
          <w:bCs/>
          <w:sz w:val="32"/>
          <w:szCs w:val="32"/>
          <w:lang w:eastAsia="zh-CN"/>
        </w:rPr>
        <w:t>互联光模块-万兆多模</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100块</w:t>
      </w:r>
    </w:p>
    <w:tbl>
      <w:tblPr>
        <w:tblStyle w:val="9"/>
        <w:tblW w:w="0" w:type="auto"/>
        <w:tblInd w:w="0" w:type="dxa"/>
        <w:tblLayout w:type="fixed"/>
        <w:tblCellMar>
          <w:top w:w="0" w:type="dxa"/>
          <w:left w:w="108" w:type="dxa"/>
          <w:bottom w:w="0" w:type="dxa"/>
          <w:right w:w="108" w:type="dxa"/>
        </w:tblCellMar>
      </w:tblPr>
      <w:tblGrid>
        <w:gridCol w:w="1384"/>
        <w:gridCol w:w="6284"/>
      </w:tblGrid>
      <w:tr w14:paraId="1EF44015">
        <w:tblPrEx>
          <w:tblCellMar>
            <w:top w:w="0" w:type="dxa"/>
            <w:left w:w="108" w:type="dxa"/>
            <w:bottom w:w="0" w:type="dxa"/>
            <w:right w:w="108" w:type="dxa"/>
          </w:tblCellMar>
        </w:tblPrEx>
        <w:trPr>
          <w:trHeight w:val="31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35613FCA">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284" w:type="dxa"/>
            <w:tcBorders>
              <w:top w:val="single" w:color="auto" w:sz="4" w:space="0"/>
              <w:left w:val="nil"/>
              <w:bottom w:val="single" w:color="auto" w:sz="4" w:space="0"/>
              <w:right w:val="single" w:color="auto" w:sz="4" w:space="0"/>
            </w:tcBorders>
            <w:noWrap w:val="0"/>
            <w:vAlign w:val="center"/>
          </w:tcPr>
          <w:p w14:paraId="544691A4">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30CB56A9">
        <w:tblPrEx>
          <w:tblCellMar>
            <w:top w:w="0" w:type="dxa"/>
            <w:left w:w="108" w:type="dxa"/>
            <w:bottom w:w="0" w:type="dxa"/>
            <w:right w:w="108" w:type="dxa"/>
          </w:tblCellMar>
        </w:tblPrEx>
        <w:trPr>
          <w:trHeight w:val="278" w:hRule="atLeast"/>
        </w:trPr>
        <w:tc>
          <w:tcPr>
            <w:tcW w:w="1384" w:type="dxa"/>
            <w:tcBorders>
              <w:top w:val="nil"/>
              <w:left w:val="single" w:color="auto" w:sz="4" w:space="0"/>
              <w:bottom w:val="single" w:color="auto" w:sz="4" w:space="0"/>
              <w:right w:val="single" w:color="auto" w:sz="4" w:space="0"/>
            </w:tcBorders>
            <w:noWrap/>
            <w:vAlign w:val="bottom"/>
          </w:tcPr>
          <w:p w14:paraId="2366BE1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284" w:type="dxa"/>
            <w:tcBorders>
              <w:top w:val="nil"/>
              <w:left w:val="nil"/>
              <w:bottom w:val="single" w:color="auto" w:sz="4" w:space="0"/>
              <w:right w:val="single" w:color="auto" w:sz="4" w:space="0"/>
            </w:tcBorders>
            <w:noWrap/>
            <w:vAlign w:val="bottom"/>
          </w:tcPr>
          <w:p w14:paraId="233F43C9">
            <w:pPr>
              <w:widowControl/>
              <w:jc w:val="left"/>
              <w:rPr>
                <w:rFonts w:hint="default" w:ascii="Times New Roman" w:hAnsi="Times New Roman" w:cs="Times New Roman"/>
                <w:sz w:val="21"/>
                <w:szCs w:val="21"/>
              </w:rPr>
            </w:pPr>
            <w:r>
              <w:rPr>
                <w:rFonts w:hint="default" w:ascii="Times New Roman" w:hAnsi="Times New Roman" w:cs="Times New Roman"/>
                <w:sz w:val="21"/>
                <w:szCs w:val="21"/>
              </w:rPr>
              <w:t>光模块-SFP+-10G-多模模块(850nm,0.3km,LC)</w:t>
            </w:r>
          </w:p>
        </w:tc>
      </w:tr>
    </w:tbl>
    <w:p w14:paraId="4F8248BA">
      <w:pPr>
        <w:widowControl/>
        <w:rPr>
          <w:rFonts w:hint="default" w:ascii="Times New Roman" w:hAnsi="Times New Roman" w:cs="Times New Roman"/>
        </w:rPr>
      </w:pPr>
    </w:p>
    <w:p w14:paraId="3A2F8F9A">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15</w:t>
      </w:r>
      <w:r>
        <w:rPr>
          <w:rFonts w:hint="default" w:ascii="Times New Roman" w:hAnsi="Times New Roman" w:eastAsia="方正仿宋_GBK" w:cs="Times New Roman"/>
          <w:b w:val="0"/>
          <w:bCs/>
          <w:sz w:val="32"/>
          <w:szCs w:val="32"/>
          <w:lang w:eastAsia="zh-CN"/>
        </w:rPr>
        <w:t>互联光模块-40G多模</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50</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块</w:t>
      </w:r>
    </w:p>
    <w:tbl>
      <w:tblPr>
        <w:tblStyle w:val="9"/>
        <w:tblW w:w="0" w:type="auto"/>
        <w:tblInd w:w="0" w:type="dxa"/>
        <w:tblLayout w:type="fixed"/>
        <w:tblCellMar>
          <w:top w:w="0" w:type="dxa"/>
          <w:left w:w="108" w:type="dxa"/>
          <w:bottom w:w="0" w:type="dxa"/>
          <w:right w:w="108" w:type="dxa"/>
        </w:tblCellMar>
      </w:tblPr>
      <w:tblGrid>
        <w:gridCol w:w="1404"/>
        <w:gridCol w:w="6264"/>
      </w:tblGrid>
      <w:tr w14:paraId="12554336">
        <w:tblPrEx>
          <w:tblCellMar>
            <w:top w:w="0" w:type="dxa"/>
            <w:left w:w="108" w:type="dxa"/>
            <w:bottom w:w="0" w:type="dxa"/>
            <w:right w:w="108" w:type="dxa"/>
          </w:tblCellMar>
        </w:tblPrEx>
        <w:trPr>
          <w:trHeight w:val="315"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E834528">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264" w:type="dxa"/>
            <w:tcBorders>
              <w:top w:val="single" w:color="auto" w:sz="4" w:space="0"/>
              <w:left w:val="nil"/>
              <w:bottom w:val="single" w:color="auto" w:sz="4" w:space="0"/>
              <w:right w:val="single" w:color="auto" w:sz="4" w:space="0"/>
            </w:tcBorders>
            <w:noWrap w:val="0"/>
            <w:vAlign w:val="center"/>
          </w:tcPr>
          <w:p w14:paraId="63457E5F">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07482989">
        <w:tblPrEx>
          <w:tblCellMar>
            <w:top w:w="0" w:type="dxa"/>
            <w:left w:w="108" w:type="dxa"/>
            <w:bottom w:w="0" w:type="dxa"/>
            <w:right w:w="108" w:type="dxa"/>
          </w:tblCellMar>
        </w:tblPrEx>
        <w:trPr>
          <w:trHeight w:val="278" w:hRule="atLeast"/>
        </w:trPr>
        <w:tc>
          <w:tcPr>
            <w:tcW w:w="1404" w:type="dxa"/>
            <w:tcBorders>
              <w:top w:val="nil"/>
              <w:left w:val="single" w:color="auto" w:sz="4" w:space="0"/>
              <w:bottom w:val="single" w:color="auto" w:sz="4" w:space="0"/>
              <w:right w:val="single" w:color="auto" w:sz="4" w:space="0"/>
            </w:tcBorders>
            <w:noWrap/>
            <w:vAlign w:val="bottom"/>
          </w:tcPr>
          <w:p w14:paraId="6A0A1C9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264" w:type="dxa"/>
            <w:tcBorders>
              <w:top w:val="nil"/>
              <w:left w:val="nil"/>
              <w:bottom w:val="single" w:color="auto" w:sz="4" w:space="0"/>
              <w:right w:val="single" w:color="auto" w:sz="4" w:space="0"/>
            </w:tcBorders>
            <w:noWrap/>
            <w:vAlign w:val="bottom"/>
          </w:tcPr>
          <w:p w14:paraId="05C2D64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 xml:space="preserve">40GBase-eSR4光模块-QSFP+-40G-多模模块(850nm,0.3km) </w:t>
            </w:r>
          </w:p>
        </w:tc>
      </w:tr>
    </w:tbl>
    <w:p w14:paraId="6C46D265">
      <w:pPr>
        <w:widowControl/>
        <w:rPr>
          <w:rFonts w:hint="default" w:ascii="Times New Roman" w:hAnsi="Times New Roman" w:cs="Times New Roman"/>
        </w:rPr>
      </w:pPr>
    </w:p>
    <w:p w14:paraId="66922FC9">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16</w:t>
      </w:r>
      <w:r>
        <w:rPr>
          <w:rFonts w:hint="default" w:ascii="Times New Roman" w:hAnsi="Times New Roman" w:eastAsia="方正仿宋_GBK" w:cs="Times New Roman"/>
          <w:b w:val="0"/>
          <w:bCs/>
          <w:sz w:val="32"/>
          <w:szCs w:val="32"/>
          <w:lang w:eastAsia="zh-CN"/>
        </w:rPr>
        <w:t>防毒墙1台</w:t>
      </w:r>
    </w:p>
    <w:tbl>
      <w:tblPr>
        <w:tblStyle w:val="9"/>
        <w:tblW w:w="7575" w:type="dxa"/>
        <w:tblInd w:w="0" w:type="dxa"/>
        <w:tblLayout w:type="autofit"/>
        <w:tblCellMar>
          <w:top w:w="15" w:type="dxa"/>
          <w:left w:w="15" w:type="dxa"/>
          <w:bottom w:w="15" w:type="dxa"/>
          <w:right w:w="15" w:type="dxa"/>
        </w:tblCellMar>
      </w:tblPr>
      <w:tblGrid>
        <w:gridCol w:w="1749"/>
        <w:gridCol w:w="5826"/>
      </w:tblGrid>
      <w:tr w14:paraId="26E1BAFA">
        <w:tblPrEx>
          <w:tblCellMar>
            <w:top w:w="15" w:type="dxa"/>
            <w:left w:w="15" w:type="dxa"/>
            <w:bottom w:w="15" w:type="dxa"/>
            <w:right w:w="15" w:type="dxa"/>
          </w:tblCellMar>
        </w:tblPrEx>
        <w:trPr>
          <w:trHeight w:val="240" w:hRule="atLeast"/>
        </w:trPr>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401EDE">
            <w:pPr>
              <w:widowControl/>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w:t>
            </w:r>
          </w:p>
        </w:tc>
        <w:tc>
          <w:tcPr>
            <w:tcW w:w="5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6B279">
            <w:pPr>
              <w:widowControl/>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技术指标要求</w:t>
            </w:r>
          </w:p>
        </w:tc>
      </w:tr>
      <w:tr w14:paraId="096911B4">
        <w:tblPrEx>
          <w:tblCellMar>
            <w:top w:w="15" w:type="dxa"/>
            <w:left w:w="15" w:type="dxa"/>
            <w:bottom w:w="15" w:type="dxa"/>
            <w:right w:w="15" w:type="dxa"/>
          </w:tblCellMar>
        </w:tblPrEx>
        <w:trPr>
          <w:trHeight w:val="312" w:hRule="atLeast"/>
        </w:trPr>
        <w:tc>
          <w:tcPr>
            <w:tcW w:w="1749" w:type="dxa"/>
            <w:vMerge w:val="restart"/>
            <w:tcBorders>
              <w:top w:val="single" w:color="auto" w:sz="4" w:space="0"/>
              <w:left w:val="single" w:color="auto" w:sz="4" w:space="0"/>
              <w:bottom w:val="single" w:color="auto" w:sz="4" w:space="0"/>
              <w:right w:val="single" w:color="auto" w:sz="4" w:space="0"/>
            </w:tcBorders>
            <w:noWrap w:val="0"/>
            <w:vAlign w:val="center"/>
          </w:tcPr>
          <w:p w14:paraId="71B8E216">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硬件要求</w:t>
            </w:r>
          </w:p>
        </w:tc>
        <w:tc>
          <w:tcPr>
            <w:tcW w:w="5826" w:type="dxa"/>
            <w:vMerge w:val="restart"/>
            <w:tcBorders>
              <w:top w:val="single" w:color="auto" w:sz="4" w:space="0"/>
              <w:left w:val="single" w:color="auto" w:sz="4" w:space="0"/>
              <w:bottom w:val="single" w:color="auto" w:sz="4" w:space="0"/>
              <w:right w:val="single" w:color="auto" w:sz="4" w:space="0"/>
            </w:tcBorders>
            <w:noWrap w:val="0"/>
            <w:vAlign w:val="center"/>
          </w:tcPr>
          <w:p w14:paraId="4FC4407D">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★标准2U机架式设备，系统需配置≥1个RJ45串口、≥1个RJ45管理口、≥6个千兆GE电口（Bypass）、≥4个千兆光口、≥4个万兆光口；≥1个接口扩展槽；配置冗余电源；配置≥256G固态硬盘，≥4T SATA硬盘。</w:t>
            </w:r>
          </w:p>
        </w:tc>
      </w:tr>
      <w:tr w14:paraId="19030567">
        <w:tblPrEx>
          <w:tblCellMar>
            <w:top w:w="15" w:type="dxa"/>
            <w:left w:w="15" w:type="dxa"/>
            <w:bottom w:w="15" w:type="dxa"/>
            <w:right w:w="15" w:type="dxa"/>
          </w:tblCellMar>
        </w:tblPrEx>
        <w:trPr>
          <w:trHeight w:val="37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787BFEB8">
            <w:pPr>
              <w:jc w:val="center"/>
              <w:rPr>
                <w:rFonts w:hint="default" w:ascii="Times New Roman" w:hAnsi="Times New Roman" w:cs="Times New Roman"/>
                <w:color w:val="000000"/>
                <w:sz w:val="21"/>
                <w:szCs w:val="21"/>
              </w:rPr>
            </w:pPr>
          </w:p>
        </w:tc>
        <w:tc>
          <w:tcPr>
            <w:tcW w:w="5826" w:type="dxa"/>
            <w:vMerge w:val="continue"/>
            <w:tcBorders>
              <w:top w:val="single" w:color="auto" w:sz="4" w:space="0"/>
              <w:left w:val="single" w:color="auto" w:sz="4" w:space="0"/>
              <w:bottom w:val="single" w:color="auto" w:sz="4" w:space="0"/>
              <w:right w:val="single" w:color="auto" w:sz="4" w:space="0"/>
            </w:tcBorders>
            <w:noWrap w:val="0"/>
            <w:vAlign w:val="center"/>
          </w:tcPr>
          <w:p w14:paraId="5F93D478">
            <w:pPr>
              <w:tabs>
                <w:tab w:val="left" w:pos="1112"/>
              </w:tabs>
              <w:jc w:val="left"/>
              <w:rPr>
                <w:rFonts w:hint="default" w:ascii="Times New Roman" w:hAnsi="Times New Roman" w:cs="Times New Roman"/>
                <w:color w:val="000000"/>
                <w:sz w:val="21"/>
                <w:szCs w:val="21"/>
              </w:rPr>
            </w:pPr>
          </w:p>
        </w:tc>
      </w:tr>
      <w:tr w14:paraId="03B90F98">
        <w:tblPrEx>
          <w:tblCellMar>
            <w:top w:w="15" w:type="dxa"/>
            <w:left w:w="15" w:type="dxa"/>
            <w:bottom w:w="15" w:type="dxa"/>
            <w:right w:w="15" w:type="dxa"/>
          </w:tblCellMar>
        </w:tblPrEx>
        <w:trPr>
          <w:trHeight w:val="37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720DC97E">
            <w:pPr>
              <w:jc w:val="center"/>
              <w:rPr>
                <w:rFonts w:hint="default" w:ascii="Times New Roman" w:hAnsi="Times New Roman" w:cs="Times New Roman"/>
                <w:color w:val="000000"/>
                <w:sz w:val="21"/>
                <w:szCs w:val="21"/>
              </w:rPr>
            </w:pPr>
          </w:p>
        </w:tc>
        <w:tc>
          <w:tcPr>
            <w:tcW w:w="5826" w:type="dxa"/>
            <w:vMerge w:val="continue"/>
            <w:tcBorders>
              <w:top w:val="single" w:color="auto" w:sz="4" w:space="0"/>
              <w:left w:val="single" w:color="auto" w:sz="4" w:space="0"/>
              <w:bottom w:val="single" w:color="auto" w:sz="4" w:space="0"/>
              <w:right w:val="single" w:color="auto" w:sz="4" w:space="0"/>
            </w:tcBorders>
            <w:noWrap w:val="0"/>
            <w:vAlign w:val="center"/>
          </w:tcPr>
          <w:p w14:paraId="00493B1C">
            <w:pPr>
              <w:tabs>
                <w:tab w:val="left" w:pos="1112"/>
              </w:tabs>
              <w:jc w:val="left"/>
              <w:rPr>
                <w:rFonts w:hint="default" w:ascii="Times New Roman" w:hAnsi="Times New Roman" w:cs="Times New Roman"/>
                <w:color w:val="000000"/>
                <w:sz w:val="21"/>
                <w:szCs w:val="21"/>
              </w:rPr>
            </w:pPr>
          </w:p>
        </w:tc>
      </w:tr>
      <w:tr w14:paraId="51FF4894">
        <w:tblPrEx>
          <w:tblCellMar>
            <w:top w:w="15" w:type="dxa"/>
            <w:left w:w="15" w:type="dxa"/>
            <w:bottom w:w="15" w:type="dxa"/>
            <w:right w:w="15" w:type="dxa"/>
          </w:tblCellMar>
        </w:tblPrEx>
        <w:trPr>
          <w:trHeight w:val="312"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1FFC48CF">
            <w:pPr>
              <w:jc w:val="center"/>
              <w:rPr>
                <w:rFonts w:hint="default" w:ascii="Times New Roman" w:hAnsi="Times New Roman" w:cs="Times New Roman"/>
                <w:color w:val="000000"/>
                <w:sz w:val="21"/>
                <w:szCs w:val="21"/>
              </w:rPr>
            </w:pPr>
          </w:p>
        </w:tc>
        <w:tc>
          <w:tcPr>
            <w:tcW w:w="5826" w:type="dxa"/>
            <w:vMerge w:val="continue"/>
            <w:tcBorders>
              <w:top w:val="single" w:color="auto" w:sz="4" w:space="0"/>
              <w:left w:val="single" w:color="auto" w:sz="4" w:space="0"/>
              <w:bottom w:val="single" w:color="auto" w:sz="4" w:space="0"/>
              <w:right w:val="single" w:color="auto" w:sz="4" w:space="0"/>
            </w:tcBorders>
            <w:noWrap w:val="0"/>
            <w:vAlign w:val="center"/>
          </w:tcPr>
          <w:p w14:paraId="31DC3F27">
            <w:pPr>
              <w:tabs>
                <w:tab w:val="left" w:pos="1112"/>
              </w:tabs>
              <w:jc w:val="left"/>
              <w:rPr>
                <w:rFonts w:hint="default" w:ascii="Times New Roman" w:hAnsi="Times New Roman" w:cs="Times New Roman"/>
                <w:color w:val="000000"/>
                <w:sz w:val="21"/>
                <w:szCs w:val="21"/>
              </w:rPr>
            </w:pPr>
          </w:p>
        </w:tc>
      </w:tr>
      <w:tr w14:paraId="3E597A20">
        <w:tblPrEx>
          <w:tblCellMar>
            <w:top w:w="15" w:type="dxa"/>
            <w:left w:w="15" w:type="dxa"/>
            <w:bottom w:w="15" w:type="dxa"/>
            <w:right w:w="15" w:type="dxa"/>
          </w:tblCellMar>
        </w:tblPrEx>
        <w:trPr>
          <w:trHeight w:val="240"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14:paraId="2556C7E6">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性能要求</w:t>
            </w:r>
          </w:p>
        </w:tc>
        <w:tc>
          <w:tcPr>
            <w:tcW w:w="5826" w:type="dxa"/>
            <w:tcBorders>
              <w:top w:val="single" w:color="auto" w:sz="4" w:space="0"/>
              <w:left w:val="single" w:color="auto" w:sz="4" w:space="0"/>
              <w:bottom w:val="single" w:color="auto" w:sz="4" w:space="0"/>
              <w:right w:val="single" w:color="auto" w:sz="4" w:space="0"/>
            </w:tcBorders>
            <w:noWrap w:val="0"/>
            <w:vAlign w:val="center"/>
          </w:tcPr>
          <w:p w14:paraId="6F3B797D">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sz w:val="21"/>
                <w:szCs w:val="21"/>
              </w:rPr>
              <w:t>★</w:t>
            </w:r>
            <w:r>
              <w:rPr>
                <w:rFonts w:hint="default" w:ascii="Times New Roman" w:hAnsi="Times New Roman" w:cs="Times New Roman"/>
                <w:color w:val="000000"/>
                <w:sz w:val="21"/>
                <w:szCs w:val="21"/>
              </w:rPr>
              <w:t>整体吞吐量≥40Gbps；应用层吞吐量≥28Gbps；最大并发数≥600万；每秒新增会话数≥40万，包含五年维保以及特征库升级。</w:t>
            </w:r>
          </w:p>
        </w:tc>
      </w:tr>
      <w:tr w14:paraId="603832BE">
        <w:tblPrEx>
          <w:tblCellMar>
            <w:top w:w="15" w:type="dxa"/>
            <w:left w:w="15" w:type="dxa"/>
            <w:bottom w:w="15" w:type="dxa"/>
            <w:right w:w="15" w:type="dxa"/>
          </w:tblCellMar>
        </w:tblPrEx>
        <w:trPr>
          <w:trHeight w:val="90"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14:paraId="5E66AA79">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部署方式</w:t>
            </w:r>
          </w:p>
        </w:tc>
        <w:tc>
          <w:tcPr>
            <w:tcW w:w="5826" w:type="dxa"/>
            <w:tcBorders>
              <w:top w:val="single" w:color="auto" w:sz="4" w:space="0"/>
              <w:left w:val="single" w:color="auto" w:sz="4" w:space="0"/>
              <w:bottom w:val="single" w:color="auto" w:sz="4" w:space="0"/>
              <w:right w:val="single" w:color="auto" w:sz="4" w:space="0"/>
            </w:tcBorders>
            <w:noWrap w:val="0"/>
            <w:vAlign w:val="center"/>
          </w:tcPr>
          <w:p w14:paraId="37722E56">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支持虚拟线，二层透明，三层，混合，旁路监听，单臂接入方式。</w:t>
            </w:r>
          </w:p>
        </w:tc>
      </w:tr>
      <w:tr w14:paraId="78783EFA">
        <w:tblPrEx>
          <w:tblCellMar>
            <w:top w:w="15" w:type="dxa"/>
            <w:left w:w="15" w:type="dxa"/>
            <w:bottom w:w="15" w:type="dxa"/>
            <w:right w:w="15" w:type="dxa"/>
          </w:tblCellMar>
        </w:tblPrEx>
        <w:trPr>
          <w:trHeight w:val="240" w:hRule="atLeast"/>
        </w:trPr>
        <w:tc>
          <w:tcPr>
            <w:tcW w:w="1749" w:type="dxa"/>
            <w:vMerge w:val="restart"/>
            <w:tcBorders>
              <w:top w:val="single" w:color="auto" w:sz="4" w:space="0"/>
              <w:left w:val="single" w:color="auto" w:sz="4" w:space="0"/>
              <w:right w:val="single" w:color="000000" w:sz="8" w:space="0"/>
            </w:tcBorders>
            <w:noWrap w:val="0"/>
            <w:vAlign w:val="center"/>
          </w:tcPr>
          <w:p w14:paraId="36E9B986">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网络配置</w:t>
            </w:r>
          </w:p>
        </w:tc>
        <w:tc>
          <w:tcPr>
            <w:tcW w:w="5826" w:type="dxa"/>
            <w:tcBorders>
              <w:top w:val="single" w:color="auto" w:sz="4" w:space="0"/>
              <w:bottom w:val="single" w:color="000000" w:sz="8" w:space="0"/>
              <w:right w:val="single" w:color="auto" w:sz="4" w:space="0"/>
            </w:tcBorders>
            <w:noWrap w:val="0"/>
            <w:vAlign w:val="center"/>
          </w:tcPr>
          <w:p w14:paraId="63D6B51C">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支持三层接口、三层子接口、环回接口。</w:t>
            </w:r>
          </w:p>
        </w:tc>
      </w:tr>
      <w:tr w14:paraId="044C21D0">
        <w:tblPrEx>
          <w:tblCellMar>
            <w:top w:w="15" w:type="dxa"/>
            <w:left w:w="15" w:type="dxa"/>
            <w:bottom w:w="15" w:type="dxa"/>
            <w:right w:w="15" w:type="dxa"/>
          </w:tblCellMar>
        </w:tblPrEx>
        <w:trPr>
          <w:trHeight w:val="240" w:hRule="atLeast"/>
        </w:trPr>
        <w:tc>
          <w:tcPr>
            <w:tcW w:w="1749" w:type="dxa"/>
            <w:vMerge w:val="continue"/>
            <w:tcBorders>
              <w:left w:val="single" w:color="auto" w:sz="4" w:space="0"/>
              <w:right w:val="single" w:color="000000" w:sz="8" w:space="0"/>
            </w:tcBorders>
            <w:noWrap w:val="0"/>
            <w:vAlign w:val="center"/>
          </w:tcPr>
          <w:p w14:paraId="217B74C9">
            <w:pPr>
              <w:jc w:val="center"/>
              <w:rPr>
                <w:rFonts w:hint="default" w:ascii="Times New Roman" w:hAnsi="Times New Roman" w:cs="Times New Roman"/>
                <w:color w:val="000000"/>
                <w:sz w:val="21"/>
                <w:szCs w:val="21"/>
              </w:rPr>
            </w:pPr>
          </w:p>
        </w:tc>
        <w:tc>
          <w:tcPr>
            <w:tcW w:w="5826" w:type="dxa"/>
            <w:tcBorders>
              <w:bottom w:val="single" w:color="000000" w:sz="8" w:space="0"/>
              <w:right w:val="single" w:color="auto" w:sz="4" w:space="0"/>
            </w:tcBorders>
            <w:noWrap w:val="0"/>
            <w:vAlign w:val="center"/>
          </w:tcPr>
          <w:p w14:paraId="4F039A36">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支持配置接口可管理属性（HTTPS管理、SSH管理、ICMP管理）。</w:t>
            </w:r>
          </w:p>
        </w:tc>
      </w:tr>
      <w:tr w14:paraId="20FC287C">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000000" w:sz="8" w:space="0"/>
              <w:right w:val="single" w:color="000000" w:sz="8" w:space="0"/>
            </w:tcBorders>
            <w:noWrap w:val="0"/>
            <w:vAlign w:val="center"/>
          </w:tcPr>
          <w:p w14:paraId="42A37CB4">
            <w:pPr>
              <w:jc w:val="center"/>
              <w:rPr>
                <w:rFonts w:hint="default" w:ascii="Times New Roman" w:hAnsi="Times New Roman" w:cs="Times New Roman"/>
                <w:color w:val="000000"/>
                <w:sz w:val="21"/>
                <w:szCs w:val="21"/>
              </w:rPr>
            </w:pPr>
          </w:p>
        </w:tc>
        <w:tc>
          <w:tcPr>
            <w:tcW w:w="5826" w:type="dxa"/>
            <w:tcBorders>
              <w:bottom w:val="single" w:color="000000" w:sz="8" w:space="0"/>
              <w:right w:val="single" w:color="auto" w:sz="4" w:space="0"/>
            </w:tcBorders>
            <w:noWrap w:val="0"/>
            <w:vAlign w:val="center"/>
          </w:tcPr>
          <w:p w14:paraId="7E3FF410">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支持OSPFv2、RIPv1/v2动态路由协议。</w:t>
            </w:r>
          </w:p>
        </w:tc>
      </w:tr>
      <w:tr w14:paraId="452826F8">
        <w:tblPrEx>
          <w:tblCellMar>
            <w:top w:w="15" w:type="dxa"/>
            <w:left w:w="15" w:type="dxa"/>
            <w:bottom w:w="15" w:type="dxa"/>
            <w:right w:w="15" w:type="dxa"/>
          </w:tblCellMar>
        </w:tblPrEx>
        <w:trPr>
          <w:trHeight w:val="240" w:hRule="atLeast"/>
        </w:trPr>
        <w:tc>
          <w:tcPr>
            <w:tcW w:w="1749" w:type="dxa"/>
            <w:vMerge w:val="restart"/>
            <w:tcBorders>
              <w:left w:val="single" w:color="auto" w:sz="4" w:space="0"/>
              <w:bottom w:val="single" w:color="000000" w:sz="8" w:space="0"/>
              <w:right w:val="single" w:color="000000" w:sz="8" w:space="0"/>
            </w:tcBorders>
            <w:noWrap w:val="0"/>
            <w:vAlign w:val="center"/>
          </w:tcPr>
          <w:p w14:paraId="7F7B2BA1">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地址转换</w:t>
            </w:r>
          </w:p>
        </w:tc>
        <w:tc>
          <w:tcPr>
            <w:tcW w:w="5826" w:type="dxa"/>
            <w:tcBorders>
              <w:bottom w:val="single" w:color="000000" w:sz="8" w:space="0"/>
              <w:right w:val="single" w:color="auto" w:sz="4" w:space="0"/>
            </w:tcBorders>
            <w:noWrap w:val="0"/>
            <w:vAlign w:val="center"/>
          </w:tcPr>
          <w:p w14:paraId="349C035A">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支持基于策略的源地址NAT、目的地址NAT和双向NAT，通过一条策略完成双向NAT的配置。</w:t>
            </w:r>
          </w:p>
        </w:tc>
      </w:tr>
      <w:tr w14:paraId="49DCB4AA">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000000" w:sz="8" w:space="0"/>
              <w:right w:val="single" w:color="000000" w:sz="8" w:space="0"/>
            </w:tcBorders>
            <w:noWrap w:val="0"/>
            <w:vAlign w:val="center"/>
          </w:tcPr>
          <w:p w14:paraId="0F118267">
            <w:pPr>
              <w:jc w:val="center"/>
              <w:rPr>
                <w:rFonts w:hint="default" w:ascii="Times New Roman" w:hAnsi="Times New Roman" w:cs="Times New Roman"/>
                <w:color w:val="000000"/>
                <w:sz w:val="21"/>
                <w:szCs w:val="21"/>
              </w:rPr>
            </w:pPr>
          </w:p>
        </w:tc>
        <w:tc>
          <w:tcPr>
            <w:tcW w:w="5826" w:type="dxa"/>
            <w:tcBorders>
              <w:bottom w:val="single" w:color="000000" w:sz="8" w:space="0"/>
              <w:right w:val="single" w:color="auto" w:sz="4" w:space="0"/>
            </w:tcBorders>
            <w:noWrap w:val="0"/>
            <w:vAlign w:val="center"/>
          </w:tcPr>
          <w:p w14:paraId="0E4D3803">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支持ALG，支持协议包括FTP、SIP、H.323（RAS）、H.323(Q931)、TFTP、TNS、RTSP、DNS等,支持自定义端口。</w:t>
            </w:r>
          </w:p>
        </w:tc>
      </w:tr>
      <w:tr w14:paraId="0D14EC9D">
        <w:tblPrEx>
          <w:tblCellMar>
            <w:top w:w="15" w:type="dxa"/>
            <w:left w:w="15" w:type="dxa"/>
            <w:bottom w:w="15" w:type="dxa"/>
            <w:right w:w="15" w:type="dxa"/>
          </w:tblCellMar>
        </w:tblPrEx>
        <w:trPr>
          <w:trHeight w:val="240" w:hRule="atLeast"/>
        </w:trPr>
        <w:tc>
          <w:tcPr>
            <w:tcW w:w="1749" w:type="dxa"/>
            <w:vMerge w:val="restart"/>
            <w:tcBorders>
              <w:left w:val="single" w:color="auto" w:sz="4" w:space="0"/>
              <w:right w:val="single" w:color="000000" w:sz="8" w:space="0"/>
            </w:tcBorders>
            <w:noWrap w:val="0"/>
            <w:vAlign w:val="center"/>
          </w:tcPr>
          <w:p w14:paraId="4AA61D0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DHCP</w:t>
            </w:r>
          </w:p>
        </w:tc>
        <w:tc>
          <w:tcPr>
            <w:tcW w:w="5826" w:type="dxa"/>
            <w:tcBorders>
              <w:bottom w:val="single" w:color="000000" w:sz="8" w:space="0"/>
              <w:right w:val="single" w:color="auto" w:sz="4" w:space="0"/>
            </w:tcBorders>
            <w:noWrap w:val="0"/>
            <w:vAlign w:val="center"/>
          </w:tcPr>
          <w:p w14:paraId="4B6FB66C">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支持自定义地址租期配置，支持静态IP、MAC地址的绑定。</w:t>
            </w:r>
          </w:p>
        </w:tc>
      </w:tr>
      <w:tr w14:paraId="17DF4EF8">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auto" w:sz="4" w:space="0"/>
              <w:right w:val="single" w:color="000000" w:sz="8" w:space="0"/>
            </w:tcBorders>
            <w:noWrap w:val="0"/>
            <w:vAlign w:val="center"/>
          </w:tcPr>
          <w:p w14:paraId="7A05740D">
            <w:pPr>
              <w:jc w:val="center"/>
              <w:rPr>
                <w:rFonts w:hint="default" w:ascii="Times New Roman" w:hAnsi="Times New Roman" w:cs="Times New Roman"/>
                <w:color w:val="000000"/>
                <w:sz w:val="21"/>
                <w:szCs w:val="21"/>
              </w:rPr>
            </w:pPr>
          </w:p>
        </w:tc>
        <w:tc>
          <w:tcPr>
            <w:tcW w:w="5826" w:type="dxa"/>
            <w:tcBorders>
              <w:bottom w:val="single" w:color="auto" w:sz="4" w:space="0"/>
              <w:right w:val="single" w:color="auto" w:sz="4" w:space="0"/>
            </w:tcBorders>
            <w:noWrap w:val="0"/>
            <w:vAlign w:val="center"/>
          </w:tcPr>
          <w:p w14:paraId="72735B6A">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支持DHCP中继功能，实现指定DCHP Server和DHCP Client的功能交互与地址分配。</w:t>
            </w:r>
          </w:p>
        </w:tc>
      </w:tr>
      <w:tr w14:paraId="19ED75CB">
        <w:tblPrEx>
          <w:tblCellMar>
            <w:top w:w="15" w:type="dxa"/>
            <w:left w:w="15" w:type="dxa"/>
            <w:bottom w:w="15" w:type="dxa"/>
            <w:right w:w="15" w:type="dxa"/>
          </w:tblCellMar>
        </w:tblPrEx>
        <w:trPr>
          <w:trHeight w:val="240" w:hRule="atLeast"/>
        </w:trPr>
        <w:tc>
          <w:tcPr>
            <w:tcW w:w="1749" w:type="dxa"/>
            <w:tcBorders>
              <w:left w:val="single" w:color="auto" w:sz="4" w:space="0"/>
              <w:bottom w:val="single" w:color="auto" w:sz="4" w:space="0"/>
              <w:right w:val="single" w:color="000000" w:sz="8" w:space="0"/>
            </w:tcBorders>
            <w:noWrap w:val="0"/>
            <w:vAlign w:val="center"/>
          </w:tcPr>
          <w:p w14:paraId="6019B18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全局黑白名单</w:t>
            </w:r>
          </w:p>
        </w:tc>
        <w:tc>
          <w:tcPr>
            <w:tcW w:w="5826" w:type="dxa"/>
            <w:tcBorders>
              <w:bottom w:val="single" w:color="auto" w:sz="4" w:space="0"/>
              <w:right w:val="single" w:color="auto" w:sz="4" w:space="0"/>
            </w:tcBorders>
            <w:noWrap w:val="0"/>
            <w:vAlign w:val="center"/>
          </w:tcPr>
          <w:p w14:paraId="0DE50111">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▲支持针对源地址或者目的地址、域名、网段、IP地址池进行黑名单和白名单的配置，</w:t>
            </w:r>
            <w:r>
              <w:rPr>
                <w:rFonts w:hint="default" w:ascii="Times New Roman" w:hAnsi="Times New Roman" w:cs="Times New Roman"/>
                <w:b/>
                <w:bCs/>
                <w:color w:val="000000"/>
                <w:sz w:val="21"/>
                <w:szCs w:val="21"/>
              </w:rPr>
              <w:t>请截图证明。</w:t>
            </w:r>
          </w:p>
        </w:tc>
      </w:tr>
      <w:tr w14:paraId="5E7C4850">
        <w:tblPrEx>
          <w:tblCellMar>
            <w:top w:w="15" w:type="dxa"/>
            <w:left w:w="15" w:type="dxa"/>
            <w:bottom w:w="15" w:type="dxa"/>
            <w:right w:w="15" w:type="dxa"/>
          </w:tblCellMar>
        </w:tblPrEx>
        <w:trPr>
          <w:trHeight w:val="240" w:hRule="atLeast"/>
        </w:trPr>
        <w:tc>
          <w:tcPr>
            <w:tcW w:w="1749" w:type="dxa"/>
            <w:vMerge w:val="restart"/>
            <w:tcBorders>
              <w:top w:val="single" w:color="auto" w:sz="4" w:space="0"/>
              <w:left w:val="single" w:color="auto" w:sz="4" w:space="0"/>
              <w:bottom w:val="single" w:color="auto" w:sz="4" w:space="0"/>
              <w:right w:val="single" w:color="auto" w:sz="4" w:space="0"/>
            </w:tcBorders>
            <w:noWrap w:val="0"/>
            <w:vAlign w:val="center"/>
          </w:tcPr>
          <w:p w14:paraId="3669075E">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一体化策略</w:t>
            </w:r>
          </w:p>
        </w:tc>
        <w:tc>
          <w:tcPr>
            <w:tcW w:w="5826" w:type="dxa"/>
            <w:tcBorders>
              <w:top w:val="single" w:color="auto" w:sz="4" w:space="0"/>
              <w:left w:val="single" w:color="auto" w:sz="4" w:space="0"/>
              <w:bottom w:val="single" w:color="auto" w:sz="4" w:space="0"/>
              <w:right w:val="single" w:color="auto" w:sz="4" w:space="0"/>
            </w:tcBorders>
            <w:noWrap w:val="0"/>
            <w:vAlign w:val="center"/>
          </w:tcPr>
          <w:p w14:paraId="78325006">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支持基于源/目的IP地址、安全区、应用、应用组、协议/端口、时间、安全模板的精细粒度的安全访问控制，时间精确到秒级。</w:t>
            </w:r>
          </w:p>
        </w:tc>
      </w:tr>
      <w:tr w14:paraId="69962A33">
        <w:tblPrEx>
          <w:tblCellMar>
            <w:top w:w="15" w:type="dxa"/>
            <w:left w:w="15" w:type="dxa"/>
            <w:bottom w:w="15" w:type="dxa"/>
            <w:right w:w="15" w:type="dxa"/>
          </w:tblCellMar>
        </w:tblPrEx>
        <w:trPr>
          <w:trHeight w:val="24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41B39479">
            <w:pPr>
              <w:jc w:val="center"/>
              <w:rPr>
                <w:rFonts w:hint="default" w:ascii="Times New Roman" w:hAnsi="Times New Roman" w:cs="Times New Roman"/>
                <w:color w:val="000000"/>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645E2590">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▲策略可按匹配顺序、策略分组、新建顺序、安全区分组等不同维度的查看方式，在按匹配顺序查看下，可以通过拖拽实现优先级的调整，也可以输入具体的策略序号、置顶或者置底等方式进行调整，</w:t>
            </w:r>
            <w:r>
              <w:rPr>
                <w:rFonts w:hint="default" w:ascii="Times New Roman" w:hAnsi="Times New Roman" w:cs="Times New Roman"/>
                <w:b/>
                <w:bCs/>
                <w:color w:val="000000"/>
                <w:sz w:val="21"/>
                <w:szCs w:val="21"/>
              </w:rPr>
              <w:t>请截图证明。</w:t>
            </w:r>
          </w:p>
        </w:tc>
      </w:tr>
      <w:tr w14:paraId="4840D89A">
        <w:tblPrEx>
          <w:tblCellMar>
            <w:top w:w="15" w:type="dxa"/>
            <w:left w:w="15" w:type="dxa"/>
            <w:bottom w:w="15" w:type="dxa"/>
            <w:right w:w="15" w:type="dxa"/>
          </w:tblCellMar>
        </w:tblPrEx>
        <w:trPr>
          <w:trHeight w:val="24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0C392D28">
            <w:pPr>
              <w:jc w:val="center"/>
              <w:rPr>
                <w:rFonts w:hint="default" w:ascii="Times New Roman" w:hAnsi="Times New Roman" w:cs="Times New Roman"/>
                <w:color w:val="000000"/>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1BD71297">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▲支持基于源安全区、目的安全区、源地址、目的地址、源端口、目的端口、协议等，模拟运行直接获得策略的命中信息，并可对命中的策略信息进行编辑，</w:t>
            </w:r>
            <w:r>
              <w:rPr>
                <w:rFonts w:hint="default" w:ascii="Times New Roman" w:hAnsi="Times New Roman" w:cs="Times New Roman"/>
                <w:b/>
                <w:bCs/>
                <w:color w:val="000000"/>
                <w:sz w:val="21"/>
                <w:szCs w:val="21"/>
              </w:rPr>
              <w:t>请截图证明。</w:t>
            </w:r>
          </w:p>
        </w:tc>
      </w:tr>
      <w:tr w14:paraId="160E5BCA">
        <w:tblPrEx>
          <w:tblCellMar>
            <w:top w:w="15" w:type="dxa"/>
            <w:left w:w="15" w:type="dxa"/>
            <w:bottom w:w="15" w:type="dxa"/>
            <w:right w:w="15" w:type="dxa"/>
          </w:tblCellMar>
        </w:tblPrEx>
        <w:trPr>
          <w:trHeight w:val="240" w:hRule="atLeast"/>
        </w:trPr>
        <w:tc>
          <w:tcPr>
            <w:tcW w:w="1749" w:type="dxa"/>
            <w:vMerge w:val="restart"/>
            <w:tcBorders>
              <w:top w:val="single" w:color="auto" w:sz="4" w:space="0"/>
              <w:left w:val="single" w:color="auto" w:sz="4" w:space="0"/>
              <w:right w:val="single" w:color="auto" w:sz="4" w:space="0"/>
            </w:tcBorders>
            <w:noWrap w:val="0"/>
            <w:vAlign w:val="center"/>
          </w:tcPr>
          <w:p w14:paraId="52FDC2F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协议控制策略</w:t>
            </w:r>
          </w:p>
        </w:tc>
        <w:tc>
          <w:tcPr>
            <w:tcW w:w="5826" w:type="dxa"/>
            <w:tcBorders>
              <w:top w:val="single" w:color="auto" w:sz="4" w:space="0"/>
              <w:left w:val="single" w:color="auto" w:sz="4" w:space="0"/>
              <w:bottom w:val="single" w:color="auto" w:sz="4" w:space="0"/>
              <w:right w:val="single" w:color="auto" w:sz="4" w:space="0"/>
            </w:tcBorders>
            <w:noWrap w:val="0"/>
            <w:vAlign w:val="center"/>
          </w:tcPr>
          <w:p w14:paraId="0E81579A">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提供对二层协议（包含BPDU、802.1Q、SLOW、MPLS单播、MPLS多播、pppoe发现控制、pppoe会话控制、QinQ）进行控制</w:t>
            </w:r>
          </w:p>
        </w:tc>
      </w:tr>
      <w:tr w14:paraId="0843A607">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auto" w:sz="4" w:space="0"/>
              <w:right w:val="single" w:color="auto" w:sz="4" w:space="0"/>
            </w:tcBorders>
            <w:noWrap w:val="0"/>
            <w:vAlign w:val="center"/>
          </w:tcPr>
          <w:p w14:paraId="33AF5EFA">
            <w:pPr>
              <w:jc w:val="center"/>
              <w:rPr>
                <w:rFonts w:hint="default" w:ascii="Times New Roman" w:hAnsi="Times New Roman" w:cs="Times New Roman"/>
                <w:color w:val="000000"/>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08B39B93">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▲支持非IP协议（包含IPX和AppleTalk）的进行控制，</w:t>
            </w:r>
            <w:r>
              <w:rPr>
                <w:rFonts w:hint="default" w:ascii="Times New Roman" w:hAnsi="Times New Roman" w:cs="Times New Roman"/>
                <w:b/>
                <w:bCs/>
                <w:color w:val="000000"/>
                <w:sz w:val="21"/>
                <w:szCs w:val="21"/>
              </w:rPr>
              <w:t>请截图证明。</w:t>
            </w:r>
          </w:p>
        </w:tc>
      </w:tr>
      <w:tr w14:paraId="2C2D24BC">
        <w:tblPrEx>
          <w:tblCellMar>
            <w:top w:w="15" w:type="dxa"/>
            <w:left w:w="15" w:type="dxa"/>
            <w:bottom w:w="15" w:type="dxa"/>
            <w:right w:w="15" w:type="dxa"/>
          </w:tblCellMar>
        </w:tblPrEx>
        <w:trPr>
          <w:trHeight w:val="240" w:hRule="atLeast"/>
        </w:trPr>
        <w:tc>
          <w:tcPr>
            <w:tcW w:w="1749" w:type="dxa"/>
            <w:vMerge w:val="restart"/>
            <w:tcBorders>
              <w:top w:val="single" w:color="auto" w:sz="4" w:space="0"/>
              <w:left w:val="single" w:color="auto" w:sz="4" w:space="0"/>
              <w:right w:val="single" w:color="000000" w:sz="8" w:space="0"/>
            </w:tcBorders>
            <w:noWrap w:val="0"/>
            <w:vAlign w:val="center"/>
          </w:tcPr>
          <w:p w14:paraId="3EA589F1">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防病毒</w:t>
            </w:r>
          </w:p>
        </w:tc>
        <w:tc>
          <w:tcPr>
            <w:tcW w:w="5826" w:type="dxa"/>
            <w:tcBorders>
              <w:top w:val="single" w:color="auto" w:sz="4" w:space="0"/>
              <w:bottom w:val="single" w:color="000000" w:sz="8" w:space="0"/>
              <w:right w:val="single" w:color="auto" w:sz="4" w:space="0"/>
            </w:tcBorders>
            <w:noWrap w:val="0"/>
            <w:vAlign w:val="center"/>
          </w:tcPr>
          <w:p w14:paraId="4026B11F">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支持双病毒检测引擎，分为流式扫描和文件扫描。</w:t>
            </w:r>
          </w:p>
        </w:tc>
      </w:tr>
      <w:tr w14:paraId="49AC4610">
        <w:tblPrEx>
          <w:tblCellMar>
            <w:top w:w="15" w:type="dxa"/>
            <w:left w:w="15" w:type="dxa"/>
            <w:bottom w:w="15" w:type="dxa"/>
            <w:right w:w="15" w:type="dxa"/>
          </w:tblCellMar>
        </w:tblPrEx>
        <w:trPr>
          <w:trHeight w:val="240" w:hRule="atLeast"/>
        </w:trPr>
        <w:tc>
          <w:tcPr>
            <w:tcW w:w="1749" w:type="dxa"/>
            <w:vMerge w:val="continue"/>
            <w:tcBorders>
              <w:left w:val="single" w:color="auto" w:sz="4" w:space="0"/>
              <w:right w:val="single" w:color="000000" w:sz="8" w:space="0"/>
            </w:tcBorders>
            <w:noWrap w:val="0"/>
            <w:vAlign w:val="center"/>
          </w:tcPr>
          <w:p w14:paraId="2D9126F9">
            <w:pPr>
              <w:widowControl/>
              <w:jc w:val="center"/>
              <w:textAlignment w:val="center"/>
              <w:rPr>
                <w:rFonts w:hint="default" w:ascii="Times New Roman" w:hAnsi="Times New Roman" w:cs="Times New Roman"/>
                <w:color w:val="000000"/>
                <w:sz w:val="21"/>
                <w:szCs w:val="21"/>
              </w:rPr>
            </w:pPr>
          </w:p>
        </w:tc>
        <w:tc>
          <w:tcPr>
            <w:tcW w:w="5826" w:type="dxa"/>
            <w:tcBorders>
              <w:top w:val="single" w:color="auto" w:sz="4" w:space="0"/>
              <w:bottom w:val="single" w:color="000000" w:sz="8" w:space="0"/>
              <w:right w:val="single" w:color="auto" w:sz="4" w:space="0"/>
            </w:tcBorders>
            <w:noWrap w:val="0"/>
            <w:vAlign w:val="center"/>
          </w:tcPr>
          <w:p w14:paraId="24D5471A">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▲具备2500w+文件病毒库，病毒查杀率高，</w:t>
            </w:r>
            <w:r>
              <w:rPr>
                <w:rFonts w:hint="default" w:ascii="Times New Roman" w:hAnsi="Times New Roman" w:cs="Times New Roman"/>
                <w:b/>
                <w:bCs/>
                <w:color w:val="000000"/>
                <w:sz w:val="21"/>
                <w:szCs w:val="21"/>
              </w:rPr>
              <w:t>请截图证明。</w:t>
            </w:r>
          </w:p>
        </w:tc>
      </w:tr>
      <w:tr w14:paraId="5E9C4455">
        <w:tblPrEx>
          <w:tblCellMar>
            <w:top w:w="15" w:type="dxa"/>
            <w:left w:w="15" w:type="dxa"/>
            <w:bottom w:w="15" w:type="dxa"/>
            <w:right w:w="15" w:type="dxa"/>
          </w:tblCellMar>
        </w:tblPrEx>
        <w:trPr>
          <w:trHeight w:val="240" w:hRule="atLeast"/>
        </w:trPr>
        <w:tc>
          <w:tcPr>
            <w:tcW w:w="1749" w:type="dxa"/>
            <w:vMerge w:val="continue"/>
            <w:tcBorders>
              <w:left w:val="single" w:color="auto" w:sz="4" w:space="0"/>
              <w:right w:val="single" w:color="000000" w:sz="8" w:space="0"/>
            </w:tcBorders>
            <w:noWrap w:val="0"/>
            <w:vAlign w:val="center"/>
          </w:tcPr>
          <w:p w14:paraId="4B5D9C57">
            <w:pPr>
              <w:widowControl/>
              <w:jc w:val="center"/>
              <w:textAlignment w:val="center"/>
              <w:rPr>
                <w:rFonts w:hint="default" w:ascii="Times New Roman" w:hAnsi="Times New Roman" w:cs="Times New Roman"/>
                <w:color w:val="000000"/>
                <w:sz w:val="21"/>
                <w:szCs w:val="21"/>
              </w:rPr>
            </w:pPr>
          </w:p>
        </w:tc>
        <w:tc>
          <w:tcPr>
            <w:tcW w:w="5826" w:type="dxa"/>
            <w:tcBorders>
              <w:top w:val="single" w:color="auto" w:sz="4" w:space="0"/>
              <w:bottom w:val="single" w:color="000000" w:sz="8" w:space="0"/>
              <w:right w:val="single" w:color="auto" w:sz="4" w:space="0"/>
            </w:tcBorders>
            <w:noWrap w:val="0"/>
            <w:vAlign w:val="center"/>
          </w:tcPr>
          <w:p w14:paraId="60960E99">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支持基于FTP、HTTP、SMTP、POP3、IMAP、SMB、NFS、IECMMS、IEC104协议的病毒检测与阻断，包括邮件正文/附件、网页及下载文件中包含的病毒。</w:t>
            </w:r>
          </w:p>
        </w:tc>
      </w:tr>
      <w:tr w14:paraId="6FBA6DB7">
        <w:tblPrEx>
          <w:tblCellMar>
            <w:top w:w="15" w:type="dxa"/>
            <w:left w:w="15" w:type="dxa"/>
            <w:bottom w:w="15" w:type="dxa"/>
            <w:right w:w="15" w:type="dxa"/>
          </w:tblCellMar>
        </w:tblPrEx>
        <w:trPr>
          <w:trHeight w:val="240" w:hRule="atLeast"/>
        </w:trPr>
        <w:tc>
          <w:tcPr>
            <w:tcW w:w="1749" w:type="dxa"/>
            <w:vMerge w:val="continue"/>
            <w:tcBorders>
              <w:left w:val="single" w:color="auto" w:sz="4" w:space="0"/>
              <w:right w:val="single" w:color="000000" w:sz="8" w:space="0"/>
            </w:tcBorders>
            <w:noWrap w:val="0"/>
            <w:vAlign w:val="center"/>
          </w:tcPr>
          <w:p w14:paraId="60AF0A5A">
            <w:pPr>
              <w:widowControl/>
              <w:jc w:val="center"/>
              <w:textAlignment w:val="center"/>
              <w:rPr>
                <w:rFonts w:hint="default" w:ascii="Times New Roman" w:hAnsi="Times New Roman" w:cs="Times New Roman"/>
                <w:color w:val="000000"/>
                <w:sz w:val="21"/>
                <w:szCs w:val="21"/>
              </w:rPr>
            </w:pPr>
          </w:p>
        </w:tc>
        <w:tc>
          <w:tcPr>
            <w:tcW w:w="5826" w:type="dxa"/>
            <w:tcBorders>
              <w:top w:val="single" w:color="auto" w:sz="4" w:space="0"/>
              <w:bottom w:val="single" w:color="000000" w:sz="8" w:space="0"/>
              <w:right w:val="single" w:color="auto" w:sz="4" w:space="0"/>
            </w:tcBorders>
            <w:noWrap w:val="0"/>
            <w:vAlign w:val="center"/>
          </w:tcPr>
          <w:p w14:paraId="63592FED">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支持ZIP/ARJ/CAB/RAR/GZIP/BZIP2/TAR等不少于20层压缩文件的病毒查杀。</w:t>
            </w:r>
          </w:p>
        </w:tc>
      </w:tr>
      <w:tr w14:paraId="1ED72CC7">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auto" w:sz="4" w:space="0"/>
              <w:right w:val="single" w:color="000000" w:sz="8" w:space="0"/>
            </w:tcBorders>
            <w:noWrap w:val="0"/>
            <w:vAlign w:val="center"/>
          </w:tcPr>
          <w:p w14:paraId="7202AD05">
            <w:pPr>
              <w:widowControl/>
              <w:jc w:val="center"/>
              <w:textAlignment w:val="center"/>
              <w:rPr>
                <w:rFonts w:hint="default" w:ascii="Times New Roman" w:hAnsi="Times New Roman" w:cs="Times New Roman"/>
                <w:color w:val="000000"/>
                <w:sz w:val="21"/>
                <w:szCs w:val="21"/>
              </w:rPr>
            </w:pPr>
          </w:p>
        </w:tc>
        <w:tc>
          <w:tcPr>
            <w:tcW w:w="5826" w:type="dxa"/>
            <w:tcBorders>
              <w:bottom w:val="single" w:color="000000" w:sz="8" w:space="0"/>
              <w:right w:val="single" w:color="auto" w:sz="4" w:space="0"/>
            </w:tcBorders>
            <w:noWrap w:val="0"/>
            <w:vAlign w:val="center"/>
          </w:tcPr>
          <w:p w14:paraId="61CD78EC">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▲文件传输协议，支持基于HTTP、FTP、POP3、SMTP、IMAP协议的进行多线程下载以及有密码压缩包下载限制，</w:t>
            </w:r>
            <w:r>
              <w:rPr>
                <w:rFonts w:hint="default" w:ascii="Times New Roman" w:hAnsi="Times New Roman" w:cs="Times New Roman"/>
                <w:b/>
                <w:bCs/>
                <w:color w:val="000000"/>
                <w:sz w:val="21"/>
                <w:szCs w:val="21"/>
              </w:rPr>
              <w:t>请截图证明。</w:t>
            </w:r>
          </w:p>
        </w:tc>
      </w:tr>
      <w:tr w14:paraId="4CB672C1">
        <w:tblPrEx>
          <w:tblCellMar>
            <w:top w:w="15" w:type="dxa"/>
            <w:left w:w="15" w:type="dxa"/>
            <w:bottom w:w="15" w:type="dxa"/>
            <w:right w:w="15" w:type="dxa"/>
          </w:tblCellMar>
        </w:tblPrEx>
        <w:trPr>
          <w:trHeight w:val="240" w:hRule="atLeast"/>
        </w:trPr>
        <w:tc>
          <w:tcPr>
            <w:tcW w:w="1749" w:type="dxa"/>
            <w:vMerge w:val="restart"/>
            <w:tcBorders>
              <w:top w:val="single" w:color="auto" w:sz="4" w:space="0"/>
              <w:left w:val="single" w:color="auto" w:sz="4" w:space="0"/>
              <w:bottom w:val="single" w:color="auto" w:sz="4" w:space="0"/>
              <w:right w:val="single" w:color="auto" w:sz="4" w:space="0"/>
            </w:tcBorders>
            <w:noWrap w:val="0"/>
            <w:vAlign w:val="center"/>
          </w:tcPr>
          <w:p w14:paraId="4937C87E">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产品资质</w:t>
            </w:r>
          </w:p>
        </w:tc>
        <w:tc>
          <w:tcPr>
            <w:tcW w:w="5826" w:type="dxa"/>
            <w:tcBorders>
              <w:top w:val="single" w:color="auto" w:sz="4" w:space="0"/>
              <w:left w:val="single" w:color="auto" w:sz="4" w:space="0"/>
              <w:bottom w:val="single" w:color="000000" w:sz="8" w:space="0"/>
              <w:right w:val="single" w:color="auto" w:sz="4" w:space="0"/>
            </w:tcBorders>
            <w:noWrap w:val="0"/>
            <w:vAlign w:val="center"/>
          </w:tcPr>
          <w:p w14:paraId="235FF902">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▲产品具有由中国信息安全测评中心颁发的《自主原创产品测评证书》，</w:t>
            </w:r>
            <w:r>
              <w:rPr>
                <w:rFonts w:hint="default" w:ascii="Times New Roman" w:hAnsi="Times New Roman" w:cs="Times New Roman"/>
                <w:b/>
                <w:bCs/>
                <w:color w:val="000000"/>
                <w:kern w:val="0"/>
                <w:sz w:val="21"/>
                <w:szCs w:val="21"/>
              </w:rPr>
              <w:t>提供有效证书复印件。</w:t>
            </w:r>
          </w:p>
        </w:tc>
      </w:tr>
      <w:tr w14:paraId="7D55AFCE">
        <w:tblPrEx>
          <w:tblCellMar>
            <w:top w:w="15" w:type="dxa"/>
            <w:left w:w="15" w:type="dxa"/>
            <w:bottom w:w="15" w:type="dxa"/>
            <w:right w:w="15" w:type="dxa"/>
          </w:tblCellMar>
        </w:tblPrEx>
        <w:trPr>
          <w:trHeight w:val="9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68FA3028">
            <w:pPr>
              <w:widowControl/>
              <w:jc w:val="center"/>
              <w:textAlignment w:val="center"/>
              <w:rPr>
                <w:rFonts w:hint="default" w:ascii="Times New Roman" w:hAnsi="Times New Roman" w:cs="Times New Roman"/>
                <w:color w:val="000000"/>
                <w:kern w:val="0"/>
                <w:sz w:val="21"/>
                <w:szCs w:val="21"/>
                <w:lang w:bidi="ar"/>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72CF0590">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▲产品拥有IPv6 Enabled Security Logo认证，</w:t>
            </w:r>
            <w:r>
              <w:rPr>
                <w:rFonts w:hint="default" w:ascii="Times New Roman" w:hAnsi="Times New Roman" w:cs="Times New Roman"/>
                <w:b/>
                <w:bCs/>
                <w:color w:val="000000"/>
                <w:kern w:val="0"/>
                <w:sz w:val="21"/>
                <w:szCs w:val="21"/>
              </w:rPr>
              <w:t>提供有效证书复印件。</w:t>
            </w:r>
          </w:p>
        </w:tc>
      </w:tr>
      <w:tr w14:paraId="3556C1DB">
        <w:tblPrEx>
          <w:tblCellMar>
            <w:top w:w="15" w:type="dxa"/>
            <w:left w:w="15" w:type="dxa"/>
            <w:bottom w:w="15" w:type="dxa"/>
            <w:right w:w="15" w:type="dxa"/>
          </w:tblCellMar>
        </w:tblPrEx>
        <w:trPr>
          <w:trHeight w:val="90"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14:paraId="5A05CA35">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厂商资质</w:t>
            </w:r>
          </w:p>
        </w:tc>
        <w:tc>
          <w:tcPr>
            <w:tcW w:w="5826" w:type="dxa"/>
            <w:tcBorders>
              <w:top w:val="single" w:color="auto" w:sz="4" w:space="0"/>
              <w:left w:val="single" w:color="auto" w:sz="4" w:space="0"/>
              <w:bottom w:val="single" w:color="auto" w:sz="4" w:space="0"/>
              <w:right w:val="single" w:color="auto" w:sz="4" w:space="0"/>
            </w:tcBorders>
            <w:noWrap w:val="0"/>
            <w:vAlign w:val="center"/>
          </w:tcPr>
          <w:p w14:paraId="06E37ED4">
            <w:pPr>
              <w:tabs>
                <w:tab w:val="left" w:pos="1112"/>
              </w:tabs>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▲原厂商获得由中国信息安全测评中心颁发的信息安全服务(安全工程类三级)资质证书，</w:t>
            </w:r>
            <w:r>
              <w:rPr>
                <w:rFonts w:hint="default" w:ascii="Times New Roman" w:hAnsi="Times New Roman" w:cs="Times New Roman"/>
                <w:b/>
                <w:bCs/>
                <w:color w:val="000000"/>
                <w:kern w:val="0"/>
                <w:sz w:val="21"/>
                <w:szCs w:val="21"/>
              </w:rPr>
              <w:t>提供有效证书复印件。</w:t>
            </w:r>
          </w:p>
        </w:tc>
      </w:tr>
    </w:tbl>
    <w:p w14:paraId="0302A789">
      <w:pPr>
        <w:widowControl/>
        <w:rPr>
          <w:rFonts w:hint="default" w:ascii="Times New Roman" w:hAnsi="Times New Roman" w:cs="Times New Roman"/>
          <w:b/>
          <w:sz w:val="24"/>
          <w:szCs w:val="24"/>
        </w:rPr>
      </w:pPr>
    </w:p>
    <w:p w14:paraId="5D0AB121">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17</w:t>
      </w:r>
      <w:r>
        <w:rPr>
          <w:rFonts w:hint="default" w:ascii="Times New Roman" w:hAnsi="Times New Roman" w:eastAsia="方正仿宋_GBK" w:cs="Times New Roman"/>
          <w:b w:val="0"/>
          <w:bCs/>
          <w:sz w:val="32"/>
          <w:szCs w:val="32"/>
          <w:lang w:eastAsia="zh-CN"/>
        </w:rPr>
        <w:t>入侵防御系统1台</w:t>
      </w:r>
    </w:p>
    <w:tbl>
      <w:tblPr>
        <w:tblStyle w:val="9"/>
        <w:tblW w:w="7575" w:type="dxa"/>
        <w:tblInd w:w="0" w:type="dxa"/>
        <w:tblLayout w:type="autofit"/>
        <w:tblCellMar>
          <w:top w:w="15" w:type="dxa"/>
          <w:left w:w="15" w:type="dxa"/>
          <w:bottom w:w="15" w:type="dxa"/>
          <w:right w:w="15" w:type="dxa"/>
        </w:tblCellMar>
      </w:tblPr>
      <w:tblGrid>
        <w:gridCol w:w="1749"/>
        <w:gridCol w:w="5826"/>
      </w:tblGrid>
      <w:tr w14:paraId="6736D6A6">
        <w:tblPrEx>
          <w:tblCellMar>
            <w:top w:w="15" w:type="dxa"/>
            <w:left w:w="15" w:type="dxa"/>
            <w:bottom w:w="15" w:type="dxa"/>
            <w:right w:w="15" w:type="dxa"/>
          </w:tblCellMar>
        </w:tblPrEx>
        <w:trPr>
          <w:trHeight w:val="240" w:hRule="atLeast"/>
        </w:trPr>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A5BE3">
            <w:pPr>
              <w:widowControl/>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w:t>
            </w:r>
          </w:p>
        </w:tc>
        <w:tc>
          <w:tcPr>
            <w:tcW w:w="5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CA90D">
            <w:pPr>
              <w:widowControl/>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技术指标要求</w:t>
            </w:r>
          </w:p>
        </w:tc>
      </w:tr>
      <w:tr w14:paraId="59448117">
        <w:tblPrEx>
          <w:tblCellMar>
            <w:top w:w="15" w:type="dxa"/>
            <w:left w:w="15" w:type="dxa"/>
            <w:bottom w:w="15" w:type="dxa"/>
            <w:right w:w="15" w:type="dxa"/>
          </w:tblCellMar>
        </w:tblPrEx>
        <w:trPr>
          <w:trHeight w:val="312" w:hRule="atLeast"/>
        </w:trPr>
        <w:tc>
          <w:tcPr>
            <w:tcW w:w="1749" w:type="dxa"/>
            <w:vMerge w:val="restart"/>
            <w:tcBorders>
              <w:top w:val="single" w:color="auto" w:sz="4" w:space="0"/>
              <w:left w:val="single" w:color="auto" w:sz="4" w:space="0"/>
              <w:bottom w:val="single" w:color="auto" w:sz="4" w:space="0"/>
              <w:right w:val="single" w:color="auto" w:sz="4" w:space="0"/>
            </w:tcBorders>
            <w:noWrap w:val="0"/>
            <w:vAlign w:val="center"/>
          </w:tcPr>
          <w:p w14:paraId="2E3C48DB">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硬件要求</w:t>
            </w:r>
          </w:p>
        </w:tc>
        <w:tc>
          <w:tcPr>
            <w:tcW w:w="5826" w:type="dxa"/>
            <w:vMerge w:val="restart"/>
            <w:tcBorders>
              <w:top w:val="single" w:color="auto" w:sz="4" w:space="0"/>
              <w:left w:val="single" w:color="auto" w:sz="4" w:space="0"/>
              <w:bottom w:val="single" w:color="auto" w:sz="4" w:space="0"/>
              <w:right w:val="single" w:color="auto" w:sz="4" w:space="0"/>
            </w:tcBorders>
            <w:noWrap w:val="0"/>
            <w:vAlign w:val="center"/>
          </w:tcPr>
          <w:p w14:paraId="78FF91CC">
            <w:pPr>
              <w:tabs>
                <w:tab w:val="left" w:pos="1112"/>
              </w:tabs>
              <w:jc w:val="left"/>
              <w:rPr>
                <w:rFonts w:hint="default" w:ascii="Times New Roman" w:hAnsi="Times New Roman" w:cs="Times New Roman"/>
                <w:iCs/>
                <w:sz w:val="21"/>
                <w:szCs w:val="21"/>
              </w:rPr>
            </w:pPr>
            <w:r>
              <w:rPr>
                <w:rFonts w:hint="default" w:ascii="Times New Roman" w:hAnsi="Times New Roman" w:cs="Times New Roman"/>
                <w:sz w:val="21"/>
                <w:szCs w:val="21"/>
              </w:rPr>
              <w:t>★</w:t>
            </w:r>
            <w:r>
              <w:rPr>
                <w:rFonts w:hint="default" w:ascii="Times New Roman" w:hAnsi="Times New Roman" w:cs="Times New Roman"/>
                <w:iCs/>
                <w:color w:val="000000"/>
                <w:sz w:val="21"/>
                <w:szCs w:val="21"/>
              </w:rPr>
              <w:t>标</w:t>
            </w:r>
            <w:r>
              <w:rPr>
                <w:rFonts w:hint="default" w:ascii="Times New Roman" w:hAnsi="Times New Roman" w:cs="Times New Roman"/>
                <w:iCs/>
                <w:sz w:val="21"/>
                <w:szCs w:val="21"/>
              </w:rPr>
              <w:t>准2U机架式设备，系统需配置≥1个RJ45串口、≥1个专用千兆GE管理口、≥1个独立千兆HA口、≥4个千兆GE电口（含2对Bypass）、≥4个万兆光口；≥6个接口扩展槽；配置冗余电源。</w:t>
            </w:r>
          </w:p>
        </w:tc>
      </w:tr>
      <w:tr w14:paraId="2B68F272">
        <w:tblPrEx>
          <w:tblCellMar>
            <w:top w:w="15" w:type="dxa"/>
            <w:left w:w="15" w:type="dxa"/>
            <w:bottom w:w="15" w:type="dxa"/>
            <w:right w:w="15" w:type="dxa"/>
          </w:tblCellMar>
        </w:tblPrEx>
        <w:trPr>
          <w:trHeight w:val="37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508BF5DA">
            <w:pPr>
              <w:jc w:val="center"/>
              <w:rPr>
                <w:rFonts w:hint="default" w:ascii="Times New Roman" w:hAnsi="Times New Roman" w:cs="Times New Roman"/>
                <w:color w:val="000000"/>
                <w:sz w:val="21"/>
                <w:szCs w:val="21"/>
              </w:rPr>
            </w:pPr>
          </w:p>
        </w:tc>
        <w:tc>
          <w:tcPr>
            <w:tcW w:w="5826" w:type="dxa"/>
            <w:vMerge w:val="continue"/>
            <w:tcBorders>
              <w:top w:val="single" w:color="auto" w:sz="4" w:space="0"/>
              <w:left w:val="single" w:color="auto" w:sz="4" w:space="0"/>
              <w:bottom w:val="single" w:color="auto" w:sz="4" w:space="0"/>
              <w:right w:val="single" w:color="auto" w:sz="4" w:space="0"/>
            </w:tcBorders>
            <w:noWrap w:val="0"/>
            <w:vAlign w:val="center"/>
          </w:tcPr>
          <w:p w14:paraId="47FB4DE7">
            <w:pPr>
              <w:jc w:val="left"/>
              <w:rPr>
                <w:rFonts w:hint="default" w:ascii="Times New Roman" w:hAnsi="Times New Roman" w:cs="Times New Roman"/>
                <w:iCs/>
                <w:color w:val="000000"/>
                <w:sz w:val="21"/>
                <w:szCs w:val="21"/>
              </w:rPr>
            </w:pPr>
          </w:p>
        </w:tc>
      </w:tr>
      <w:tr w14:paraId="2793B4AB">
        <w:tblPrEx>
          <w:tblCellMar>
            <w:top w:w="15" w:type="dxa"/>
            <w:left w:w="15" w:type="dxa"/>
            <w:bottom w:w="15" w:type="dxa"/>
            <w:right w:w="15" w:type="dxa"/>
          </w:tblCellMar>
        </w:tblPrEx>
        <w:trPr>
          <w:trHeight w:val="37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0D603573">
            <w:pPr>
              <w:jc w:val="center"/>
              <w:rPr>
                <w:rFonts w:hint="default" w:ascii="Times New Roman" w:hAnsi="Times New Roman" w:cs="Times New Roman"/>
                <w:color w:val="000000"/>
                <w:sz w:val="21"/>
                <w:szCs w:val="21"/>
              </w:rPr>
            </w:pPr>
          </w:p>
        </w:tc>
        <w:tc>
          <w:tcPr>
            <w:tcW w:w="5826" w:type="dxa"/>
            <w:vMerge w:val="continue"/>
            <w:tcBorders>
              <w:top w:val="single" w:color="auto" w:sz="4" w:space="0"/>
              <w:left w:val="single" w:color="auto" w:sz="4" w:space="0"/>
              <w:bottom w:val="single" w:color="auto" w:sz="4" w:space="0"/>
              <w:right w:val="single" w:color="auto" w:sz="4" w:space="0"/>
            </w:tcBorders>
            <w:noWrap w:val="0"/>
            <w:vAlign w:val="center"/>
          </w:tcPr>
          <w:p w14:paraId="7E2844B6">
            <w:pPr>
              <w:jc w:val="left"/>
              <w:rPr>
                <w:rFonts w:hint="default" w:ascii="Times New Roman" w:hAnsi="Times New Roman" w:cs="Times New Roman"/>
                <w:iCs/>
                <w:color w:val="000000"/>
                <w:sz w:val="21"/>
                <w:szCs w:val="21"/>
              </w:rPr>
            </w:pPr>
          </w:p>
        </w:tc>
      </w:tr>
      <w:tr w14:paraId="128362F1">
        <w:tblPrEx>
          <w:tblCellMar>
            <w:top w:w="15" w:type="dxa"/>
            <w:left w:w="15" w:type="dxa"/>
            <w:bottom w:w="15" w:type="dxa"/>
            <w:right w:w="15" w:type="dxa"/>
          </w:tblCellMar>
        </w:tblPrEx>
        <w:trPr>
          <w:trHeight w:val="312"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1BE05D99">
            <w:pPr>
              <w:jc w:val="center"/>
              <w:rPr>
                <w:rFonts w:hint="default" w:ascii="Times New Roman" w:hAnsi="Times New Roman" w:cs="Times New Roman"/>
                <w:color w:val="000000"/>
                <w:sz w:val="21"/>
                <w:szCs w:val="21"/>
              </w:rPr>
            </w:pPr>
          </w:p>
        </w:tc>
        <w:tc>
          <w:tcPr>
            <w:tcW w:w="5826" w:type="dxa"/>
            <w:vMerge w:val="continue"/>
            <w:tcBorders>
              <w:top w:val="single" w:color="auto" w:sz="4" w:space="0"/>
              <w:left w:val="single" w:color="auto" w:sz="4" w:space="0"/>
              <w:bottom w:val="single" w:color="auto" w:sz="4" w:space="0"/>
              <w:right w:val="single" w:color="auto" w:sz="4" w:space="0"/>
            </w:tcBorders>
            <w:noWrap w:val="0"/>
            <w:vAlign w:val="center"/>
          </w:tcPr>
          <w:p w14:paraId="49491B5F">
            <w:pPr>
              <w:jc w:val="left"/>
              <w:rPr>
                <w:rFonts w:hint="default" w:ascii="Times New Roman" w:hAnsi="Times New Roman" w:cs="Times New Roman"/>
                <w:iCs/>
                <w:color w:val="000000"/>
                <w:sz w:val="21"/>
                <w:szCs w:val="21"/>
              </w:rPr>
            </w:pPr>
          </w:p>
        </w:tc>
      </w:tr>
      <w:tr w14:paraId="116C0DC5">
        <w:tblPrEx>
          <w:tblCellMar>
            <w:top w:w="15" w:type="dxa"/>
            <w:left w:w="15" w:type="dxa"/>
            <w:bottom w:w="15" w:type="dxa"/>
            <w:right w:w="15" w:type="dxa"/>
          </w:tblCellMar>
        </w:tblPrEx>
        <w:trPr>
          <w:trHeight w:val="240"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14:paraId="3A5D5951">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性能要求</w:t>
            </w:r>
          </w:p>
        </w:tc>
        <w:tc>
          <w:tcPr>
            <w:tcW w:w="5826" w:type="dxa"/>
            <w:tcBorders>
              <w:top w:val="single" w:color="auto" w:sz="4" w:space="0"/>
              <w:left w:val="single" w:color="auto" w:sz="4" w:space="0"/>
              <w:bottom w:val="single" w:color="auto" w:sz="4" w:space="0"/>
              <w:right w:val="single" w:color="auto" w:sz="4" w:space="0"/>
            </w:tcBorders>
            <w:noWrap w:val="0"/>
            <w:vAlign w:val="center"/>
          </w:tcPr>
          <w:p w14:paraId="6671005E">
            <w:pPr>
              <w:widowControl/>
              <w:jc w:val="left"/>
              <w:textAlignment w:val="center"/>
              <w:rPr>
                <w:rFonts w:hint="default" w:ascii="Times New Roman" w:hAnsi="Times New Roman" w:cs="Times New Roman"/>
                <w:iCs/>
                <w:color w:val="000000"/>
                <w:sz w:val="21"/>
                <w:szCs w:val="21"/>
              </w:rPr>
            </w:pPr>
            <w:r>
              <w:rPr>
                <w:rFonts w:hint="default" w:ascii="Times New Roman" w:hAnsi="Times New Roman" w:cs="Times New Roman"/>
                <w:sz w:val="21"/>
                <w:szCs w:val="21"/>
              </w:rPr>
              <w:t>★</w:t>
            </w:r>
            <w:r>
              <w:rPr>
                <w:rFonts w:hint="default" w:ascii="Times New Roman" w:hAnsi="Times New Roman" w:cs="Times New Roman"/>
                <w:iCs/>
                <w:color w:val="000000"/>
                <w:sz w:val="21"/>
                <w:szCs w:val="21"/>
              </w:rPr>
              <w:t>整</w:t>
            </w:r>
            <w:r>
              <w:rPr>
                <w:rFonts w:hint="default" w:ascii="Times New Roman" w:hAnsi="Times New Roman" w:cs="Times New Roman"/>
                <w:iCs/>
                <w:sz w:val="21"/>
                <w:szCs w:val="21"/>
              </w:rPr>
              <w:t>体吞吐量≥20Gbps；应用层吞吐量≥9Gbps；最大并发数≥600万；每秒新增会话数≥20万，包含五年维保以及特征库升级。</w:t>
            </w:r>
          </w:p>
        </w:tc>
      </w:tr>
      <w:tr w14:paraId="2DF34440">
        <w:tblPrEx>
          <w:tblCellMar>
            <w:top w:w="15" w:type="dxa"/>
            <w:left w:w="15" w:type="dxa"/>
            <w:bottom w:w="15" w:type="dxa"/>
            <w:right w:w="15" w:type="dxa"/>
          </w:tblCellMar>
        </w:tblPrEx>
        <w:trPr>
          <w:trHeight w:val="90" w:hRule="atLeast"/>
        </w:trPr>
        <w:tc>
          <w:tcPr>
            <w:tcW w:w="1749" w:type="dxa"/>
            <w:vMerge w:val="restart"/>
            <w:tcBorders>
              <w:top w:val="single" w:color="auto" w:sz="4" w:space="0"/>
              <w:left w:val="single" w:color="auto" w:sz="4" w:space="0"/>
              <w:bottom w:val="single" w:color="auto" w:sz="4" w:space="0"/>
              <w:right w:val="single" w:color="auto" w:sz="4" w:space="0"/>
            </w:tcBorders>
            <w:noWrap w:val="0"/>
            <w:vAlign w:val="center"/>
          </w:tcPr>
          <w:p w14:paraId="5FEBACAD">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入侵检测功能</w:t>
            </w:r>
          </w:p>
          <w:p w14:paraId="28998BBC">
            <w:pPr>
              <w:widowControl/>
              <w:jc w:val="center"/>
              <w:textAlignment w:val="center"/>
              <w:rPr>
                <w:rFonts w:hint="default" w:ascii="Times New Roman" w:hAnsi="Times New Roman" w:cs="Times New Roman"/>
                <w:color w:val="000000"/>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70F180EC">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▲系统攻击特征库数量不少于15000条</w:t>
            </w:r>
            <w:r>
              <w:rPr>
                <w:rFonts w:hint="default" w:ascii="Times New Roman" w:hAnsi="Times New Roman" w:cs="Times New Roman"/>
                <w:color w:val="000000"/>
                <w:sz w:val="21"/>
                <w:szCs w:val="21"/>
              </w:rPr>
              <w:t>，</w:t>
            </w:r>
            <w:r>
              <w:rPr>
                <w:rFonts w:hint="default" w:ascii="Times New Roman" w:hAnsi="Times New Roman" w:cs="Times New Roman"/>
                <w:b/>
                <w:bCs/>
                <w:color w:val="000000"/>
                <w:sz w:val="21"/>
                <w:szCs w:val="21"/>
              </w:rPr>
              <w:t>请截图证明。</w:t>
            </w:r>
          </w:p>
        </w:tc>
      </w:tr>
      <w:tr w14:paraId="066CBAEB">
        <w:tblPrEx>
          <w:tblCellMar>
            <w:top w:w="15" w:type="dxa"/>
            <w:left w:w="15" w:type="dxa"/>
            <w:bottom w:w="15" w:type="dxa"/>
            <w:right w:w="15" w:type="dxa"/>
          </w:tblCellMar>
        </w:tblPrEx>
        <w:trPr>
          <w:trHeight w:val="24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6926AADE">
            <w:pPr>
              <w:widowControl/>
              <w:jc w:val="center"/>
              <w:textAlignment w:val="center"/>
              <w:rPr>
                <w:rFonts w:hint="default" w:ascii="Times New Roman" w:hAnsi="Times New Roman" w:cs="Times New Roman"/>
                <w:color w:val="000000"/>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7F7E7599">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系统应能够有效抵御SQL注入、XSS注入、webshell等多种常见的应用层安全威胁，并可配置SQL注入白名单。</w:t>
            </w:r>
          </w:p>
        </w:tc>
      </w:tr>
      <w:tr w14:paraId="0489ADA0">
        <w:tblPrEx>
          <w:tblCellMar>
            <w:top w:w="15" w:type="dxa"/>
            <w:left w:w="15" w:type="dxa"/>
            <w:bottom w:w="15" w:type="dxa"/>
            <w:right w:w="15" w:type="dxa"/>
          </w:tblCellMar>
        </w:tblPrEx>
        <w:trPr>
          <w:trHeight w:val="24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7A2DB62E">
            <w:pPr>
              <w:jc w:val="center"/>
              <w:rPr>
                <w:rFonts w:hint="default" w:ascii="Times New Roman" w:hAnsi="Times New Roman" w:cs="Times New Roman"/>
                <w:color w:val="000000"/>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211815CC">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▲支持基于SCADA等协议的相关漏洞攻击检测与防护，</w:t>
            </w:r>
            <w:r>
              <w:rPr>
                <w:rFonts w:hint="default" w:ascii="Times New Roman" w:hAnsi="Times New Roman" w:cs="Times New Roman"/>
                <w:b/>
                <w:bCs/>
                <w:color w:val="000000"/>
                <w:sz w:val="21"/>
                <w:szCs w:val="21"/>
              </w:rPr>
              <w:t>请提供界面截图和具有CMA 或CNAS标志国家认可的检测机构出具的测试报告。</w:t>
            </w:r>
          </w:p>
        </w:tc>
      </w:tr>
      <w:tr w14:paraId="1E52DE15">
        <w:tblPrEx>
          <w:tblCellMar>
            <w:top w:w="15" w:type="dxa"/>
            <w:left w:w="15" w:type="dxa"/>
            <w:bottom w:w="15" w:type="dxa"/>
            <w:right w:w="15" w:type="dxa"/>
          </w:tblCellMar>
        </w:tblPrEx>
        <w:trPr>
          <w:trHeight w:val="24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691FC7D7">
            <w:pPr>
              <w:jc w:val="center"/>
              <w:rPr>
                <w:rFonts w:hint="default" w:ascii="Times New Roman" w:hAnsi="Times New Roman" w:cs="Times New Roman"/>
                <w:color w:val="000000"/>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0833B2E0">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系统支持Telnet、SSH、SMB、FTP、RDP、POP3、SMTP、IMAP、HTTP、数据库、XSS扫描、SQL注入、DHCP 限制、VNC、HUAXIA基金软件等协议的暴力猜测防护，支持检测阈值自定义。</w:t>
            </w:r>
          </w:p>
        </w:tc>
      </w:tr>
      <w:tr w14:paraId="3B159E38">
        <w:tblPrEx>
          <w:tblCellMar>
            <w:top w:w="15" w:type="dxa"/>
            <w:left w:w="15" w:type="dxa"/>
            <w:bottom w:w="15" w:type="dxa"/>
            <w:right w:w="15" w:type="dxa"/>
          </w:tblCellMar>
        </w:tblPrEx>
        <w:trPr>
          <w:trHeight w:val="240" w:hRule="atLeast"/>
        </w:trPr>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6AF83DD0">
            <w:pPr>
              <w:widowControl/>
              <w:jc w:val="center"/>
              <w:textAlignment w:val="center"/>
              <w:rPr>
                <w:rFonts w:hint="default" w:ascii="Times New Roman" w:hAnsi="Times New Roman" w:cs="Times New Roman"/>
                <w:color w:val="000000"/>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0C2AAD8A">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系统应具备攻击快照功能，获取攻击数据包，详细记录触发告警的数据特征，以便做进一步的事件分析。</w:t>
            </w:r>
          </w:p>
        </w:tc>
      </w:tr>
      <w:tr w14:paraId="0C2A3516">
        <w:tblPrEx>
          <w:tblCellMar>
            <w:top w:w="15" w:type="dxa"/>
            <w:left w:w="15" w:type="dxa"/>
            <w:bottom w:w="15" w:type="dxa"/>
            <w:right w:w="15" w:type="dxa"/>
          </w:tblCellMar>
        </w:tblPrEx>
        <w:trPr>
          <w:trHeight w:val="240" w:hRule="atLeast"/>
        </w:trPr>
        <w:tc>
          <w:tcPr>
            <w:tcW w:w="1749" w:type="dxa"/>
            <w:vMerge w:val="restart"/>
            <w:tcBorders>
              <w:top w:val="single" w:color="auto" w:sz="4" w:space="0"/>
              <w:left w:val="single" w:color="auto" w:sz="4" w:space="0"/>
              <w:right w:val="single" w:color="000000" w:sz="8" w:space="0"/>
            </w:tcBorders>
            <w:noWrap w:val="0"/>
            <w:vAlign w:val="center"/>
          </w:tcPr>
          <w:p w14:paraId="3A85C0C0">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DDOS/DOS</w:t>
            </w:r>
          </w:p>
          <w:p w14:paraId="3EAC3BC0">
            <w:pPr>
              <w:jc w:val="center"/>
              <w:rPr>
                <w:rFonts w:hint="default" w:ascii="Times New Roman" w:hAnsi="Times New Roman" w:cs="Times New Roman"/>
                <w:color w:val="000000"/>
                <w:sz w:val="21"/>
                <w:szCs w:val="21"/>
              </w:rPr>
            </w:pPr>
          </w:p>
          <w:p w14:paraId="642B57CB">
            <w:pPr>
              <w:jc w:val="center"/>
              <w:rPr>
                <w:rFonts w:hint="default" w:ascii="Times New Roman" w:hAnsi="Times New Roman" w:cs="Times New Roman"/>
                <w:color w:val="000000"/>
                <w:sz w:val="21"/>
                <w:szCs w:val="21"/>
              </w:rPr>
            </w:pPr>
          </w:p>
        </w:tc>
        <w:tc>
          <w:tcPr>
            <w:tcW w:w="5826" w:type="dxa"/>
            <w:tcBorders>
              <w:top w:val="single" w:color="auto" w:sz="4" w:space="0"/>
              <w:bottom w:val="single" w:color="000000" w:sz="8" w:space="0"/>
              <w:right w:val="single" w:color="auto" w:sz="4" w:space="0"/>
            </w:tcBorders>
            <w:noWrap w:val="0"/>
            <w:vAlign w:val="center"/>
          </w:tcPr>
          <w:p w14:paraId="074672D6">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系统提供DoS/DDoS攻击防护能力，支持PING、UDP、SYN、ACK、DNS Reply、DNS Req等Flood，支持TCP Port Scan、UDP Port Scan, 支持 PING Sweep，支持ARP Spoof以及HTTP GET、HTTP POST FLood等常见的DoS/DDoS的攻击。须提供界面截图。持不少于七种弱口令配置，支持导入自定义弱口令字典。须支持强密码复杂度限制，如同时包含大小写字母、特殊字符、数字、不能包含用户名等组合方式限制。</w:t>
            </w:r>
          </w:p>
        </w:tc>
      </w:tr>
      <w:tr w14:paraId="268FC148">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000000" w:sz="8" w:space="0"/>
              <w:right w:val="single" w:color="000000" w:sz="8" w:space="0"/>
            </w:tcBorders>
            <w:noWrap w:val="0"/>
            <w:vAlign w:val="center"/>
          </w:tcPr>
          <w:p w14:paraId="60A8E59D">
            <w:pPr>
              <w:jc w:val="center"/>
              <w:rPr>
                <w:rFonts w:hint="default" w:ascii="Times New Roman" w:hAnsi="Times New Roman" w:cs="Times New Roman"/>
                <w:color w:val="000000"/>
                <w:sz w:val="21"/>
                <w:szCs w:val="21"/>
              </w:rPr>
            </w:pPr>
          </w:p>
        </w:tc>
        <w:tc>
          <w:tcPr>
            <w:tcW w:w="5826" w:type="dxa"/>
            <w:tcBorders>
              <w:bottom w:val="single" w:color="000000" w:sz="8" w:space="0"/>
              <w:right w:val="single" w:color="auto" w:sz="4" w:space="0"/>
            </w:tcBorders>
            <w:noWrap w:val="0"/>
            <w:vAlign w:val="center"/>
          </w:tcPr>
          <w:p w14:paraId="11C7B89B">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系统应支持基于阈值和自学习检测，支持进行限流保护。</w:t>
            </w:r>
          </w:p>
        </w:tc>
      </w:tr>
      <w:tr w14:paraId="133E9BF4">
        <w:tblPrEx>
          <w:tblCellMar>
            <w:top w:w="15" w:type="dxa"/>
            <w:left w:w="15" w:type="dxa"/>
            <w:bottom w:w="15" w:type="dxa"/>
            <w:right w:w="15" w:type="dxa"/>
          </w:tblCellMar>
        </w:tblPrEx>
        <w:trPr>
          <w:trHeight w:val="240" w:hRule="atLeast"/>
        </w:trPr>
        <w:tc>
          <w:tcPr>
            <w:tcW w:w="1749" w:type="dxa"/>
            <w:vMerge w:val="restart"/>
            <w:tcBorders>
              <w:left w:val="single" w:color="auto" w:sz="4" w:space="0"/>
              <w:right w:val="single" w:color="000000" w:sz="8" w:space="0"/>
            </w:tcBorders>
            <w:noWrap w:val="0"/>
            <w:vAlign w:val="center"/>
          </w:tcPr>
          <w:p w14:paraId="376827C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全局黑白名单</w:t>
            </w:r>
          </w:p>
        </w:tc>
        <w:tc>
          <w:tcPr>
            <w:tcW w:w="5826" w:type="dxa"/>
            <w:tcBorders>
              <w:bottom w:val="single" w:color="auto" w:sz="4" w:space="0"/>
              <w:right w:val="single" w:color="auto" w:sz="4" w:space="0"/>
            </w:tcBorders>
            <w:noWrap w:val="0"/>
            <w:vAlign w:val="center"/>
          </w:tcPr>
          <w:p w14:paraId="69F7C615">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系统支持手动添加非法IP到黑名单的功能。</w:t>
            </w:r>
          </w:p>
        </w:tc>
      </w:tr>
      <w:tr w14:paraId="40291362">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auto" w:sz="4" w:space="0"/>
              <w:right w:val="single" w:color="000000" w:sz="8" w:space="0"/>
            </w:tcBorders>
            <w:noWrap w:val="0"/>
            <w:vAlign w:val="center"/>
          </w:tcPr>
          <w:p w14:paraId="3063DC6B">
            <w:pPr>
              <w:jc w:val="center"/>
              <w:rPr>
                <w:rFonts w:hint="default" w:ascii="Times New Roman" w:hAnsi="Times New Roman" w:cs="Times New Roman"/>
                <w:color w:val="000000"/>
                <w:sz w:val="21"/>
                <w:szCs w:val="21"/>
              </w:rPr>
            </w:pPr>
          </w:p>
        </w:tc>
        <w:tc>
          <w:tcPr>
            <w:tcW w:w="5826" w:type="dxa"/>
            <w:tcBorders>
              <w:bottom w:val="single" w:color="auto" w:sz="4" w:space="0"/>
              <w:right w:val="single" w:color="auto" w:sz="4" w:space="0"/>
            </w:tcBorders>
            <w:noWrap w:val="0"/>
            <w:vAlign w:val="center"/>
          </w:tcPr>
          <w:p w14:paraId="786779D5">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系统支持基于IP、源地址、目的地址去手动添加全局白名单。</w:t>
            </w:r>
          </w:p>
        </w:tc>
      </w:tr>
      <w:tr w14:paraId="0AA4E67A">
        <w:tblPrEx>
          <w:tblCellMar>
            <w:top w:w="15" w:type="dxa"/>
            <w:left w:w="15" w:type="dxa"/>
            <w:bottom w:w="15" w:type="dxa"/>
            <w:right w:w="15" w:type="dxa"/>
          </w:tblCellMar>
        </w:tblPrEx>
        <w:trPr>
          <w:trHeight w:val="240" w:hRule="atLeast"/>
        </w:trPr>
        <w:tc>
          <w:tcPr>
            <w:tcW w:w="1749" w:type="dxa"/>
            <w:vMerge w:val="restart"/>
            <w:tcBorders>
              <w:left w:val="single" w:color="auto" w:sz="4" w:space="0"/>
              <w:right w:val="single" w:color="000000" w:sz="8" w:space="0"/>
            </w:tcBorders>
            <w:noWrap w:val="0"/>
            <w:vAlign w:val="center"/>
          </w:tcPr>
          <w:p w14:paraId="30F466C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场景化专项服务</w:t>
            </w:r>
          </w:p>
        </w:tc>
        <w:tc>
          <w:tcPr>
            <w:tcW w:w="5826" w:type="dxa"/>
            <w:tcBorders>
              <w:bottom w:val="single" w:color="auto" w:sz="4" w:space="0"/>
              <w:right w:val="single" w:color="auto" w:sz="4" w:space="0"/>
            </w:tcBorders>
            <w:noWrap w:val="0"/>
            <w:vAlign w:val="center"/>
          </w:tcPr>
          <w:p w14:paraId="5E478894">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▲系统支持对高危漏洞、高危端口、弱口令进行有效识别，支持场景化配置与展示，支持关联高频高危漏洞、关联高危端口配置，支持关联漏洞动作自定义设置，支持开启高危端口访问拦截</w:t>
            </w:r>
            <w:r>
              <w:rPr>
                <w:rFonts w:hint="default" w:ascii="Times New Roman" w:hAnsi="Times New Roman" w:cs="Times New Roman"/>
                <w:color w:val="000000"/>
                <w:sz w:val="21"/>
                <w:szCs w:val="21"/>
              </w:rPr>
              <w:t>，</w:t>
            </w:r>
            <w:r>
              <w:rPr>
                <w:rFonts w:hint="default" w:ascii="Times New Roman" w:hAnsi="Times New Roman" w:cs="Times New Roman"/>
                <w:b/>
                <w:bCs/>
                <w:color w:val="000000"/>
                <w:sz w:val="21"/>
                <w:szCs w:val="21"/>
              </w:rPr>
              <w:t>请截图证明。</w:t>
            </w:r>
          </w:p>
        </w:tc>
      </w:tr>
      <w:tr w14:paraId="5C107D09">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auto" w:sz="4" w:space="0"/>
              <w:right w:val="single" w:color="000000" w:sz="8" w:space="0"/>
            </w:tcBorders>
            <w:noWrap w:val="0"/>
            <w:vAlign w:val="center"/>
          </w:tcPr>
          <w:p w14:paraId="1C0CC519">
            <w:pPr>
              <w:jc w:val="center"/>
              <w:rPr>
                <w:rFonts w:hint="default" w:ascii="Times New Roman" w:hAnsi="Times New Roman" w:cs="Times New Roman"/>
                <w:color w:val="000000"/>
                <w:sz w:val="21"/>
                <w:szCs w:val="21"/>
              </w:rPr>
            </w:pPr>
          </w:p>
        </w:tc>
        <w:tc>
          <w:tcPr>
            <w:tcW w:w="5826" w:type="dxa"/>
            <w:tcBorders>
              <w:bottom w:val="single" w:color="auto" w:sz="4" w:space="0"/>
              <w:right w:val="single" w:color="auto" w:sz="4" w:space="0"/>
            </w:tcBorders>
            <w:noWrap w:val="0"/>
            <w:vAlign w:val="center"/>
          </w:tcPr>
          <w:p w14:paraId="74796F56">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▲系统支持基于攻击告警和攻击频率、探测行为、静态扫描地址进行扫描和探测识别</w:t>
            </w:r>
            <w:r>
              <w:rPr>
                <w:rFonts w:hint="default" w:ascii="Times New Roman" w:hAnsi="Times New Roman" w:cs="Times New Roman"/>
                <w:color w:val="000000"/>
                <w:sz w:val="21"/>
                <w:szCs w:val="21"/>
              </w:rPr>
              <w:t>，</w:t>
            </w:r>
            <w:r>
              <w:rPr>
                <w:rFonts w:hint="default" w:ascii="Times New Roman" w:hAnsi="Times New Roman" w:cs="Times New Roman"/>
                <w:b/>
                <w:bCs/>
                <w:color w:val="000000"/>
                <w:sz w:val="21"/>
                <w:szCs w:val="21"/>
              </w:rPr>
              <w:t>请截图证明。</w:t>
            </w:r>
          </w:p>
        </w:tc>
      </w:tr>
      <w:tr w14:paraId="427BFD15">
        <w:tblPrEx>
          <w:tblCellMar>
            <w:top w:w="15" w:type="dxa"/>
            <w:left w:w="15" w:type="dxa"/>
            <w:bottom w:w="15" w:type="dxa"/>
            <w:right w:w="15" w:type="dxa"/>
          </w:tblCellMar>
        </w:tblPrEx>
        <w:trPr>
          <w:trHeight w:val="240" w:hRule="atLeast"/>
        </w:trPr>
        <w:tc>
          <w:tcPr>
            <w:tcW w:w="1749" w:type="dxa"/>
            <w:vMerge w:val="restart"/>
            <w:tcBorders>
              <w:left w:val="single" w:color="auto" w:sz="4" w:space="0"/>
              <w:right w:val="single" w:color="000000" w:sz="8" w:space="0"/>
            </w:tcBorders>
            <w:noWrap w:val="0"/>
            <w:vAlign w:val="center"/>
          </w:tcPr>
          <w:p w14:paraId="6FF7B8C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安全策略</w:t>
            </w:r>
          </w:p>
        </w:tc>
        <w:tc>
          <w:tcPr>
            <w:tcW w:w="5826" w:type="dxa"/>
            <w:tcBorders>
              <w:bottom w:val="single" w:color="auto" w:sz="4" w:space="0"/>
              <w:right w:val="single" w:color="auto" w:sz="4" w:space="0"/>
            </w:tcBorders>
            <w:noWrap w:val="0"/>
            <w:vAlign w:val="center"/>
          </w:tcPr>
          <w:p w14:paraId="08A51C7F">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系统支持对源安全区、目的安全区、IP地址、用户、时间段、动作维度等进行安全检测策略的配置。</w:t>
            </w:r>
          </w:p>
        </w:tc>
      </w:tr>
      <w:tr w14:paraId="30BF2EC1">
        <w:tblPrEx>
          <w:tblCellMar>
            <w:top w:w="15" w:type="dxa"/>
            <w:left w:w="15" w:type="dxa"/>
            <w:bottom w:w="15" w:type="dxa"/>
            <w:right w:w="15" w:type="dxa"/>
          </w:tblCellMar>
        </w:tblPrEx>
        <w:trPr>
          <w:trHeight w:val="240" w:hRule="atLeast"/>
        </w:trPr>
        <w:tc>
          <w:tcPr>
            <w:tcW w:w="1749" w:type="dxa"/>
            <w:vMerge w:val="continue"/>
            <w:tcBorders>
              <w:left w:val="single" w:color="auto" w:sz="4" w:space="0"/>
              <w:bottom w:val="single" w:color="auto" w:sz="4" w:space="0"/>
              <w:right w:val="single" w:color="000000" w:sz="8" w:space="0"/>
            </w:tcBorders>
            <w:noWrap w:val="0"/>
            <w:vAlign w:val="center"/>
          </w:tcPr>
          <w:p w14:paraId="5312038F">
            <w:pPr>
              <w:jc w:val="center"/>
              <w:rPr>
                <w:rFonts w:hint="default" w:ascii="Times New Roman" w:hAnsi="Times New Roman" w:cs="Times New Roman"/>
                <w:color w:val="000000"/>
                <w:sz w:val="21"/>
                <w:szCs w:val="21"/>
              </w:rPr>
            </w:pPr>
          </w:p>
        </w:tc>
        <w:tc>
          <w:tcPr>
            <w:tcW w:w="5826" w:type="dxa"/>
            <w:tcBorders>
              <w:bottom w:val="single" w:color="auto" w:sz="4" w:space="0"/>
              <w:right w:val="single" w:color="auto" w:sz="4" w:space="0"/>
            </w:tcBorders>
            <w:noWrap w:val="0"/>
            <w:vAlign w:val="center"/>
          </w:tcPr>
          <w:p w14:paraId="78D124BF">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系统支持通过X-Forwarded-For、X-Real-IP、Cdn-Src-IP来识别通过HTTP代理或负载均衡方式连接到Web服务的客户端最原始的IP地址，并可自定义X-Forwarded-For、X-Real-IP、Cdn-Src-IP三个字段的识别优先级顺序。</w:t>
            </w:r>
          </w:p>
        </w:tc>
      </w:tr>
      <w:tr w14:paraId="282DD7C8">
        <w:tblPrEx>
          <w:tblCellMar>
            <w:top w:w="15" w:type="dxa"/>
            <w:left w:w="15" w:type="dxa"/>
            <w:bottom w:w="15" w:type="dxa"/>
            <w:right w:w="15" w:type="dxa"/>
          </w:tblCellMar>
        </w:tblPrEx>
        <w:trPr>
          <w:trHeight w:val="240" w:hRule="atLeast"/>
        </w:trPr>
        <w:tc>
          <w:tcPr>
            <w:tcW w:w="1749" w:type="dxa"/>
            <w:tcBorders>
              <w:left w:val="single" w:color="auto" w:sz="4" w:space="0"/>
              <w:bottom w:val="single" w:color="auto" w:sz="4" w:space="0"/>
              <w:right w:val="single" w:color="000000" w:sz="8" w:space="0"/>
            </w:tcBorders>
            <w:noWrap w:val="0"/>
            <w:vAlign w:val="center"/>
          </w:tcPr>
          <w:p w14:paraId="16B21EBC">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DNS安全</w:t>
            </w:r>
          </w:p>
        </w:tc>
        <w:tc>
          <w:tcPr>
            <w:tcW w:w="5826" w:type="dxa"/>
            <w:tcBorders>
              <w:bottom w:val="single" w:color="auto" w:sz="4" w:space="0"/>
              <w:right w:val="single" w:color="auto" w:sz="4" w:space="0"/>
            </w:tcBorders>
            <w:noWrap w:val="0"/>
            <w:vAlign w:val="center"/>
          </w:tcPr>
          <w:p w14:paraId="764DA970">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▲系统支持DGA域名检测，支持DGA本地、远程升级方式，通过启动 DGA 域名检测，可将DGA 检测到的DNS安全事件进行告警，</w:t>
            </w:r>
            <w:r>
              <w:rPr>
                <w:rFonts w:hint="default" w:ascii="Times New Roman" w:hAnsi="Times New Roman" w:cs="Times New Roman"/>
                <w:b/>
                <w:bCs/>
                <w:color w:val="000000"/>
                <w:kern w:val="0"/>
                <w:sz w:val="21"/>
                <w:szCs w:val="21"/>
              </w:rPr>
              <w:t>请提供界面截图和具有CMA 或CNAS标志国家认可的检测机构出具的测试报告。</w:t>
            </w:r>
          </w:p>
        </w:tc>
      </w:tr>
      <w:tr w14:paraId="4FD7996B">
        <w:tblPrEx>
          <w:tblCellMar>
            <w:top w:w="15" w:type="dxa"/>
            <w:left w:w="15" w:type="dxa"/>
            <w:bottom w:w="15" w:type="dxa"/>
            <w:right w:w="15" w:type="dxa"/>
          </w:tblCellMar>
        </w:tblPrEx>
        <w:trPr>
          <w:trHeight w:val="240" w:hRule="atLeast"/>
        </w:trPr>
        <w:tc>
          <w:tcPr>
            <w:tcW w:w="1749" w:type="dxa"/>
            <w:tcBorders>
              <w:left w:val="single" w:color="auto" w:sz="4" w:space="0"/>
              <w:bottom w:val="single" w:color="auto" w:sz="4" w:space="0"/>
              <w:right w:val="single" w:color="000000" w:sz="8" w:space="0"/>
            </w:tcBorders>
            <w:noWrap w:val="0"/>
            <w:vAlign w:val="center"/>
          </w:tcPr>
          <w:p w14:paraId="1EC98C27">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事件分析</w:t>
            </w:r>
          </w:p>
        </w:tc>
        <w:tc>
          <w:tcPr>
            <w:tcW w:w="5826" w:type="dxa"/>
            <w:tcBorders>
              <w:bottom w:val="single" w:color="auto" w:sz="4" w:space="0"/>
              <w:right w:val="single" w:color="auto" w:sz="4" w:space="0"/>
            </w:tcBorders>
            <w:noWrap w:val="0"/>
            <w:vAlign w:val="center"/>
          </w:tcPr>
          <w:p w14:paraId="52FB5D98">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首页状态分布支持对威胁事件分布、入侵事件-攻击类别分布、入侵事件-攻击类别趋势、TOP入侵事件、TOP入侵事件目的IP、TOP入侵事件源IP、TOP源IP地理分布等威胁事件的下钻分析，点击对应的威胁事件可下钻到对应日志分类查看威胁事件的详细信息。</w:t>
            </w:r>
          </w:p>
        </w:tc>
      </w:tr>
      <w:tr w14:paraId="40D0B459">
        <w:tblPrEx>
          <w:tblCellMar>
            <w:top w:w="15" w:type="dxa"/>
            <w:left w:w="15" w:type="dxa"/>
            <w:bottom w:w="15" w:type="dxa"/>
            <w:right w:w="15" w:type="dxa"/>
          </w:tblCellMar>
        </w:tblPrEx>
        <w:trPr>
          <w:trHeight w:val="240"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14:paraId="1BBE33E0">
            <w:pPr>
              <w:rPr>
                <w:rFonts w:hint="default" w:ascii="Times New Roman" w:hAnsi="Times New Roman" w:cs="Times New Roman"/>
                <w:sz w:val="21"/>
                <w:szCs w:val="21"/>
              </w:rPr>
            </w:pPr>
          </w:p>
        </w:tc>
        <w:tc>
          <w:tcPr>
            <w:tcW w:w="5826" w:type="dxa"/>
            <w:tcBorders>
              <w:top w:val="single" w:color="auto" w:sz="4" w:space="0"/>
              <w:left w:val="single" w:color="auto" w:sz="4" w:space="0"/>
              <w:bottom w:val="single" w:color="auto" w:sz="4" w:space="0"/>
              <w:right w:val="single" w:color="auto" w:sz="4" w:space="0"/>
            </w:tcBorders>
            <w:noWrap w:val="0"/>
            <w:vAlign w:val="center"/>
          </w:tcPr>
          <w:p w14:paraId="12A70642">
            <w:pPr>
              <w:rPr>
                <w:rFonts w:hint="default" w:ascii="Times New Roman" w:hAnsi="Times New Roman" w:cs="Times New Roman"/>
                <w:sz w:val="21"/>
                <w:szCs w:val="21"/>
              </w:rPr>
            </w:pPr>
          </w:p>
        </w:tc>
      </w:tr>
      <w:tr w14:paraId="00E12703">
        <w:tblPrEx>
          <w:tblCellMar>
            <w:top w:w="15" w:type="dxa"/>
            <w:left w:w="15" w:type="dxa"/>
            <w:bottom w:w="15" w:type="dxa"/>
            <w:right w:w="15" w:type="dxa"/>
          </w:tblCellMar>
        </w:tblPrEx>
        <w:trPr>
          <w:trHeight w:val="240"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14:paraId="46F20DA7">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产品资质</w:t>
            </w:r>
          </w:p>
        </w:tc>
        <w:tc>
          <w:tcPr>
            <w:tcW w:w="5826" w:type="dxa"/>
            <w:tcBorders>
              <w:top w:val="single" w:color="auto" w:sz="4" w:space="0"/>
              <w:left w:val="single" w:color="auto" w:sz="4" w:space="0"/>
              <w:bottom w:val="single" w:color="auto" w:sz="4" w:space="0"/>
              <w:right w:val="single" w:color="auto" w:sz="4" w:space="0"/>
            </w:tcBorders>
            <w:noWrap w:val="0"/>
            <w:vAlign w:val="center"/>
          </w:tcPr>
          <w:p w14:paraId="46A47B06">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▲产品具有中国信息安全测评中心颁发的国家信息安全测评信息技术产品安全测评证书-EAL4+</w:t>
            </w:r>
            <w:r>
              <w:rPr>
                <w:rFonts w:hint="default" w:ascii="Times New Roman" w:hAnsi="Times New Roman" w:cs="Times New Roman"/>
                <w:color w:val="000000"/>
                <w:sz w:val="21"/>
                <w:szCs w:val="21"/>
              </w:rPr>
              <w:t>，</w:t>
            </w:r>
            <w:r>
              <w:rPr>
                <w:rFonts w:hint="default" w:ascii="Times New Roman" w:hAnsi="Times New Roman" w:cs="Times New Roman"/>
                <w:b/>
                <w:bCs/>
                <w:color w:val="000000"/>
                <w:kern w:val="0"/>
                <w:sz w:val="21"/>
                <w:szCs w:val="21"/>
              </w:rPr>
              <w:t>提供有效证书复印件。</w:t>
            </w:r>
          </w:p>
        </w:tc>
      </w:tr>
      <w:tr w14:paraId="1C16BCFF">
        <w:tblPrEx>
          <w:tblCellMar>
            <w:top w:w="15" w:type="dxa"/>
            <w:left w:w="15" w:type="dxa"/>
            <w:bottom w:w="15" w:type="dxa"/>
            <w:right w:w="15" w:type="dxa"/>
          </w:tblCellMar>
        </w:tblPrEx>
        <w:trPr>
          <w:trHeight w:val="240"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14:paraId="2975257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厂商资质</w:t>
            </w:r>
          </w:p>
        </w:tc>
        <w:tc>
          <w:tcPr>
            <w:tcW w:w="5826" w:type="dxa"/>
            <w:tcBorders>
              <w:top w:val="single" w:color="auto" w:sz="4" w:space="0"/>
              <w:left w:val="single" w:color="auto" w:sz="4" w:space="0"/>
              <w:bottom w:val="single" w:color="auto" w:sz="4" w:space="0"/>
              <w:right w:val="single" w:color="auto" w:sz="4" w:space="0"/>
            </w:tcBorders>
            <w:noWrap w:val="0"/>
            <w:vAlign w:val="center"/>
          </w:tcPr>
          <w:p w14:paraId="50909C97">
            <w:pPr>
              <w:widowControl/>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▲产品制造商</w:t>
            </w:r>
            <w:r>
              <w:rPr>
                <w:rFonts w:hint="default" w:ascii="Times New Roman" w:hAnsi="Times New Roman" w:cs="Times New Roman"/>
                <w:color w:val="000000"/>
                <w:sz w:val="21"/>
                <w:szCs w:val="21"/>
              </w:rPr>
              <w:t>获得由中国信息安全测评中心颁发的信息安全服务(安全开发类二级)资质证书，</w:t>
            </w:r>
            <w:r>
              <w:rPr>
                <w:rFonts w:hint="default" w:ascii="Times New Roman" w:hAnsi="Times New Roman" w:cs="Times New Roman"/>
                <w:b/>
                <w:bCs/>
                <w:color w:val="000000"/>
                <w:kern w:val="0"/>
                <w:sz w:val="21"/>
                <w:szCs w:val="21"/>
              </w:rPr>
              <w:t>提供有效证书复印件。</w:t>
            </w:r>
          </w:p>
        </w:tc>
      </w:tr>
    </w:tbl>
    <w:p w14:paraId="3B5D5728">
      <w:pPr>
        <w:widowControl/>
        <w:rPr>
          <w:rFonts w:hint="default" w:ascii="Times New Roman" w:hAnsi="Times New Roman" w:cs="Times New Roman"/>
          <w:b/>
          <w:sz w:val="24"/>
          <w:szCs w:val="24"/>
        </w:rPr>
      </w:pPr>
    </w:p>
    <w:p w14:paraId="0AFDE6F8">
      <w:pPr>
        <w:spacing w:line="0" w:lineRule="atLeast"/>
        <w:outlineLvl w:val="1"/>
        <w:rPr>
          <w:rFonts w:hint="default" w:ascii="Times New Roman" w:hAnsi="Times New Roman" w:eastAsia="方正仿宋_GBK" w:cs="Times New Roman"/>
          <w:b w:val="0"/>
          <w:bCs/>
          <w:sz w:val="32"/>
          <w:szCs w:val="32"/>
          <w:lang w:eastAsia="zh-CN"/>
        </w:rPr>
      </w:pPr>
    </w:p>
    <w:p w14:paraId="635C7219">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2.1</w:t>
      </w:r>
      <w:r>
        <w:rPr>
          <w:rFonts w:hint="default" w:ascii="Times New Roman" w:hAnsi="Times New Roman" w:eastAsia="方正仿宋_GBK" w:cs="Times New Roman"/>
          <w:b w:val="0"/>
          <w:bCs/>
          <w:sz w:val="32"/>
          <w:szCs w:val="32"/>
          <w:lang w:val="en-US" w:eastAsia="zh-CN"/>
        </w:rPr>
        <w:t xml:space="preserve">8 </w:t>
      </w:r>
      <w:r>
        <w:rPr>
          <w:rFonts w:hint="default" w:ascii="Times New Roman" w:hAnsi="Times New Roman" w:eastAsia="方正仿宋_GBK" w:cs="Times New Roman"/>
          <w:b w:val="0"/>
          <w:bCs/>
          <w:sz w:val="32"/>
          <w:szCs w:val="32"/>
          <w:lang w:eastAsia="zh-CN"/>
        </w:rPr>
        <w:t>认证计费网关  2台</w:t>
      </w: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2"/>
        <w:gridCol w:w="5562"/>
      </w:tblGrid>
      <w:tr w14:paraId="0CC60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992" w:type="dxa"/>
            <w:noWrap w:val="0"/>
            <w:vAlign w:val="center"/>
          </w:tcPr>
          <w:p w14:paraId="12410665">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5562" w:type="dxa"/>
            <w:noWrap w:val="0"/>
            <w:vAlign w:val="center"/>
          </w:tcPr>
          <w:p w14:paraId="049DF81B">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2F6C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restart"/>
            <w:noWrap w:val="0"/>
            <w:vAlign w:val="center"/>
          </w:tcPr>
          <w:p w14:paraId="30C0350B">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基本要求</w:t>
            </w:r>
          </w:p>
        </w:tc>
        <w:tc>
          <w:tcPr>
            <w:tcW w:w="5562" w:type="dxa"/>
            <w:noWrap w:val="0"/>
            <w:vAlign w:val="center"/>
          </w:tcPr>
          <w:p w14:paraId="5A5D0AA1">
            <w:pPr>
              <w:spacing w:line="276" w:lineRule="auto"/>
              <w:rPr>
                <w:rFonts w:hint="default" w:ascii="Times New Roman" w:hAnsi="Times New Roman" w:cs="Times New Roman"/>
                <w:sz w:val="21"/>
                <w:szCs w:val="21"/>
              </w:rPr>
            </w:pPr>
            <w:r>
              <w:rPr>
                <w:rFonts w:hint="default" w:ascii="Times New Roman" w:hAnsi="Times New Roman" w:cs="Times New Roman"/>
                <w:color w:val="000000"/>
                <w:kern w:val="0"/>
                <w:sz w:val="21"/>
                <w:szCs w:val="21"/>
              </w:rPr>
              <w:t>★为保证校园网的稳定及漫游，要求实现与学校老校区已有认证计费系统后台无缝对接，统一对接至已有后台，实现统一运维管理。投标时提供承诺函。</w:t>
            </w:r>
          </w:p>
        </w:tc>
      </w:tr>
      <w:tr w14:paraId="19B62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2ADD63E8">
            <w:pPr>
              <w:widowControl/>
              <w:jc w:val="center"/>
              <w:rPr>
                <w:rFonts w:hint="default" w:ascii="Times New Roman" w:hAnsi="Times New Roman" w:cs="Times New Roman"/>
                <w:sz w:val="21"/>
                <w:szCs w:val="21"/>
              </w:rPr>
            </w:pPr>
          </w:p>
        </w:tc>
        <w:tc>
          <w:tcPr>
            <w:tcW w:w="5562" w:type="dxa"/>
            <w:noWrap w:val="0"/>
            <w:vAlign w:val="center"/>
          </w:tcPr>
          <w:p w14:paraId="4FDE0FC9">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支持国际标准认证方式（WEB、PPPoE、802.1x、PPTP、IPoE、专用客户端等）。支持IPv4+IPv6的双栈一体化认证。支持FaceID、Windows Hello人脸识别和指纹登录认证。</w:t>
            </w:r>
          </w:p>
        </w:tc>
      </w:tr>
      <w:tr w14:paraId="73432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116347EB">
            <w:pPr>
              <w:widowControl/>
              <w:jc w:val="center"/>
              <w:rPr>
                <w:rFonts w:hint="default" w:ascii="Times New Roman" w:hAnsi="Times New Roman" w:cs="Times New Roman"/>
                <w:sz w:val="21"/>
                <w:szCs w:val="21"/>
              </w:rPr>
            </w:pPr>
          </w:p>
        </w:tc>
        <w:tc>
          <w:tcPr>
            <w:tcW w:w="5562" w:type="dxa"/>
            <w:noWrap w:val="0"/>
            <w:vAlign w:val="center"/>
          </w:tcPr>
          <w:p w14:paraId="67FBF733">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采用专用网关+后台软件方式，支持网关串接模式部署或者旁路模式部署，要求系统前后端之间互为备份，当后台所有服务器断电或宕机时前端网关可以实现独立认证，不影响用户的正常认证及上网，支持主流的B/S和C/S(非命令行)管理架构方式。硬件作为网关必须具有RADIUS CLIENT、RADIUS SERVER、RADIUS CACHE等功能。</w:t>
            </w:r>
            <w:r>
              <w:rPr>
                <w:rFonts w:hint="default" w:ascii="Times New Roman" w:hAnsi="Times New Roman" w:cs="Times New Roman"/>
                <w:color w:val="000000"/>
                <w:kern w:val="0"/>
                <w:sz w:val="21"/>
                <w:szCs w:val="21"/>
              </w:rPr>
              <w:t>投标时提供承诺函。</w:t>
            </w:r>
          </w:p>
        </w:tc>
      </w:tr>
      <w:tr w14:paraId="6A6C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29339CD8">
            <w:pPr>
              <w:widowControl/>
              <w:rPr>
                <w:rFonts w:hint="default" w:ascii="Times New Roman" w:hAnsi="Times New Roman" w:cs="Times New Roman"/>
                <w:sz w:val="21"/>
                <w:szCs w:val="21"/>
              </w:rPr>
            </w:pPr>
          </w:p>
        </w:tc>
        <w:tc>
          <w:tcPr>
            <w:tcW w:w="5562" w:type="dxa"/>
            <w:noWrap w:val="0"/>
            <w:vAlign w:val="center"/>
          </w:tcPr>
          <w:p w14:paraId="5DB25811">
            <w:pPr>
              <w:widowControl/>
              <w:rPr>
                <w:rFonts w:hint="default" w:ascii="Times New Roman" w:hAnsi="Times New Roman" w:cs="Times New Roman"/>
                <w:sz w:val="21"/>
                <w:szCs w:val="21"/>
              </w:rPr>
            </w:pPr>
            <w:r>
              <w:rPr>
                <w:rFonts w:hint="default" w:ascii="Times New Roman" w:hAnsi="Times New Roman" w:cs="Times New Roman"/>
                <w:sz w:val="21"/>
                <w:szCs w:val="21"/>
              </w:rPr>
              <w:t>支持与第三方数据库对接，接口状态图形化实时监控，实时显示系统任务类型、数量，并支持不同时间范围选择，支持详细接口日志查询及输出，包括同步日志、任务日志、操作日志等。投标时需提供系统界面截图。</w:t>
            </w:r>
          </w:p>
        </w:tc>
      </w:tr>
      <w:tr w14:paraId="75323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restart"/>
            <w:noWrap w:val="0"/>
            <w:vAlign w:val="center"/>
          </w:tcPr>
          <w:p w14:paraId="79D02A4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多运营商对接</w:t>
            </w:r>
          </w:p>
        </w:tc>
        <w:tc>
          <w:tcPr>
            <w:tcW w:w="5562" w:type="dxa"/>
            <w:noWrap w:val="0"/>
            <w:vAlign w:val="center"/>
          </w:tcPr>
          <w:p w14:paraId="442127F3">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要求既能支持Radius 中继功能，也能支持接收IPoE、Portal、802.1x、PPPoE等用户认证协议后，转换成PPPoE认证报文向第三方PPPoE BRAS发起认证请求，以满足与多运营商合营场景。</w:t>
            </w:r>
          </w:p>
        </w:tc>
      </w:tr>
      <w:tr w14:paraId="34F5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114DFA46">
            <w:pPr>
              <w:widowControl/>
              <w:jc w:val="center"/>
              <w:rPr>
                <w:rFonts w:hint="default" w:ascii="Times New Roman" w:hAnsi="Times New Roman" w:cs="Times New Roman"/>
                <w:sz w:val="21"/>
                <w:szCs w:val="21"/>
              </w:rPr>
            </w:pPr>
          </w:p>
        </w:tc>
        <w:tc>
          <w:tcPr>
            <w:tcW w:w="5562" w:type="dxa"/>
            <w:noWrap w:val="0"/>
            <w:vAlign w:val="center"/>
          </w:tcPr>
          <w:p w14:paraId="2D25BE71">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kern w:val="0"/>
                <w:sz w:val="21"/>
                <w:szCs w:val="21"/>
              </w:rPr>
              <w:t>支持同时与江苏移动、江苏电信、江苏联通省AAA平台对接，具有至少5个在同一单位同时与江苏移动、江苏电信、江苏联通省平台完成对接案例，投标时提供用户单位出具的使用证明文件，用户保留核查权利。</w:t>
            </w:r>
          </w:p>
        </w:tc>
      </w:tr>
      <w:tr w14:paraId="6235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restart"/>
            <w:noWrap w:val="0"/>
            <w:vAlign w:val="center"/>
          </w:tcPr>
          <w:p w14:paraId="7AE716D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Portal管理</w:t>
            </w:r>
          </w:p>
        </w:tc>
        <w:tc>
          <w:tcPr>
            <w:tcW w:w="5562" w:type="dxa"/>
            <w:noWrap w:val="0"/>
            <w:vAlign w:val="center"/>
          </w:tcPr>
          <w:p w14:paraId="20952F17">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支持基于IPv4、IPv6、VLAN，SSID、区域、时间段、AC IP、AP Mac匹配认证页面的重定向功能，支持上述字段灵活的“或”“与”关系组合，在“与”关系下可以拖动修改条件匹配优先顺序。</w:t>
            </w:r>
          </w:p>
        </w:tc>
      </w:tr>
      <w:tr w14:paraId="52FF2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4B1DEAFA">
            <w:pPr>
              <w:widowControl/>
              <w:jc w:val="center"/>
              <w:rPr>
                <w:rFonts w:hint="default" w:ascii="Times New Roman" w:hAnsi="Times New Roman" w:cs="Times New Roman"/>
                <w:sz w:val="21"/>
                <w:szCs w:val="21"/>
              </w:rPr>
            </w:pPr>
          </w:p>
        </w:tc>
        <w:tc>
          <w:tcPr>
            <w:tcW w:w="5562" w:type="dxa"/>
            <w:noWrap w:val="0"/>
            <w:vAlign w:val="center"/>
          </w:tcPr>
          <w:p w14:paraId="30AF719C">
            <w:pPr>
              <w:spacing w:line="276" w:lineRule="auto"/>
              <w:rPr>
                <w:rFonts w:hint="default" w:ascii="Times New Roman" w:hAnsi="Times New Roman" w:cs="Times New Roman"/>
                <w:sz w:val="21"/>
                <w:szCs w:val="21"/>
              </w:rPr>
            </w:pPr>
            <w:r>
              <w:rPr>
                <w:rFonts w:hint="default" w:ascii="Times New Roman" w:hAnsi="Times New Roman" w:cs="Times New Roman"/>
                <w:kern w:val="0"/>
                <w:sz w:val="21"/>
                <w:szCs w:val="21"/>
              </w:rPr>
              <w:t>支持eduroam、短信认证、二维码认证、微信小程序等访客接入方式。支持被访人扫描来访人终端上的二维码，授权访客上网，访客的临时上网账号关联被访人账号，用于事后对访客溯源。</w:t>
            </w:r>
          </w:p>
        </w:tc>
      </w:tr>
      <w:tr w14:paraId="46763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restart"/>
            <w:noWrap w:val="0"/>
            <w:vAlign w:val="center"/>
          </w:tcPr>
          <w:p w14:paraId="5F78F8D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无感知认证</w:t>
            </w:r>
          </w:p>
        </w:tc>
        <w:tc>
          <w:tcPr>
            <w:tcW w:w="5562" w:type="dxa"/>
            <w:noWrap w:val="0"/>
            <w:vAlign w:val="center"/>
          </w:tcPr>
          <w:p w14:paraId="288C1F12">
            <w:pPr>
              <w:spacing w:line="276" w:lineRule="auto"/>
              <w:rPr>
                <w:rFonts w:hint="default" w:ascii="Times New Roman" w:hAnsi="Times New Roman" w:cs="Times New Roman"/>
                <w:sz w:val="21"/>
                <w:szCs w:val="21"/>
              </w:rPr>
            </w:pPr>
            <w:r>
              <w:rPr>
                <w:rFonts w:hint="default" w:ascii="Times New Roman" w:hAnsi="Times New Roman" w:cs="Times New Roman"/>
                <w:kern w:val="0"/>
                <w:sz w:val="21"/>
                <w:szCs w:val="21"/>
              </w:rPr>
              <w:t>支持基于Web的有线、无线的无感知认证，支持基于区域、终端类型、用户分组、终端数量的无感知认证，支持对每个用户分组是否开启无感知进行设置及配置不同的无感知策略。</w:t>
            </w:r>
          </w:p>
        </w:tc>
      </w:tr>
      <w:tr w14:paraId="6E3EC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48469090">
            <w:pPr>
              <w:widowControl/>
              <w:jc w:val="center"/>
              <w:rPr>
                <w:rFonts w:hint="default" w:ascii="Times New Roman" w:hAnsi="Times New Roman" w:cs="Times New Roman"/>
                <w:sz w:val="21"/>
                <w:szCs w:val="21"/>
              </w:rPr>
            </w:pPr>
          </w:p>
        </w:tc>
        <w:tc>
          <w:tcPr>
            <w:tcW w:w="5562" w:type="dxa"/>
            <w:noWrap w:val="0"/>
            <w:vAlign w:val="center"/>
          </w:tcPr>
          <w:p w14:paraId="2F4C44D1">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支持以动态图表方式显示无感知认证用户历史变化趋势图、按设备类型统计的无感知认证次数曲线图、各策略分组无感知账户数的历史变化趋势图。</w:t>
            </w:r>
          </w:p>
        </w:tc>
      </w:tr>
      <w:tr w14:paraId="0C7F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restart"/>
            <w:noWrap w:val="0"/>
            <w:vAlign w:val="center"/>
          </w:tcPr>
          <w:p w14:paraId="27D2E897">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客户端</w:t>
            </w:r>
          </w:p>
        </w:tc>
        <w:tc>
          <w:tcPr>
            <w:tcW w:w="5562" w:type="dxa"/>
            <w:noWrap w:val="0"/>
            <w:vAlign w:val="center"/>
          </w:tcPr>
          <w:p w14:paraId="55987D7F">
            <w:pPr>
              <w:widowControl/>
              <w:rPr>
                <w:rFonts w:hint="default" w:ascii="Times New Roman" w:hAnsi="Times New Roman" w:cs="Times New Roman"/>
                <w:sz w:val="21"/>
                <w:szCs w:val="21"/>
              </w:rPr>
            </w:pPr>
            <w:r>
              <w:rPr>
                <w:rFonts w:hint="default" w:ascii="Times New Roman" w:hAnsi="Times New Roman" w:cs="Times New Roman"/>
                <w:sz w:val="21"/>
                <w:szCs w:val="21"/>
              </w:rPr>
              <w:t>为方便移动终端使用，要求厂商具有支持IOS、Android的移动终端客户端供用户选用，并可在IOS、Android应用市场随时下载。投标时须提供应用市场下载界面截图。</w:t>
            </w:r>
          </w:p>
        </w:tc>
      </w:tr>
      <w:tr w14:paraId="4DB1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5BF046FD">
            <w:pPr>
              <w:widowControl/>
              <w:jc w:val="center"/>
              <w:rPr>
                <w:rFonts w:hint="default" w:ascii="Times New Roman" w:hAnsi="Times New Roman" w:cs="Times New Roman"/>
                <w:sz w:val="21"/>
                <w:szCs w:val="21"/>
              </w:rPr>
            </w:pPr>
          </w:p>
        </w:tc>
        <w:tc>
          <w:tcPr>
            <w:tcW w:w="5562" w:type="dxa"/>
            <w:noWrap w:val="0"/>
            <w:vAlign w:val="center"/>
          </w:tcPr>
          <w:p w14:paraId="531AD2AB">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▲客户端需通过教育移动互联网应用程序备案管理，投标时提供教育移动互联网应用程序备案管理官网截图证明。</w:t>
            </w:r>
          </w:p>
        </w:tc>
      </w:tr>
      <w:tr w14:paraId="4BA35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06E61AE7">
            <w:pPr>
              <w:widowControl/>
              <w:jc w:val="center"/>
              <w:rPr>
                <w:rFonts w:hint="default" w:ascii="Times New Roman" w:hAnsi="Times New Roman" w:cs="Times New Roman"/>
                <w:sz w:val="21"/>
                <w:szCs w:val="21"/>
              </w:rPr>
            </w:pPr>
          </w:p>
        </w:tc>
        <w:tc>
          <w:tcPr>
            <w:tcW w:w="5562" w:type="dxa"/>
            <w:noWrap w:val="0"/>
            <w:vAlign w:val="center"/>
          </w:tcPr>
          <w:p w14:paraId="600DD975">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▲客户端能检测手机Wi-Fi网络的信息，即：IP、DNS、所属学校等，以及显示此网络是否为本校网络认证网络，防止钓鱼，确保上网安全。投标时需提供客户端界面截图。</w:t>
            </w:r>
          </w:p>
        </w:tc>
      </w:tr>
      <w:tr w14:paraId="30D4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restart"/>
            <w:noWrap w:val="0"/>
            <w:vAlign w:val="center"/>
          </w:tcPr>
          <w:p w14:paraId="21A02ED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计费</w:t>
            </w:r>
          </w:p>
        </w:tc>
        <w:tc>
          <w:tcPr>
            <w:tcW w:w="5562" w:type="dxa"/>
            <w:noWrap w:val="0"/>
            <w:vAlign w:val="center"/>
          </w:tcPr>
          <w:p w14:paraId="27195C38">
            <w:pPr>
              <w:widowControl/>
              <w:rPr>
                <w:rFonts w:hint="default" w:ascii="Times New Roman" w:hAnsi="Times New Roman" w:cs="Times New Roman"/>
                <w:kern w:val="0"/>
                <w:sz w:val="21"/>
                <w:szCs w:val="21"/>
              </w:rPr>
            </w:pPr>
            <w:r>
              <w:rPr>
                <w:rFonts w:hint="default" w:ascii="Times New Roman" w:hAnsi="Times New Roman" w:cs="Times New Roman"/>
                <w:kern w:val="0"/>
                <w:sz w:val="21"/>
                <w:szCs w:val="21"/>
              </w:rPr>
              <w:t>支持使用时间和流量实时控制，对用户累计使用的时间和流量进行实时监控，用户使用超过预先设定的时间和流量显示，系统能自动切断用户连接。</w:t>
            </w:r>
          </w:p>
        </w:tc>
      </w:tr>
      <w:tr w14:paraId="60217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02C94DA0">
            <w:pPr>
              <w:widowControl/>
              <w:jc w:val="center"/>
              <w:rPr>
                <w:rFonts w:hint="default" w:ascii="Times New Roman" w:hAnsi="Times New Roman" w:cs="Times New Roman"/>
                <w:sz w:val="21"/>
                <w:szCs w:val="21"/>
              </w:rPr>
            </w:pPr>
          </w:p>
        </w:tc>
        <w:tc>
          <w:tcPr>
            <w:tcW w:w="5562" w:type="dxa"/>
            <w:noWrap w:val="0"/>
            <w:vAlign w:val="center"/>
          </w:tcPr>
          <w:p w14:paraId="4A684FAB">
            <w:pPr>
              <w:widowControl/>
              <w:rPr>
                <w:rFonts w:hint="default" w:ascii="Times New Roman" w:hAnsi="Times New Roman" w:cs="Times New Roman"/>
                <w:kern w:val="0"/>
                <w:sz w:val="21"/>
                <w:szCs w:val="21"/>
              </w:rPr>
            </w:pPr>
            <w:r>
              <w:rPr>
                <w:rFonts w:hint="default" w:ascii="Times New Roman" w:hAnsi="Times New Roman" w:cs="Times New Roman"/>
                <w:kern w:val="0"/>
                <w:sz w:val="21"/>
                <w:szCs w:val="21"/>
              </w:rPr>
              <w:t>可按用量分段折扣优惠，可根据时间或流量，设置分段折扣优惠。</w:t>
            </w:r>
          </w:p>
        </w:tc>
      </w:tr>
      <w:tr w14:paraId="02887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vMerge w:val="continue"/>
            <w:noWrap w:val="0"/>
            <w:vAlign w:val="center"/>
          </w:tcPr>
          <w:p w14:paraId="251E3A1B">
            <w:pPr>
              <w:widowControl/>
              <w:jc w:val="center"/>
              <w:rPr>
                <w:rFonts w:hint="default" w:ascii="Times New Roman" w:hAnsi="Times New Roman" w:cs="Times New Roman"/>
                <w:sz w:val="21"/>
                <w:szCs w:val="21"/>
              </w:rPr>
            </w:pPr>
          </w:p>
        </w:tc>
        <w:tc>
          <w:tcPr>
            <w:tcW w:w="5562" w:type="dxa"/>
            <w:noWrap w:val="0"/>
            <w:vAlign w:val="center"/>
          </w:tcPr>
          <w:p w14:paraId="7B4C037C">
            <w:pPr>
              <w:widowControl/>
              <w:rPr>
                <w:rFonts w:hint="default" w:ascii="Times New Roman" w:hAnsi="Times New Roman" w:cs="Times New Roman"/>
                <w:kern w:val="0"/>
                <w:sz w:val="21"/>
                <w:szCs w:val="21"/>
              </w:rPr>
            </w:pPr>
            <w:r>
              <w:rPr>
                <w:rFonts w:hint="default" w:ascii="Times New Roman" w:hAnsi="Times New Roman" w:cs="Times New Roman"/>
                <w:kern w:val="0"/>
                <w:sz w:val="21"/>
                <w:szCs w:val="21"/>
              </w:rPr>
              <w:t>月结时网关无需中断扎账，保持网络畅通。</w:t>
            </w:r>
          </w:p>
        </w:tc>
      </w:tr>
      <w:tr w14:paraId="178B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noWrap w:val="0"/>
            <w:vAlign w:val="center"/>
          </w:tcPr>
          <w:p w14:paraId="0FDCE5E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5562" w:type="dxa"/>
            <w:noWrap w:val="0"/>
            <w:vAlign w:val="center"/>
          </w:tcPr>
          <w:p w14:paraId="3EBF685D">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★本次要求单套实际配置用户账户数量≥100000、并发在线数量≥30000，设备需固化≥4个千兆光口，包含无感知、portal及运营商对接相关组件或授权。</w:t>
            </w:r>
            <w:r>
              <w:rPr>
                <w:rFonts w:hint="default" w:ascii="Times New Roman" w:hAnsi="Times New Roman" w:cs="Times New Roman"/>
                <w:color w:val="000000"/>
                <w:kern w:val="0"/>
                <w:sz w:val="21"/>
                <w:szCs w:val="21"/>
              </w:rPr>
              <w:t>投标时提供承诺函。</w:t>
            </w:r>
          </w:p>
        </w:tc>
      </w:tr>
      <w:tr w14:paraId="05C49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2" w:type="dxa"/>
            <w:noWrap w:val="0"/>
            <w:vAlign w:val="center"/>
          </w:tcPr>
          <w:p w14:paraId="49DB872B">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资质要求</w:t>
            </w:r>
          </w:p>
        </w:tc>
        <w:tc>
          <w:tcPr>
            <w:tcW w:w="5562" w:type="dxa"/>
            <w:noWrap w:val="0"/>
            <w:vAlign w:val="center"/>
          </w:tcPr>
          <w:p w14:paraId="727FC03E">
            <w:pPr>
              <w:widowControl/>
              <w:rPr>
                <w:rFonts w:hint="default" w:ascii="Times New Roman" w:hAnsi="Times New Roman" w:cs="Times New Roman"/>
                <w:sz w:val="21"/>
                <w:szCs w:val="21"/>
              </w:rPr>
            </w:pPr>
            <w:r>
              <w:rPr>
                <w:rFonts w:hint="default" w:ascii="Times New Roman" w:hAnsi="Times New Roman" w:cs="Times New Roman"/>
                <w:kern w:val="0"/>
                <w:sz w:val="21"/>
                <w:szCs w:val="21"/>
              </w:rPr>
              <w:t>★所投产品需具有网络安全专用产品安全检测证书，投标时提供证书复印件。</w:t>
            </w:r>
          </w:p>
        </w:tc>
      </w:tr>
    </w:tbl>
    <w:p w14:paraId="58EB02E6">
      <w:pPr>
        <w:widowControl/>
        <w:rPr>
          <w:rFonts w:hint="default" w:ascii="Times New Roman" w:hAnsi="Times New Roman" w:cs="Times New Roman"/>
          <w:b/>
          <w:sz w:val="24"/>
          <w:szCs w:val="24"/>
        </w:rPr>
      </w:pPr>
    </w:p>
    <w:p w14:paraId="0354BA09">
      <w:pPr>
        <w:widowControl/>
        <w:rPr>
          <w:rFonts w:hint="default" w:ascii="Times New Roman" w:hAnsi="Times New Roman" w:cs="Times New Roman"/>
          <w:b/>
          <w:sz w:val="24"/>
          <w:szCs w:val="24"/>
        </w:rPr>
      </w:pPr>
    </w:p>
    <w:p w14:paraId="13FC8055">
      <w:pPr>
        <w:spacing w:line="0" w:lineRule="atLeast"/>
        <w:outlineLvl w:val="1"/>
        <w:rPr>
          <w:rFonts w:hint="default" w:ascii="Times New Roman" w:hAnsi="Times New Roman" w:eastAsia="方正仿宋_GBK" w:cs="Times New Roman"/>
          <w:b w:val="0"/>
          <w:bCs/>
          <w:sz w:val="32"/>
          <w:szCs w:val="32"/>
          <w:lang w:eastAsia="zh-CN"/>
        </w:rPr>
      </w:pPr>
    </w:p>
    <w:p w14:paraId="5D577CA7">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2.1</w:t>
      </w: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lang w:eastAsia="zh-CN"/>
        </w:rPr>
        <w:t>智能DNS设备1台</w:t>
      </w:r>
    </w:p>
    <w:tbl>
      <w:tblPr>
        <w:tblStyle w:val="9"/>
        <w:tblW w:w="758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0"/>
        <w:gridCol w:w="6251"/>
      </w:tblGrid>
      <w:tr w14:paraId="45353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330" w:type="dxa"/>
            <w:noWrap w:val="0"/>
            <w:vAlign w:val="center"/>
          </w:tcPr>
          <w:p w14:paraId="5D11B69F">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251" w:type="dxa"/>
            <w:noWrap w:val="0"/>
            <w:vAlign w:val="center"/>
          </w:tcPr>
          <w:p w14:paraId="7B9E6A8D">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22AD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30" w:type="dxa"/>
            <w:vMerge w:val="restart"/>
            <w:noWrap/>
            <w:vAlign w:val="center"/>
          </w:tcPr>
          <w:p w14:paraId="3ABA5C57">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硬件配置</w:t>
            </w:r>
          </w:p>
        </w:tc>
        <w:tc>
          <w:tcPr>
            <w:tcW w:w="6251" w:type="dxa"/>
            <w:noWrap w:val="0"/>
            <w:vAlign w:val="center"/>
          </w:tcPr>
          <w:p w14:paraId="18D2C299">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2U，双电源，32G内存，8个千兆电口、4个万兆光口、1个扩展槽，硬盘IOPS≥2000、硬盘容量≥1TB，解析速率性能16万QPS，20条智能解析策略；及恶意域名库更新服务。</w:t>
            </w:r>
          </w:p>
        </w:tc>
      </w:tr>
      <w:tr w14:paraId="251E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330" w:type="dxa"/>
            <w:vMerge w:val="continue"/>
            <w:noWrap/>
            <w:vAlign w:val="center"/>
          </w:tcPr>
          <w:p w14:paraId="68338CA9">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5CDAA5F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"https://www.ispl.cn/ispl/jsp/common/ProductList_Public_WZandXKZ.jsp"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sz w:val="21"/>
                <w:szCs w:val="21"/>
                <w14:textFill>
                  <w14:solidFill>
                    <w14:schemeClr w14:val="tx1"/>
                  </w14:solidFill>
                </w14:textFill>
              </w:rPr>
              <w:t>所供产品具有公安部颁布的网络安全专用产品安全检测证书，并在网络安全专用产品安全检测服务平台可查，证书在有效期内</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公开查询入口：</w:t>
            </w:r>
          </w:p>
          <w:p w14:paraId="1079A22A">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https://www.ispl.cn/ispl/jsp/common/ProductList_Public_WZandXKZ.jsp </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fldChar w:fldCharType="end"/>
            </w:r>
          </w:p>
        </w:tc>
      </w:tr>
      <w:tr w14:paraId="755A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30" w:type="dxa"/>
            <w:vMerge w:val="continue"/>
            <w:noWrap/>
            <w:vAlign w:val="center"/>
          </w:tcPr>
          <w:p w14:paraId="07892538">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469632FD">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"http://www.itsec.gov.cn/aqkkcp/cpgg/202312/t20231226_162074.html"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sz w:val="21"/>
                <w:szCs w:val="21"/>
                <w14:textFill>
                  <w14:solidFill>
                    <w14:schemeClr w14:val="tx1"/>
                  </w14:solidFill>
                </w14:textFill>
              </w:rPr>
              <w:t>所供产品使用的CPU/OS/数据库在安全可靠测评名录中，并已取得CPU/OS/数据库对应提供商出具的兼容性互认证书，安全可靠测评名录查询：</w:t>
            </w:r>
          </w:p>
          <w:p w14:paraId="06D1090A">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http://www.itsec.gov.cn/aqkkcp/cpgg/202312/t20231226_162074.html</w:t>
            </w:r>
            <w:r>
              <w:rPr>
                <w:rFonts w:hint="default" w:ascii="Times New Roman" w:hAnsi="Times New Roman" w:cs="Times New Roman"/>
                <w:color w:val="000000" w:themeColor="text1"/>
                <w:sz w:val="21"/>
                <w:szCs w:val="21"/>
                <w14:textFill>
                  <w14:solidFill>
                    <w14:schemeClr w14:val="tx1"/>
                  </w14:solidFill>
                </w14:textFill>
              </w:rPr>
              <w:fldChar w:fldCharType="end"/>
            </w:r>
          </w:p>
        </w:tc>
      </w:tr>
      <w:tr w14:paraId="0F21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30" w:type="dxa"/>
            <w:vMerge w:val="continue"/>
            <w:noWrap/>
            <w:vAlign w:val="center"/>
          </w:tcPr>
          <w:p w14:paraId="4EEAB2E6">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534C788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"http://www.itsec.gov.cn/aqkkcp/cpgg/202312/t20231226_162074.html"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sz w:val="21"/>
                <w:szCs w:val="21"/>
                <w14:textFill>
                  <w14:solidFill>
                    <w14:schemeClr w14:val="tx1"/>
                  </w14:solidFill>
                </w14:textFill>
              </w:rPr>
              <w:t>所供产品使用的CPU/OS/数据库在安全可靠测评名录中，并且产品已通过第三方权威机构确认测试，安全可靠测评名录查询：http://www.itsec.gov.cn/aqkkcp/cpgg/202312/t20231226_162074.html</w:t>
            </w:r>
            <w:r>
              <w:rPr>
                <w:rFonts w:hint="default" w:ascii="Times New Roman" w:hAnsi="Times New Roman" w:cs="Times New Roman"/>
                <w:color w:val="000000" w:themeColor="text1"/>
                <w:sz w:val="21"/>
                <w:szCs w:val="21"/>
                <w14:textFill>
                  <w14:solidFill>
                    <w14:schemeClr w14:val="tx1"/>
                  </w14:solidFill>
                </w14:textFill>
              </w:rPr>
              <w:fldChar w:fldCharType="end"/>
            </w:r>
          </w:p>
        </w:tc>
      </w:tr>
      <w:tr w14:paraId="1293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30" w:type="dxa"/>
            <w:vMerge w:val="restart"/>
            <w:noWrap/>
            <w:vAlign w:val="center"/>
          </w:tcPr>
          <w:p w14:paraId="3362D949">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权威功能</w:t>
            </w:r>
          </w:p>
        </w:tc>
        <w:tc>
          <w:tcPr>
            <w:tcW w:w="6251" w:type="dxa"/>
            <w:noWrap w:val="0"/>
            <w:vAlign w:val="center"/>
          </w:tcPr>
          <w:p w14:paraId="31521517">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支持A、AAAA、CNAME、NS、MX、TXT记录； 支持在页面修改SOA配置，至少包括：默认TTL，管理员邮箱、默认NS、刷新时间；</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允许用户进行全局记录配置搜索；支持批量导入、启用/停用、修改记录</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支持为发布的权威域在页面配置DNSSEC，通过页面操作直接生成DNSSEC密钥信息，包括：密钥标签、算法、指纹信息。</w:t>
            </w:r>
          </w:p>
        </w:tc>
      </w:tr>
      <w:tr w14:paraId="61AC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30" w:type="dxa"/>
            <w:vMerge w:val="continue"/>
            <w:noWrap/>
            <w:vAlign w:val="center"/>
          </w:tcPr>
          <w:p w14:paraId="62407E10">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4E4312D7">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支持CNAME4记录和CNAME6记录类型，实现在解析同一个域名时，指定不同类型（A/AAAA）时指向不同的CNAME结果；支持显性URL解析、隐性URL解析，将域名解析通过地址跳转和不跳转的方式下解析到任意URL</w:t>
            </w:r>
          </w:p>
        </w:tc>
      </w:tr>
      <w:tr w14:paraId="18DE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30" w:type="dxa"/>
            <w:vMerge w:val="continue"/>
            <w:noWrap/>
            <w:vAlign w:val="center"/>
          </w:tcPr>
          <w:p w14:paraId="6A48CF60">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5FA95410">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支持发布、解析中文域名，支持在DNS请求日志和响应日志中使用中文进行筛选，日志列表、记录列表中的中文域名直接可读无需转义。</w:t>
            </w:r>
          </w:p>
        </w:tc>
      </w:tr>
      <w:tr w14:paraId="492A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330" w:type="dxa"/>
            <w:vMerge w:val="continue"/>
            <w:noWrap/>
            <w:vAlign w:val="center"/>
          </w:tcPr>
          <w:p w14:paraId="493BD99B">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6DB23FF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支持记录预导入，导入时对数据进行预处理，支持对导入数据的一键合规性检查验证；</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支持在预导入列表内对不合规的记录进行修改后再批量写入系统，支持在预导入列表内临时添加缺失的记录。</w:t>
            </w:r>
          </w:p>
        </w:tc>
      </w:tr>
      <w:tr w14:paraId="646F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30" w:type="dxa"/>
            <w:vMerge w:val="continue"/>
            <w:noWrap/>
            <w:vAlign w:val="center"/>
          </w:tcPr>
          <w:p w14:paraId="5691CEDD">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462F21C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支持不同运营商线路之间的解析信息拷贝；支持对每条解析线路的解析值范围进行地址段限制，即只允许某条运营商线路上的记录解析到该运营商对应的地址段内。</w:t>
            </w:r>
          </w:p>
        </w:tc>
      </w:tr>
      <w:tr w14:paraId="23FE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330" w:type="dxa"/>
            <w:vMerge w:val="continue"/>
            <w:noWrap/>
            <w:vAlign w:val="center"/>
          </w:tcPr>
          <w:p w14:paraId="29AF9B80">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0DFD08F1">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支持根据下列条件配置线路ACL：按运营商划分、按国内省份划分、按国家划分；</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内置运营商IPv4地址库、运营商IPv6地址库、中国省级行政区地址库、国际地址库；</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系统内提供对内置地址库的在线更新，并且由同厂商的威胁情报平台、云资源平台等提供在线更新服务。</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062A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330" w:type="dxa"/>
            <w:vMerge w:val="continue"/>
            <w:noWrap/>
            <w:vAlign w:val="center"/>
          </w:tcPr>
          <w:p w14:paraId="409F626A">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6C1637B0">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在从域中对主域记录进行列表查看，包括记录名、记录类型、TTL、解析值；支持主域和从域之间的一键切换，从域切换到主域后可正常添加配置，切换为主域后可以一键切换回从域而不丢失已添加的主域配置信息；支持设置从域永不过期。</w:t>
            </w:r>
          </w:p>
        </w:tc>
      </w:tr>
      <w:tr w14:paraId="18E4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30" w:type="dxa"/>
            <w:vMerge w:val="continue"/>
            <w:noWrap/>
            <w:vAlign w:val="center"/>
          </w:tcPr>
          <w:p w14:paraId="5F8233A8">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7F9993F6">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支持同步域功能，在管理主域时，同步管理一个不同后缀的域，当主域记录改变时，同步域记录同步改变。</w:t>
            </w:r>
          </w:p>
        </w:tc>
      </w:tr>
      <w:tr w14:paraId="0822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330" w:type="dxa"/>
            <w:vMerge w:val="continue"/>
            <w:noWrap/>
            <w:vAlign w:val="center"/>
          </w:tcPr>
          <w:p w14:paraId="42D4BFF1">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5D850FC8">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支持全局负载均衡记录的双层智能调度，支持按照省份IP库、城市IP库、国家IP库、自定义IP库等进行一级调度，并通过同厂商的威胁情报分发平台、云资源平台等提供在线更新服务；</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支持基于记录健康检测的调度算法，包括：就近选择、RTT最优、优先可用、随机返回、按预设权重返回进行二级调度；</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支持多种健康检测模板，包括：PING、TCP、UDP、FTP、SMTP、HTTP、HTTPS、MYSQL、TCP_CONN、TCP_SYN、UDP_SCAN、DNS</w:t>
            </w:r>
          </w:p>
        </w:tc>
      </w:tr>
      <w:tr w14:paraId="624C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30" w:type="dxa"/>
            <w:vMerge w:val="continue"/>
            <w:noWrap/>
            <w:vAlign w:val="center"/>
          </w:tcPr>
          <w:p w14:paraId="6D631E08">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6497D70B">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与校内资源发布系统联动，进行校内网站、API等网络资源的一站式发布和SSL证书申请，在资源发布系统添加一个网站时，能够自动在DNS系统中将网站域名的A、AAAA解析指向资源发布系统，支持一键恢复原有发布地址。</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（要求提供DNS系统内对接资源发布系统的功能页截图证明，并加盖原厂公章）</w:t>
            </w:r>
          </w:p>
        </w:tc>
      </w:tr>
      <w:tr w14:paraId="668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1330" w:type="dxa"/>
            <w:noWrap/>
            <w:vAlign w:val="center"/>
          </w:tcPr>
          <w:p w14:paraId="196E5A64">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0A82F11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支持域名申请、审批、注销、变更等流程操作；</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支持域名全生命周期的一站式管理，支持对域名所属部门、负责人进行详细记录；</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支持域名申请审批进行全流程日志记录，对域名访问次数等情况进行可视化展示；</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系统自带域名申请审批用户自服务平台，可对接认证包括但不限于：CAS、Oauth、LDAP、RADIUS。</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申请人员通过填写申请表单，提交到后端审核人员进行审核后，域名生效，支持对已申请域名、申请中域名、已注销域名的查看</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支持对申请人员、部门信息进行系统内管理，支持相关信息的批量导入；支持对部门的树状多级管理。</w:t>
            </w:r>
          </w:p>
        </w:tc>
      </w:tr>
      <w:tr w14:paraId="27FF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30" w:type="dxa"/>
            <w:vMerge w:val="restart"/>
            <w:noWrap/>
            <w:vAlign w:val="center"/>
          </w:tcPr>
          <w:p w14:paraId="5D04455E">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递归功能</w:t>
            </w:r>
          </w:p>
        </w:tc>
        <w:tc>
          <w:tcPr>
            <w:tcW w:w="6251" w:type="dxa"/>
            <w:noWrap w:val="0"/>
            <w:vAlign w:val="center"/>
          </w:tcPr>
          <w:p w14:paraId="50A24B88">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支持递归解析，提供互联网域名解析服务，并支持DNS缓存功能，缓存解析过的域名记录，加速DNS请求响应；</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支持指定提供域名解析服务的范围，例如对来自外网的IP地址不提供解析服务；</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支持将用户的域名请求转发到指定DNS服务器进行解析。</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支持域名解析策略的故障检测和切换；</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支持递归解析方式失败后，将解析请求转发到其他DNS服务器进行解析；</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支持转发解析失败后，能够自行递归解析。</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支持结果过滤功能，即当同时存在A和AAAA结果时，过滤掉其中的A结果或AAAA结果。支持对域名解析请求的限速；</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支持限制域名解析服务提供范围；支持DNSSEC验证。</w:t>
            </w:r>
          </w:p>
        </w:tc>
      </w:tr>
      <w:tr w14:paraId="2FD3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30" w:type="dxa"/>
            <w:vMerge w:val="continue"/>
            <w:noWrap/>
            <w:vAlign w:val="center"/>
          </w:tcPr>
          <w:p w14:paraId="2DAD0690">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2749667E">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支持根据多种条件匹配为用户提供差异化解析服务，匹配条件至少包括：源IP地址、域名库、域名特征 、时间段 、解析类型，各匹配条件之间可以组合使用；</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域名库通过同厂商的威胁情报分发平台、云资源平台提供在线更新服务。</w:t>
            </w:r>
          </w:p>
        </w:tc>
      </w:tr>
      <w:tr w14:paraId="2FB1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30" w:type="dxa"/>
            <w:vMerge w:val="continue"/>
            <w:noWrap/>
            <w:vAlign w:val="center"/>
          </w:tcPr>
          <w:p w14:paraId="43458BBD">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5B772E08">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支持与第三方系统对接，根据第三方系统对用户划分规则，对用户的DNS解析策略进行选路，确保认证用户组策略与DNS解析策略一致，支持展示用户源IP对DNS选路结果。</w:t>
            </w:r>
          </w:p>
        </w:tc>
      </w:tr>
      <w:tr w14:paraId="48D7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330" w:type="dxa"/>
            <w:vMerge w:val="continue"/>
            <w:noWrap/>
            <w:vAlign w:val="center"/>
          </w:tcPr>
          <w:p w14:paraId="1D4701A9">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41116E4A">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支持对NXDOMAIN结果的修改，给出缺省值；</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支持域名NX重定向纠错，将不存在的域名重定向到指定IPv4/IPv6地址,可指定域名后缀。</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支持通过页面配置对不同区域的用户指定不同的解析结果顺序，支持配置随机或轮询的默认顺序。支持ECS功能，递归解析时可携带用户网络信息，可指定前缀长度，支持IPv4 ECS和IPv6 ECS。支持DNS64功能，支持配置DNS64的参数至少包括：生效范围、DNS64前缀、DNS64后缀。</w:t>
            </w:r>
          </w:p>
        </w:tc>
      </w:tr>
      <w:tr w14:paraId="4C6A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330" w:type="dxa"/>
            <w:vMerge w:val="continue"/>
            <w:noWrap/>
            <w:vAlign w:val="center"/>
          </w:tcPr>
          <w:p w14:paraId="7BA9F55B">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3993D62A">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支持负载均衡策略，并根据网络出口带宽使用情况进行动态调度，实现多链路出口的均衡使用，在出口故障时及时切换；</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支持配置初始权值和动态权值检测，检测方式至少包括：SNMP探测指定IP网卡流量、转发服务器延时服务测试；</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可指定参数包括：检测周期、复检周期、延时阈值、异常判定次数；</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支持手动设置端口出、入、带宽属性；</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支持根据检测结果进行算法均衡，算法包括：按权值转发、最优转发、均衡转发、按顺序转发。</w:t>
            </w:r>
          </w:p>
        </w:tc>
      </w:tr>
      <w:tr w14:paraId="138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30" w:type="dxa"/>
            <w:vMerge w:val="continue"/>
            <w:noWrap/>
            <w:vAlign w:val="center"/>
          </w:tcPr>
          <w:p w14:paraId="5F433BDD">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4D67070B">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支持根域委派，可建立完全独立的递归域名解析体系；支持缓存预取，可自定义设置缓存预取热点域名列表；支持DNS over HTTP 和 DNS over HTTPS。支持递归解析服务高级优化配置，至少包括：最大递归深度、最大查询递归数、最小缓存TTL、最大缓存TTL、递归超时时间、递归最大并发数、最小否定缓存TTL、域记录打包传输、忽略子域检查。</w:t>
            </w:r>
          </w:p>
        </w:tc>
      </w:tr>
      <w:tr w14:paraId="2A30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330" w:type="dxa"/>
            <w:vMerge w:val="continue"/>
            <w:noWrap/>
            <w:vAlign w:val="center"/>
          </w:tcPr>
          <w:p w14:paraId="30507402">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282D898E">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支持QoS优化选路，可对热点域名的解析结果进行多线路QoS检测，并且根据检测结果对热点域名进行选路；</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支持在QoS优化选路中搜索、添加、清空、导出热点域名；支持将现有策略转为QoS优化选路策略进行优化解析。</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56CB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30" w:type="dxa"/>
            <w:vMerge w:val="continue"/>
            <w:noWrap/>
            <w:vAlign w:val="center"/>
          </w:tcPr>
          <w:p w14:paraId="452E2E44">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3C092768">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支持中间结果转发功能，当域名解析为CNAME时，对CNAME结果进行二次递归解析匹配，从而实现对CDN域名进行二次调度优化。</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6EB9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30" w:type="dxa"/>
            <w:vMerge w:val="restart"/>
            <w:noWrap/>
            <w:vAlign w:val="center"/>
          </w:tcPr>
          <w:p w14:paraId="34F5BBB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DNS安全</w:t>
            </w:r>
          </w:p>
        </w:tc>
        <w:tc>
          <w:tcPr>
            <w:tcW w:w="6251" w:type="dxa"/>
            <w:noWrap w:val="0"/>
            <w:vAlign w:val="center"/>
          </w:tcPr>
          <w:p w14:paraId="1F8CAB76">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DNS攻击防护，防护的攻击种类至少包括：DDoS攻击，DNS隧道攻击，DNS递归攻击，DNS缓存投毒、DNS反射攻击防护。支持对挖矿行为进行拦截，并对拦截记录进行日志记录、统计分析，定位到挖矿者源IP，内置挖矿域名库；支持威胁域名防护，内置威胁域名库；挖矿域名库和威胁域名库可以通过同厂商威胁情报分发平台提供在线更新服务。</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4C34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30" w:type="dxa"/>
            <w:vMerge w:val="continue"/>
            <w:noWrap/>
            <w:vAlign w:val="center"/>
          </w:tcPr>
          <w:p w14:paraId="318EE16C">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503B3AFD">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DNS污染预警，可对互联网中常用的DNS解析服务器（可自定义配置）进行探测，对我方发布的关键域名的解析结果进行监控，如果发现互联网中解析结果与我方发布结果不同，则给出告警及时干预，防止DNS污染长时间蔓延。</w:t>
            </w:r>
          </w:p>
        </w:tc>
      </w:tr>
      <w:tr w14:paraId="6398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330" w:type="dxa"/>
            <w:vMerge w:val="restart"/>
            <w:noWrap/>
            <w:vAlign w:val="center"/>
          </w:tcPr>
          <w:p w14:paraId="6B04C98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日志分析</w:t>
            </w:r>
          </w:p>
        </w:tc>
        <w:tc>
          <w:tcPr>
            <w:tcW w:w="6251" w:type="dxa"/>
            <w:noWrap w:val="0"/>
            <w:vAlign w:val="center"/>
          </w:tcPr>
          <w:p w14:paraId="753288A9">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支持DNS请求和响应日志记录，对每一次请求内容可通过日志详细记录和查询；</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支持日志滚动存储，可按天数滚动存储，可按百分比滚动存储、按绝对体积滚动存储；</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支持DNS日志、操作日志、运行日志通过Syslog形式输出到第三方。</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支持DNS响应日志的详细内容记录，字段至少包括：请求时间、用户源地址、域名、域名类型、线路或策略、集群、服务器IP、AA/TC/RD/RA/AD/CD标志位，支持日志字段的动态配置；</w:t>
            </w:r>
          </w:p>
        </w:tc>
      </w:tr>
      <w:tr w14:paraId="6DE3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30" w:type="dxa"/>
            <w:vMerge w:val="continue"/>
            <w:noWrap/>
            <w:vAlign w:val="center"/>
          </w:tcPr>
          <w:p w14:paraId="6C6274FD">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4DBDA747">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支持在DNS解析日志中反映用户每次DNS解析是否命中缓存;</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支持在DNS解析日志中反映用户每次DNS解析延迟毫秒数；</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支持对解析响应结果的模糊查询，实现对CNAME结果、TXT结果、IP地址结果的模糊查询匹配，帮助定位特定的DNS解析请求</w:t>
            </w:r>
          </w:p>
        </w:tc>
      </w:tr>
      <w:tr w14:paraId="2DA4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30" w:type="dxa"/>
            <w:vMerge w:val="continue"/>
            <w:noWrap/>
            <w:vAlign w:val="center"/>
          </w:tcPr>
          <w:p w14:paraId="33EE1C7D">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4F1F4096">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支持使用标准SQL语句查询DNS日志，至少包括：SELECT语句、WHERE语句、GROUP BY语句；支持多维度复杂聚合查询，实现对DNS结构化日志各个字段的自定义聚合统计分析，提供DNS日志的高性能聚合分析平台。（要求提供产品功能截图证明，加盖原厂公章）</w:t>
            </w:r>
          </w:p>
        </w:tc>
      </w:tr>
      <w:tr w14:paraId="43D2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330" w:type="dxa"/>
            <w:vMerge w:val="continue"/>
            <w:noWrap/>
            <w:vAlign w:val="center"/>
          </w:tcPr>
          <w:p w14:paraId="2AEBEE91">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3792EA6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基于日志的解析行为统计分析，在系统内展示统计图表，至少包括：请求响应速率、请求成功率、域名查询量排行、线路/策略查询量排行、源地址查询量排行、失败结果占比、查询失败的线路/策略占比、失败查询速率、失败解析IP/域名排行、缓存命中率、权威域QPS、记录周访问量。</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支持多种统计维度，至少包括：时间、服务器、线路/策略、域、域名、域名类型、源地址。</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折线图表支持日/周/月/年/自定义视图；</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支持对递归DNS业务和权威DNS业务的分别统计。</w:t>
            </w:r>
          </w:p>
        </w:tc>
      </w:tr>
      <w:tr w14:paraId="0732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30" w:type="dxa"/>
            <w:vMerge w:val="continue"/>
            <w:noWrap/>
            <w:vAlign w:val="center"/>
          </w:tcPr>
          <w:p w14:paraId="485125C1">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5CB58558">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支持在系统内按地域生成统计图表，绘制按省份请求量的中国地图，以及按国家请求量的世界地图，可统计信息包括：请求量、请求用户数，统计维度至少包括：时间、服务器、线路、域、域名、域名类型。</w:t>
            </w:r>
          </w:p>
        </w:tc>
      </w:tr>
      <w:tr w14:paraId="2E63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330" w:type="dxa"/>
            <w:vMerge w:val="continue"/>
            <w:noWrap/>
            <w:vAlign w:val="center"/>
          </w:tcPr>
          <w:p w14:paraId="7CB32DC3">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5886BB8A">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支持域名解析延迟统计，记录平均解析延迟的变化曲线，并给出平均解析延迟域名排行方便排错。可统计维度包括：时间、服务器、策略、域名类型、域名、源地址。</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支持递归并发量统计，允许用户按解析策略观察递归并发量变化趋势；</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支持实时递归并发量统计和历史递归并发量统计</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支持对每个策略进行历史递归并发量统计展示，展示维度包括：时间、服务器、策略</w:t>
            </w:r>
          </w:p>
        </w:tc>
      </w:tr>
      <w:tr w14:paraId="64F8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330" w:type="dxa"/>
            <w:vMerge w:val="restart"/>
            <w:noWrap/>
            <w:vAlign w:val="center"/>
          </w:tcPr>
          <w:p w14:paraId="11C16EA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监控告警</w:t>
            </w:r>
          </w:p>
        </w:tc>
        <w:tc>
          <w:tcPr>
            <w:tcW w:w="6251" w:type="dxa"/>
            <w:noWrap w:val="0"/>
            <w:vAlign w:val="center"/>
          </w:tcPr>
          <w:p w14:paraId="11FBE2AE">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支持对系统运行状态指标进行监控和告警，指标项至少包括：CPU使用率、磁盘使用率、内存使用率、节点连接情况、节点网卡情况；</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支持对解析行为进行监控和告警，指标项至少包括：DNS缓存命中率告警、DNS查询超速告警、成功查询占比过低告警、域名解析失败人次/人数告警；</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支持多种告警方式，至少包括：外部推送，微信、邮件；系统自带微信告警平台，无需本地额外部署，用户提供手机号并关注微信公众号即可使用微信告警平台接收告警</w:t>
            </w:r>
          </w:p>
        </w:tc>
      </w:tr>
      <w:tr w14:paraId="33C2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330" w:type="dxa"/>
            <w:vMerge w:val="continue"/>
            <w:noWrap/>
            <w:vAlign w:val="center"/>
          </w:tcPr>
          <w:p w14:paraId="3EE030EB">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250404B4">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支持通过页面对工作节点进行网络配置，包括：IPv4/IPv6地址、网关、IP地址备注、服务器DNS；</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支持配置服务器路由表，参数包括：地址段、网卡、优先级、名称；</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支持配置端口聚合，将多个网卡绑定统一提供服务，支持的聚合模式包括：轮询、主备、LACP。</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 xml:space="preserve"> 支持配置防火墙规则，可根据源/目的IP、源/目的端口、域名等条件进行限速；</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支持网络时钟配置，允许管理分析服务器作为NTP服务器对外提供时钟同步服务。</w:t>
            </w:r>
          </w:p>
        </w:tc>
      </w:tr>
      <w:tr w14:paraId="779C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30" w:type="dxa"/>
            <w:vMerge w:val="continue"/>
            <w:noWrap/>
            <w:vAlign w:val="center"/>
          </w:tcPr>
          <w:p w14:paraId="4547DBB4">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62B6C575">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支持系统自动定期备份，备份周期可配置；</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支持通过第三方系统触发备份；</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支持将备份文件推送到远端服务器，推送方式包括：FTP、SFTP、TFTP、SCP；</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支持在页面上配置管理分析服务器的冷备节点，当主节点宕机或损坏，冷备节点可快速启动，顶替主节点工作。</w:t>
            </w:r>
          </w:p>
        </w:tc>
      </w:tr>
      <w:tr w14:paraId="548F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30" w:type="dxa"/>
            <w:vMerge w:val="continue"/>
            <w:noWrap/>
            <w:vAlign w:val="center"/>
          </w:tcPr>
          <w:p w14:paraId="15E4D3E1">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0EDDB92F">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支持与原有认证系统对接，使用原有认证系统用户登录，原有认证系统失效时可使用本地账户登录，需要支持的认证源类型包括：LDAP、RADIUS、CAS、OAuth 。</w:t>
            </w:r>
          </w:p>
        </w:tc>
      </w:tr>
      <w:tr w14:paraId="216E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30" w:type="dxa"/>
            <w:vMerge w:val="restart"/>
            <w:noWrap/>
            <w:vAlign w:val="center"/>
          </w:tcPr>
          <w:p w14:paraId="3D0930C7">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高可用架构</w:t>
            </w:r>
          </w:p>
        </w:tc>
        <w:tc>
          <w:tcPr>
            <w:tcW w:w="6251" w:type="dxa"/>
            <w:noWrap w:val="0"/>
            <w:vAlign w:val="center"/>
          </w:tcPr>
          <w:p w14:paraId="08A38C4E">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支持高可用部署，主节点故障时，备节点能够无缝衔接功能；用户通过统一虚拟IP进行访问，主备节点间数据自动同步，无需额外操作进行数据同步。</w:t>
            </w:r>
          </w:p>
        </w:tc>
      </w:tr>
      <w:tr w14:paraId="3AAC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330" w:type="dxa"/>
            <w:vMerge w:val="continue"/>
            <w:noWrap/>
            <w:vAlign w:val="center"/>
          </w:tcPr>
          <w:p w14:paraId="4D41591E">
            <w:pPr>
              <w:rPr>
                <w:rFonts w:hint="default" w:ascii="Times New Roman" w:hAnsi="Times New Roman" w:cs="Times New Roman"/>
                <w:color w:val="000000" w:themeColor="text1"/>
                <w:sz w:val="21"/>
                <w:szCs w:val="21"/>
                <w14:textFill>
                  <w14:solidFill>
                    <w14:schemeClr w14:val="tx1"/>
                  </w14:solidFill>
                </w14:textFill>
              </w:rPr>
            </w:pPr>
          </w:p>
        </w:tc>
        <w:tc>
          <w:tcPr>
            <w:tcW w:w="6251" w:type="dxa"/>
            <w:noWrap w:val="0"/>
            <w:vAlign w:val="center"/>
          </w:tcPr>
          <w:p w14:paraId="44C1C231">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多个DNS节点形成高可用集群，使用虚拟IP对外提供统一服务。支持LVS主从模式集群，当其中一台DNS节点宕机后，所有业务快速切换到另一台DNS；支持LVS负载均衡模式集群，主机和备机进行负载分担；支持基于OSPF的Anycast集群，通过将DNS节点配置为Anycast成员提供服务，利用路由协议实现故障切换和就近服务</w:t>
            </w:r>
          </w:p>
        </w:tc>
      </w:tr>
    </w:tbl>
    <w:p w14:paraId="644A028E">
      <w:pPr>
        <w:widowControl/>
        <w:rPr>
          <w:rFonts w:hint="default" w:ascii="Times New Roman" w:hAnsi="Times New Roman" w:cs="Times New Roman"/>
          <w:b/>
          <w:sz w:val="24"/>
          <w:szCs w:val="24"/>
        </w:rPr>
      </w:pPr>
    </w:p>
    <w:p w14:paraId="54A82009">
      <w:pPr>
        <w:widowControl/>
        <w:rPr>
          <w:rFonts w:hint="default" w:ascii="Times New Roman" w:hAnsi="Times New Roman" w:cs="Times New Roman"/>
          <w:b/>
          <w:sz w:val="24"/>
          <w:szCs w:val="24"/>
        </w:rPr>
      </w:pPr>
    </w:p>
    <w:p w14:paraId="4A6B3438">
      <w:pPr>
        <w:spacing w:line="0" w:lineRule="atLeast"/>
        <w:outlineLvl w:val="1"/>
        <w:rPr>
          <w:rFonts w:hint="default" w:ascii="Times New Roman" w:hAnsi="Times New Roman" w:eastAsia="方正仿宋_GBK" w:cs="Times New Roman"/>
          <w:b w:val="0"/>
          <w:bCs/>
          <w:sz w:val="32"/>
          <w:szCs w:val="32"/>
          <w:lang w:eastAsia="zh-CN"/>
        </w:rPr>
      </w:pPr>
    </w:p>
    <w:p w14:paraId="7D173946">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20</w:t>
      </w:r>
      <w:r>
        <w:rPr>
          <w:rFonts w:hint="default" w:ascii="Times New Roman" w:hAnsi="Times New Roman" w:eastAsia="方正仿宋_GBK" w:cs="Times New Roman"/>
          <w:b w:val="0"/>
          <w:bCs/>
          <w:sz w:val="32"/>
          <w:szCs w:val="32"/>
          <w:lang w:eastAsia="zh-CN"/>
        </w:rPr>
        <w:t>智能DHCP设备1台</w:t>
      </w:r>
    </w:p>
    <w:tbl>
      <w:tblPr>
        <w:tblStyle w:val="9"/>
        <w:tblW w:w="759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0"/>
        <w:gridCol w:w="6306"/>
      </w:tblGrid>
      <w:tr w14:paraId="04469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noWrap w:val="0"/>
            <w:vAlign w:val="center"/>
          </w:tcPr>
          <w:p w14:paraId="78AE38E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306" w:type="dxa"/>
            <w:noWrap w:val="0"/>
            <w:vAlign w:val="center"/>
          </w:tcPr>
          <w:p w14:paraId="0428C799">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259F9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restart"/>
            <w:noWrap w:val="0"/>
            <w:vAlign w:val="center"/>
          </w:tcPr>
          <w:p w14:paraId="53F6D55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硬件配置</w:t>
            </w:r>
          </w:p>
        </w:tc>
        <w:tc>
          <w:tcPr>
            <w:tcW w:w="6306" w:type="dxa"/>
            <w:noWrap w:val="0"/>
            <w:vAlign w:val="center"/>
          </w:tcPr>
          <w:p w14:paraId="4172A436">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2U，双电源，32G内存，8个千兆电口、4个万兆光口、1个扩展槽，硬盘IOPS≥2000、硬盘容量≥1TB，性能2000LPS，20条智能解析策略；</w:t>
            </w:r>
          </w:p>
        </w:tc>
      </w:tr>
      <w:tr w14:paraId="5DF2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1290" w:type="dxa"/>
            <w:vMerge w:val="continue"/>
            <w:noWrap w:val="0"/>
            <w:vAlign w:val="center"/>
          </w:tcPr>
          <w:p w14:paraId="781EC934">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01AF3074">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"https://www.ispl.cn/ispl/jsp/common/ProductList_Public_WZandXKZ.jsp"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sz w:val="21"/>
                <w:szCs w:val="21"/>
                <w14:textFill>
                  <w14:solidFill>
                    <w14:schemeClr w14:val="tx1"/>
                  </w14:solidFill>
                </w14:textFill>
              </w:rPr>
              <w:t>所供产品具有公安部颁布的网络安全专用产品安全检测证书，并在网络安全专用产品安全检测服务平台可查，证书在有效期内</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公开查询入口：</w:t>
            </w:r>
          </w:p>
          <w:p w14:paraId="1088AA07">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https://www.ispl.cn/ispl/jsp/common/ProductList_Public_WZandXKZ.jsp</w:t>
            </w:r>
            <w:r>
              <w:rPr>
                <w:rFonts w:hint="default" w:ascii="Times New Roman" w:hAnsi="Times New Roman" w:cs="Times New Roman"/>
                <w:color w:val="000000" w:themeColor="text1"/>
                <w:sz w:val="21"/>
                <w:szCs w:val="21"/>
                <w14:textFill>
                  <w14:solidFill>
                    <w14:schemeClr w14:val="tx1"/>
                  </w14:solidFill>
                </w14:textFill>
              </w:rPr>
              <w:fldChar w:fldCharType="end"/>
            </w:r>
          </w:p>
        </w:tc>
      </w:tr>
      <w:tr w14:paraId="290B4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4F46EACB">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EA04007">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所供产品使用的CPU/OS/数据库在安全可靠测评名录中，并已取得CPU/OS/数据库对应提供商出具的兼容性互认证书，安全可靠测评名录查询：</w:t>
            </w:r>
          </w:p>
          <w:p w14:paraId="3622EFA6">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http://www.itsec.gov.cn/aqkkcp/cpgg/202312/t20231226_162074.html</w:t>
            </w:r>
          </w:p>
        </w:tc>
      </w:tr>
      <w:tr w14:paraId="30301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5D130467">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4B548995">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所供产品使用的CPU/OS/数据库在安全可靠测评名录中，并且产品已通过第三方权威机构确认测试，安全可靠测评名录查询：http://www.itsec.gov.cn/aqkkcp/cpgg/202312/t20231226_162074.html</w:t>
            </w:r>
          </w:p>
        </w:tc>
      </w:tr>
      <w:tr w14:paraId="7383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restart"/>
            <w:noWrap w:val="0"/>
            <w:vAlign w:val="center"/>
          </w:tcPr>
          <w:p w14:paraId="28468651">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地址分配</w:t>
            </w:r>
          </w:p>
        </w:tc>
        <w:tc>
          <w:tcPr>
            <w:tcW w:w="6306" w:type="dxa"/>
            <w:noWrap w:val="0"/>
            <w:vAlign w:val="center"/>
          </w:tcPr>
          <w:p w14:paraId="3D2DA5F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支持基于网段CIDR的动态地址分配；</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支持对网段的单独和批量管理，至少包括：添加、删除、修改、导入；</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支持自定义全局租约时长或某网段、某段地址的租约时长；</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支持终端地址保持，并且在地址使用率较高时自动进行清理；</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支持DHCPv6，支持基于硬件地址、唯一标识符的动态地址分配；</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支持DHCPv6动态配置下发，至少包括：Renew时长、Rebind时长、DNS服务器、搜索域。</w:t>
            </w:r>
          </w:p>
        </w:tc>
      </w:tr>
      <w:tr w14:paraId="0DDF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7AA240E5">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75388435">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支持对网段的分组管理，分组可多层嵌套；</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支持子网动态列表，可动态调整展示列表内容。</w:t>
            </w:r>
          </w:p>
        </w:tc>
      </w:tr>
      <w:tr w14:paraId="66E9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690EE7D4">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1429B064">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支持基于DHCP协议进行对地址分配行为进行自定义策略配置，至少包括：</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按照MAC地址分配、按照设备类型分配、按照终端厂商标识分配，而且可以通过Option82选项下发为不同交换机、不同VLAN的终端配置不同的地址策略。</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内置树状设备类型库，可通过勾选设备类型大类自动勾选所有该大类下的设备类型小类，设备类型库可通过同厂商的云资源平台进行在线升级，设备类型指纹库表项不低于200万条。</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策略可绑定的层级至少包括：集群、子网、地址池。</w:t>
            </w:r>
          </w:p>
          <w:p w14:paraId="0F81B14E">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7991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5823B4F7">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35369C9">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支持设置MAC地址定时黑/白名单，实现特定终端的可控入网；</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支持按照MAC前6位、MAC前10位实现终端匹配</w:t>
            </w:r>
          </w:p>
        </w:tc>
      </w:tr>
      <w:tr w14:paraId="07C22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0791BB34">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2B0BBF76">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支持配置策略模版，在策略模版中仅配置匹配方式，创建策略时使用策略模板，只需指定不同的策略动作即可，选中策略模板后可以显示已经配置的策略模板的内容。</w:t>
            </w:r>
          </w:p>
        </w:tc>
      </w:tr>
      <w:tr w14:paraId="432B0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551544A0">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7187D59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支持自定义终端配置，至少包括：默认租约、最长租约、最短租约、PXE服务器、在线引导文件名、搜索域、NTP、SNTP、时区、主机名、网卡MTU、NIS域名、NIS服务器。</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支持对自定义选项进行增删改查，可手动指定自定义选项的名称、英文名、Option号、选项格式、描述，并且在策略中为终端下发自定义选项；</w:t>
            </w:r>
          </w:p>
          <w:p w14:paraId="59510305">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488B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5FD4A750">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96FE74B">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支持通过DHCP系统进行无线AP-AC自动注册，并且支持主流无线常见的无线控制器下发选项的模板，用户只需给出控制器IP即可配置AP-AC的自动注册，要求至少对接5个主流无线厂商。</w:t>
            </w:r>
          </w:p>
          <w:p w14:paraId="2E7883E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0860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11975981">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70300052">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支持终端DNS智能均衡，通过调整下发的DNS服务器选项中，多个DNS服务器的先后顺序，影响终端的首选DNS服务器和备选DNS服务器，进而影响终端进行DNS解析业务时的选择，最终达到均衡DNS服务器流量的效果。</w:t>
            </w:r>
          </w:p>
        </w:tc>
      </w:tr>
      <w:tr w14:paraId="0EB4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62A8098B">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211D62A">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支持与DNS服务器联动，提供标准DDNS功能,允许指定域名称、密钥等参数，同本校内的DNS服务器进行联动，实现终端上线的动态域名注册。</w:t>
            </w:r>
          </w:p>
        </w:tc>
      </w:tr>
      <w:tr w14:paraId="1C4E4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5A017270">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D7447B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支持前缀分配（PD），DHCPv6业务中，可以在地址池中规定PD地址段和非PD地址段。在PD地址段范围内，DHCPv6地址按照PD规则进行前缀分配；在非PD地址段范围内，进行普通地址下发。</w:t>
            </w:r>
          </w:p>
        </w:tc>
      </w:tr>
      <w:tr w14:paraId="370C2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73B9237C">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27440B59">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支持IPv4固定地址和IPv6固定地址，绑定方式至少包括：MAC地址、RemoteID、CircuitID、主机名、DUID，通过指定上述绑定方式可以绑定携带有特定信息的终端到指定IP地址；</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支持配置固定地址生效时间、过期时间，可配置绑定额外信息；</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支持对固定地址的添加、删除、修改、查询、启用、停用、导入操作。</w:t>
            </w:r>
          </w:p>
        </w:tc>
      </w:tr>
      <w:tr w14:paraId="7E3F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25B332E2">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4B112BA">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支持IP地址申请、审批、注销、变更等流程操作；</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支持IP地址全生命周期的一站式管理，支持对IP地址所属部门、负责人进行详细记录；</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支持IP地址申请审批进行全流程日志记录，对IP地址在线情况进行可视化展示；</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系统自带IP地址管理用户自服务平台，可对接认证包括但不限于：CAS、Oauth、LDAP、RADIUS（要求提供产品功能截图证明，加盖原厂公章）</w:t>
            </w:r>
          </w:p>
        </w:tc>
      </w:tr>
      <w:tr w14:paraId="5C85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66E451AB">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4FE9E44">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申请人员通过填写申请表单，提交到后端审核人员进行审核后，IP地址上线，支持对已申请IP、申请中IP、已注销IP的查看</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支持对申请人员、部门信息进行本地管理，支持相关信息的批量导入；</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 xml:space="preserve">支持对部门的多级管理。支持地址推荐和自动选定，根据用户信息自动推荐子网和IP地址，并实现工单流程的自动运转。 </w:t>
            </w:r>
          </w:p>
        </w:tc>
      </w:tr>
      <w:tr w14:paraId="7FD87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74939376">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148FEA35">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支持为子网配置半永久绑定功能，终端释放地址后系统内仍然具有其上次拿到的地址记录，允许手动指定半永久绑定比例；</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支持半永久绑定记录随时间滚动存储，保持半永久绑定数量维持在子网地址总数的一定比例。</w:t>
            </w:r>
          </w:p>
        </w:tc>
      </w:tr>
      <w:tr w14:paraId="491B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5C22971E">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72071D10">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支持超速异常终端的自动过滤，防止恶意终端、异常终端的DHCP报文超速导致DHCP服务负载上升；支持在封禁列表中对已封禁的异常终端予以忽略。</w:t>
            </w:r>
          </w:p>
        </w:tc>
      </w:tr>
      <w:tr w14:paraId="6CBD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restart"/>
            <w:noWrap w:val="0"/>
            <w:vAlign w:val="center"/>
          </w:tcPr>
          <w:p w14:paraId="7A90D64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接口联动</w:t>
            </w:r>
          </w:p>
        </w:tc>
        <w:tc>
          <w:tcPr>
            <w:tcW w:w="6306" w:type="dxa"/>
            <w:noWrap w:val="0"/>
            <w:vAlign w:val="center"/>
          </w:tcPr>
          <w:p w14:paraId="0F27F8E6">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支持基于HTTP推送用户上线、离线信息至外部系统，并记录相应日志，推送日志可下载，推送字段至少包括：MAC、IP、终端类型</w:t>
            </w:r>
          </w:p>
          <w:p w14:paraId="40CB6AE9">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762C2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38335901">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EC74CF8">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kern w:val="0"/>
                <w:sz w:val="21"/>
                <w:szCs w:val="21"/>
              </w:rPr>
              <w:t>▲</w:t>
            </w:r>
            <w:r>
              <w:rPr>
                <w:rFonts w:hint="default" w:ascii="Times New Roman" w:hAnsi="Times New Roman" w:cs="Times New Roman"/>
                <w:color w:val="000000" w:themeColor="text1"/>
                <w:sz w:val="21"/>
                <w:szCs w:val="21"/>
                <w14:textFill>
                  <w14:solidFill>
                    <w14:schemeClr w14:val="tx1"/>
                  </w14:solidFill>
                </w14:textFill>
              </w:rPr>
              <w:t>支持以现有方式与校内认证系统进行策略联动，实现基于第三方逻辑源的动态分配策略，至少包括：黑名单、白名单；</w:t>
            </w:r>
          </w:p>
          <w:p w14:paraId="6BD285DB">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（要求提供产品功能截图证明，加盖原厂公章）</w:t>
            </w:r>
          </w:p>
        </w:tc>
      </w:tr>
      <w:tr w14:paraId="7B19D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7D6B7D82">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10EAA696">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支持同步认证账户信息，在IP地址管理页面显示当前在线IP关联的认证账户名</w:t>
            </w:r>
          </w:p>
        </w:tc>
      </w:tr>
      <w:tr w14:paraId="644FE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7EB7676B">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96873AD">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支持基于二次地址获取的DHCP Portal准入方案，即首次获取临时地址，Portal认证结束后根据认证系统联动白名单策略拿到正式地址，完成Portal准入</w:t>
            </w:r>
          </w:p>
        </w:tc>
      </w:tr>
      <w:tr w14:paraId="5FF22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restart"/>
            <w:noWrap w:val="0"/>
            <w:vAlign w:val="center"/>
          </w:tcPr>
          <w:p w14:paraId="3D399ED1">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系统管理</w:t>
            </w:r>
          </w:p>
        </w:tc>
        <w:tc>
          <w:tcPr>
            <w:tcW w:w="6306" w:type="dxa"/>
            <w:noWrap w:val="0"/>
            <w:vAlign w:val="center"/>
          </w:tcPr>
          <w:p w14:paraId="1830A33D">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支持对系统自身运行状态指标数据进行监控和告警，包括但不限于：电源故障、日志滚动存储使用率、日志节点磁盘使用率、CPU使用率、内存使用率、磁盘只读告警；</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支持对各项告警指标内置合理的阈值和告警等级，并且用户可以自定义；</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支持通过微信、邮件、外部推送URL的方式向管理员发送告警通知消息；</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自带微信告警服务平台，用户提供手机号关注微信公众号即可使用。</w:t>
            </w:r>
          </w:p>
        </w:tc>
      </w:tr>
      <w:tr w14:paraId="6417C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3C2D950A">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5951BA54">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支持使用SQL语句查询DHCP日志，至少包括：SELECT语句、WHERE语句、GROUP BY语句；支持多维度复杂聚合查询，提供DHCP日志的高性能聚合分析平台。</w:t>
            </w:r>
          </w:p>
        </w:tc>
      </w:tr>
      <w:tr w14:paraId="5A4E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restart"/>
            <w:noWrap w:val="0"/>
            <w:vAlign w:val="center"/>
          </w:tcPr>
          <w:p w14:paraId="4C342A19">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高可用架构</w:t>
            </w:r>
          </w:p>
        </w:tc>
        <w:tc>
          <w:tcPr>
            <w:tcW w:w="6306" w:type="dxa"/>
            <w:noWrap w:val="0"/>
            <w:vAlign w:val="center"/>
          </w:tcPr>
          <w:p w14:paraId="7D10E70C">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支持高可用部署，主节点故障时，备节点能够无缝衔接能；</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 xml:space="preserve">用户通过统一虚拟IP进行访问，主备节点间数据自动同步，无需额外操作进行数据同步。 </w:t>
            </w:r>
          </w:p>
        </w:tc>
      </w:tr>
      <w:tr w14:paraId="6A522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vMerge w:val="continue"/>
            <w:noWrap w:val="0"/>
            <w:vAlign w:val="center"/>
          </w:tcPr>
          <w:p w14:paraId="3F0AEB04">
            <w:pPr>
              <w:rPr>
                <w:rFonts w:hint="default" w:ascii="Times New Roman" w:hAnsi="Times New Roman" w:cs="Times New Roman"/>
                <w:color w:val="000000" w:themeColor="text1"/>
                <w:sz w:val="21"/>
                <w:szCs w:val="21"/>
                <w14:textFill>
                  <w14:solidFill>
                    <w14:schemeClr w14:val="tx1"/>
                  </w14:solidFill>
                </w14:textFill>
              </w:rPr>
            </w:pPr>
          </w:p>
        </w:tc>
        <w:tc>
          <w:tcPr>
            <w:tcW w:w="6306" w:type="dxa"/>
            <w:noWrap w:val="0"/>
            <w:vAlign w:val="center"/>
          </w:tcPr>
          <w:p w14:paraId="1569B105">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支持多台DHCP服务器配置为高可用集群，集群高可用模式包括：虚拟IP高可用模式和Failover模式。</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虚拟IP高可用模式中，主机宕机后备机接管服务，Failover模式中，主机和备机同时提供服务。</w:t>
            </w:r>
            <w:r>
              <w:rPr>
                <w:rFonts w:hint="default" w:ascii="Times New Roman" w:hAnsi="Times New Roman" w:cs="Times New Roman"/>
                <w:color w:val="000000" w:themeColor="text1"/>
                <w:sz w:val="21"/>
                <w:szCs w:val="21"/>
                <w14:textFill>
                  <w14:solidFill>
                    <w14:schemeClr w14:val="tx1"/>
                  </w14:solidFill>
                </w14:textFill>
              </w:rPr>
              <w:br w:type="textWrapping"/>
            </w:r>
            <w:r>
              <w:rPr>
                <w:rFonts w:hint="default" w:ascii="Times New Roman" w:hAnsi="Times New Roman" w:cs="Times New Roman"/>
                <w:color w:val="000000" w:themeColor="text1"/>
                <w:sz w:val="21"/>
                <w:szCs w:val="21"/>
                <w14:textFill>
                  <w14:solidFill>
                    <w14:schemeClr w14:val="tx1"/>
                  </w14:solidFill>
                </w14:textFill>
              </w:rPr>
              <w:t>支持指定主备Failover端口、MCLT、切换等待时长、主节点负载比例参数。</w:t>
            </w:r>
          </w:p>
        </w:tc>
      </w:tr>
      <w:tr w14:paraId="762D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90" w:type="dxa"/>
            <w:noWrap w:val="0"/>
            <w:vAlign w:val="center"/>
          </w:tcPr>
          <w:p w14:paraId="186E0F1D">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硬件配置</w:t>
            </w:r>
          </w:p>
        </w:tc>
        <w:tc>
          <w:tcPr>
            <w:tcW w:w="6306" w:type="dxa"/>
            <w:noWrap w:val="0"/>
            <w:vAlign w:val="center"/>
          </w:tcPr>
          <w:p w14:paraId="1A749C14">
            <w:pP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2U，双电源，32G内存，8个千兆电口、4个万兆光口、1个扩展槽，硬盘IOPS≥2000、硬盘容量≥1TB，性能2000LPS，20条智能解析策略；</w:t>
            </w:r>
          </w:p>
        </w:tc>
      </w:tr>
    </w:tbl>
    <w:p w14:paraId="3B70160D">
      <w:pPr>
        <w:widowControl/>
        <w:rPr>
          <w:rFonts w:hint="default" w:ascii="Times New Roman" w:hAnsi="Times New Roman" w:cs="Times New Roman"/>
          <w:b/>
          <w:sz w:val="24"/>
          <w:szCs w:val="24"/>
        </w:rPr>
      </w:pPr>
    </w:p>
    <w:p w14:paraId="39F1416D">
      <w:pPr>
        <w:spacing w:line="0" w:lineRule="atLeast"/>
        <w:outlineLvl w:val="1"/>
        <w:rPr>
          <w:rFonts w:hint="default" w:ascii="Times New Roman" w:hAnsi="Times New Roman" w:eastAsia="方正仿宋_GBK" w:cs="Times New Roman"/>
          <w:b w:val="0"/>
          <w:bCs/>
          <w:sz w:val="32"/>
          <w:szCs w:val="32"/>
          <w:lang w:eastAsia="zh-CN"/>
        </w:rPr>
      </w:pPr>
    </w:p>
    <w:p w14:paraId="5E401549">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21</w:t>
      </w:r>
      <w:r>
        <w:rPr>
          <w:rFonts w:hint="default" w:ascii="Times New Roman" w:hAnsi="Times New Roman" w:eastAsia="方正仿宋_GBK" w:cs="Times New Roman"/>
          <w:b w:val="0"/>
          <w:bCs/>
          <w:sz w:val="32"/>
          <w:szCs w:val="32"/>
          <w:lang w:eastAsia="zh-CN"/>
        </w:rPr>
        <w:t>智能服务链系统 1套</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276"/>
        <w:gridCol w:w="5501"/>
      </w:tblGrid>
      <w:tr w14:paraId="2703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1" w:type="dxa"/>
            <w:gridSpan w:val="2"/>
            <w:shd w:val="clear" w:color="000000" w:fill="FFFFFF"/>
            <w:noWrap w:val="0"/>
            <w:vAlign w:val="center"/>
          </w:tcPr>
          <w:p w14:paraId="7D0D1BCD">
            <w:pPr>
              <w:widowControl/>
              <w:spacing w:line="288" w:lineRule="auto"/>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技术指标</w:t>
            </w:r>
          </w:p>
        </w:tc>
        <w:tc>
          <w:tcPr>
            <w:tcW w:w="5501" w:type="dxa"/>
            <w:shd w:val="clear" w:color="000000" w:fill="FFFFFF"/>
            <w:noWrap w:val="0"/>
            <w:vAlign w:val="center"/>
          </w:tcPr>
          <w:p w14:paraId="6F86EA0F">
            <w:pPr>
              <w:widowControl/>
              <w:spacing w:line="288" w:lineRule="auto"/>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技术指标要求</w:t>
            </w:r>
          </w:p>
        </w:tc>
      </w:tr>
      <w:tr w14:paraId="5187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restart"/>
            <w:shd w:val="clear" w:color="000000" w:fill="FFFFFF"/>
            <w:noWrap w:val="0"/>
            <w:vAlign w:val="center"/>
          </w:tcPr>
          <w:p w14:paraId="548DBB0B">
            <w:pPr>
              <w:widowControl/>
              <w:spacing w:line="288" w:lineRule="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控制器</w:t>
            </w:r>
          </w:p>
        </w:tc>
        <w:tc>
          <w:tcPr>
            <w:tcW w:w="1276" w:type="dxa"/>
            <w:shd w:val="clear" w:color="000000" w:fill="FFFFFF"/>
            <w:noWrap w:val="0"/>
            <w:vAlign w:val="center"/>
          </w:tcPr>
          <w:p w14:paraId="1556F634">
            <w:pPr>
              <w:widowControl/>
              <w:spacing w:line="288"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设备形态及授权要求</w:t>
            </w:r>
          </w:p>
        </w:tc>
        <w:tc>
          <w:tcPr>
            <w:tcW w:w="5501" w:type="dxa"/>
            <w:shd w:val="clear" w:color="000000" w:fill="FFFFFF"/>
            <w:noWrap w:val="0"/>
            <w:vAlign w:val="center"/>
          </w:tcPr>
          <w:p w14:paraId="6FD52790">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★独立硬件控制器平台，内置相关一个智能服务链HA授权；实现单链双转发设备模式部署，双转发设备的HA模式；</w:t>
            </w:r>
          </w:p>
        </w:tc>
      </w:tr>
      <w:tr w14:paraId="2C9A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17F78BB1">
            <w:pPr>
              <w:widowControl/>
              <w:spacing w:line="288" w:lineRule="auto"/>
              <w:jc w:val="left"/>
              <w:rPr>
                <w:rFonts w:hint="default" w:ascii="Times New Roman" w:hAnsi="Times New Roman" w:cs="Times New Roman"/>
                <w:color w:val="000000"/>
                <w:kern w:val="0"/>
                <w:sz w:val="21"/>
                <w:szCs w:val="21"/>
              </w:rPr>
            </w:pPr>
          </w:p>
        </w:tc>
        <w:tc>
          <w:tcPr>
            <w:tcW w:w="1276" w:type="dxa"/>
            <w:shd w:val="clear" w:color="000000" w:fill="FFFFFF"/>
            <w:noWrap w:val="0"/>
            <w:vAlign w:val="center"/>
          </w:tcPr>
          <w:p w14:paraId="7C070716">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设备规格</w:t>
            </w:r>
          </w:p>
        </w:tc>
        <w:tc>
          <w:tcPr>
            <w:tcW w:w="5501" w:type="dxa"/>
            <w:shd w:val="clear" w:color="000000" w:fill="FFFFFF"/>
            <w:noWrap w:val="0"/>
            <w:vAlign w:val="center"/>
          </w:tcPr>
          <w:p w14:paraId="04B04B5E">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▲支持2 个扩展槽位，扩展槽位支持1/10/40/100G Bypass 接口卡，实现智能服务链物理 Bypass ，确保极端掉电情况下，保障业务联通；</w:t>
            </w:r>
            <w:r>
              <w:rPr>
                <w:rFonts w:hint="default" w:ascii="Times New Roman" w:hAnsi="Times New Roman" w:cs="Times New Roman"/>
                <w:b/>
                <w:bCs/>
                <w:kern w:val="0"/>
                <w:sz w:val="21"/>
                <w:szCs w:val="21"/>
                <w:u w:val="double"/>
                <w:shd w:val="pct15" w:color="auto" w:fill="FFFFFF"/>
              </w:rPr>
              <w:t>（提供产品实物照片及产品彩页证明）</w:t>
            </w:r>
          </w:p>
        </w:tc>
      </w:tr>
      <w:tr w14:paraId="06F0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01C55432">
            <w:pPr>
              <w:widowControl/>
              <w:spacing w:line="288" w:lineRule="auto"/>
              <w:jc w:val="left"/>
              <w:rPr>
                <w:rFonts w:hint="default" w:ascii="Times New Roman" w:hAnsi="Times New Roman" w:cs="Times New Roman"/>
                <w:color w:val="000000"/>
                <w:kern w:val="0"/>
                <w:sz w:val="21"/>
                <w:szCs w:val="21"/>
              </w:rPr>
            </w:pPr>
          </w:p>
        </w:tc>
        <w:tc>
          <w:tcPr>
            <w:tcW w:w="1276" w:type="dxa"/>
            <w:shd w:val="clear" w:color="000000" w:fill="FFFFFF"/>
            <w:noWrap w:val="0"/>
            <w:vAlign w:val="center"/>
          </w:tcPr>
          <w:p w14:paraId="4CA832C1">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集群功能要求</w:t>
            </w:r>
          </w:p>
        </w:tc>
        <w:tc>
          <w:tcPr>
            <w:tcW w:w="5501" w:type="dxa"/>
            <w:shd w:val="clear" w:color="000000" w:fill="FFFFFF"/>
            <w:noWrap w:val="0"/>
            <w:vAlign w:val="center"/>
          </w:tcPr>
          <w:p w14:paraId="4D82250E">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▲可扩展控制器集群架构，多台控制器组成集群部署，实现控制平台冗余；</w:t>
            </w:r>
            <w:r>
              <w:rPr>
                <w:rFonts w:hint="default" w:ascii="Times New Roman" w:hAnsi="Times New Roman" w:cs="Times New Roman"/>
                <w:b/>
                <w:bCs/>
                <w:kern w:val="0"/>
                <w:sz w:val="21"/>
                <w:szCs w:val="21"/>
                <w:u w:val="double"/>
                <w:shd w:val="pct15" w:color="auto" w:fill="FFFFFF"/>
              </w:rPr>
              <w:t>（提供产品功能界面截图证明并加盖公章）</w:t>
            </w:r>
          </w:p>
        </w:tc>
      </w:tr>
      <w:tr w14:paraId="121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7F241877">
            <w:pPr>
              <w:widowControl/>
              <w:spacing w:line="288" w:lineRule="auto"/>
              <w:jc w:val="left"/>
              <w:rPr>
                <w:rFonts w:hint="default" w:ascii="Times New Roman" w:hAnsi="Times New Roman" w:cs="Times New Roman"/>
                <w:color w:val="000000"/>
                <w:kern w:val="0"/>
                <w:sz w:val="21"/>
                <w:szCs w:val="21"/>
              </w:rPr>
            </w:pPr>
          </w:p>
        </w:tc>
        <w:tc>
          <w:tcPr>
            <w:tcW w:w="1276" w:type="dxa"/>
            <w:shd w:val="clear" w:color="000000" w:fill="FFFFFF"/>
            <w:noWrap w:val="0"/>
            <w:vAlign w:val="center"/>
          </w:tcPr>
          <w:p w14:paraId="795977F9">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图形化要求</w:t>
            </w:r>
          </w:p>
        </w:tc>
        <w:tc>
          <w:tcPr>
            <w:tcW w:w="5501" w:type="dxa"/>
            <w:shd w:val="clear" w:color="000000" w:fill="FFFFFF"/>
            <w:noWrap w:val="0"/>
            <w:vAlign w:val="center"/>
          </w:tcPr>
          <w:p w14:paraId="39C3B042">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支持图形化界面展示，包括转发设备的基础信息和当前流量策略的展示，服务链物理拓扑的展示；支持生成统计分析报表，包含服务链和服务节点的吞吐量、包速率等内容；</w:t>
            </w:r>
          </w:p>
        </w:tc>
      </w:tr>
      <w:tr w14:paraId="1779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restart"/>
            <w:shd w:val="clear" w:color="000000" w:fill="FFFFFF"/>
            <w:noWrap w:val="0"/>
            <w:vAlign w:val="center"/>
          </w:tcPr>
          <w:p w14:paraId="6BE7C323">
            <w:pPr>
              <w:widowControl/>
              <w:spacing w:line="288"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交换矩阵</w:t>
            </w:r>
          </w:p>
        </w:tc>
        <w:tc>
          <w:tcPr>
            <w:tcW w:w="1276" w:type="dxa"/>
            <w:shd w:val="clear" w:color="000000" w:fill="FFFFFF"/>
            <w:noWrap w:val="0"/>
            <w:vAlign w:val="center"/>
          </w:tcPr>
          <w:p w14:paraId="1FB660C4">
            <w:pPr>
              <w:widowControl/>
              <w:spacing w:line="288"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网络规格</w:t>
            </w:r>
          </w:p>
        </w:tc>
        <w:tc>
          <w:tcPr>
            <w:tcW w:w="5501" w:type="dxa"/>
            <w:noWrap w:val="0"/>
            <w:vAlign w:val="center"/>
          </w:tcPr>
          <w:p w14:paraId="6D71B3AC">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★48x10GE SFP+ 端口、6x40GE QSFP+ 端口</w:t>
            </w:r>
          </w:p>
        </w:tc>
      </w:tr>
      <w:tr w14:paraId="424C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504095BB">
            <w:pPr>
              <w:widowControl/>
              <w:spacing w:line="288" w:lineRule="auto"/>
              <w:jc w:val="left"/>
              <w:rPr>
                <w:rFonts w:hint="default" w:ascii="Times New Roman" w:hAnsi="Times New Roman" w:cs="Times New Roman"/>
                <w:color w:val="000000"/>
                <w:kern w:val="0"/>
                <w:sz w:val="21"/>
                <w:szCs w:val="21"/>
              </w:rPr>
            </w:pPr>
          </w:p>
        </w:tc>
        <w:tc>
          <w:tcPr>
            <w:tcW w:w="1276" w:type="dxa"/>
            <w:shd w:val="clear" w:color="000000" w:fill="FFFFFF"/>
            <w:noWrap w:val="0"/>
            <w:vAlign w:val="center"/>
          </w:tcPr>
          <w:p w14:paraId="5F6B5D5B">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转发性能规格</w:t>
            </w:r>
          </w:p>
        </w:tc>
        <w:tc>
          <w:tcPr>
            <w:tcW w:w="5501" w:type="dxa"/>
            <w:noWrap w:val="0"/>
            <w:vAlign w:val="center"/>
          </w:tcPr>
          <w:p w14:paraId="47A73AC3">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背板带宽1.44Tbps，支持全线速转发</w:t>
            </w:r>
          </w:p>
        </w:tc>
      </w:tr>
      <w:tr w14:paraId="76B6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15FFFA7D">
            <w:pPr>
              <w:widowControl/>
              <w:spacing w:line="288" w:lineRule="auto"/>
              <w:jc w:val="left"/>
              <w:rPr>
                <w:rFonts w:hint="default" w:ascii="Times New Roman" w:hAnsi="Times New Roman" w:cs="Times New Roman"/>
                <w:color w:val="000000"/>
                <w:kern w:val="0"/>
                <w:sz w:val="21"/>
                <w:szCs w:val="21"/>
              </w:rPr>
            </w:pPr>
          </w:p>
        </w:tc>
        <w:tc>
          <w:tcPr>
            <w:tcW w:w="1276" w:type="dxa"/>
            <w:shd w:val="clear" w:color="000000" w:fill="FFFFFF"/>
            <w:noWrap w:val="0"/>
            <w:vAlign w:val="center"/>
          </w:tcPr>
          <w:p w14:paraId="0998AADD">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电源规格</w:t>
            </w:r>
          </w:p>
        </w:tc>
        <w:tc>
          <w:tcPr>
            <w:tcW w:w="5501" w:type="dxa"/>
            <w:noWrap w:val="0"/>
            <w:vAlign w:val="center"/>
          </w:tcPr>
          <w:p w14:paraId="7B7F9632">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冗余电源</w:t>
            </w:r>
          </w:p>
        </w:tc>
      </w:tr>
      <w:tr w14:paraId="7A0F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4AB26530">
            <w:pPr>
              <w:widowControl/>
              <w:spacing w:line="288" w:lineRule="auto"/>
              <w:jc w:val="left"/>
              <w:rPr>
                <w:rFonts w:hint="default" w:ascii="Times New Roman" w:hAnsi="Times New Roman" w:cs="Times New Roman"/>
                <w:color w:val="000000"/>
                <w:kern w:val="0"/>
                <w:sz w:val="21"/>
                <w:szCs w:val="21"/>
              </w:rPr>
            </w:pPr>
          </w:p>
        </w:tc>
        <w:tc>
          <w:tcPr>
            <w:tcW w:w="1276" w:type="dxa"/>
            <w:vMerge w:val="restart"/>
            <w:shd w:val="clear" w:color="000000" w:fill="FFFFFF"/>
            <w:noWrap w:val="0"/>
            <w:vAlign w:val="center"/>
          </w:tcPr>
          <w:p w14:paraId="070477A2">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036A1ABE">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支持服务割接功能，服务节点ON/OFF开关一键上/下线； </w:t>
            </w:r>
          </w:p>
        </w:tc>
      </w:tr>
      <w:tr w14:paraId="3F2A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1253918A">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42C2513C">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768B68FB">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支持服务编排功能，鼠标拖拽方式编排服务节点顺序； </w:t>
            </w:r>
          </w:p>
        </w:tc>
      </w:tr>
      <w:tr w14:paraId="06CB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66B87F82">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3F347CD1">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10242195">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▲支持非对称服务链模式，在此模式中，上行流量拓扑和下行流量拓扑可独立自由编排（如下行流量先经过安全设备，再经过功能设备；上行流量亦先经过上述安全设备，再经过功能设备）</w:t>
            </w:r>
            <w:r>
              <w:rPr>
                <w:rFonts w:hint="default" w:ascii="Times New Roman" w:hAnsi="Times New Roman" w:cs="Times New Roman"/>
                <w:b/>
                <w:bCs/>
                <w:kern w:val="0"/>
                <w:sz w:val="21"/>
                <w:szCs w:val="21"/>
                <w:u w:val="double"/>
                <w:shd w:val="pct15" w:color="auto" w:fill="FFFFFF"/>
              </w:rPr>
              <w:t>（提供产品功能界面截图证明并加盖公章）</w:t>
            </w:r>
          </w:p>
        </w:tc>
      </w:tr>
      <w:tr w14:paraId="138C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7FDCCB5D">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07EC79FB">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50F59435">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支持服务映射功能，二到四层流量分类，引导不同流量经过不同服务节点； </w:t>
            </w:r>
          </w:p>
        </w:tc>
      </w:tr>
      <w:tr w14:paraId="4D9D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36BCE4DF">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7D2A0376">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4D47D954">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服务映射支持IPv6策略，可基于IPv6地址进行流量分类</w:t>
            </w:r>
          </w:p>
        </w:tc>
      </w:tr>
      <w:tr w14:paraId="3B28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25B182B3">
            <w:pPr>
              <w:widowControl/>
              <w:spacing w:line="288" w:lineRule="auto"/>
              <w:jc w:val="left"/>
              <w:rPr>
                <w:rFonts w:hint="default" w:ascii="Times New Roman" w:hAnsi="Times New Roman" w:cs="Times New Roman"/>
                <w:color w:val="000000"/>
                <w:kern w:val="0"/>
                <w:sz w:val="21"/>
                <w:szCs w:val="21"/>
              </w:rPr>
            </w:pPr>
          </w:p>
        </w:tc>
        <w:tc>
          <w:tcPr>
            <w:tcW w:w="1276" w:type="dxa"/>
            <w:vMerge w:val="restart"/>
            <w:shd w:val="clear" w:color="000000" w:fill="FFFFFF"/>
            <w:noWrap w:val="0"/>
            <w:vAlign w:val="center"/>
          </w:tcPr>
          <w:p w14:paraId="14C1D648">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服务链功能规格</w:t>
            </w:r>
          </w:p>
        </w:tc>
        <w:tc>
          <w:tcPr>
            <w:tcW w:w="5501" w:type="dxa"/>
            <w:noWrap w:val="0"/>
            <w:vAlign w:val="center"/>
          </w:tcPr>
          <w:p w14:paraId="57859C2C">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单条服务链中可支持服务节点的HA功能，HA组内的一个服务节点出现故障，另一个服务节点可自动接管相应流量。</w:t>
            </w:r>
          </w:p>
        </w:tc>
      </w:tr>
      <w:tr w14:paraId="3A51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73D4103C">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20B44514">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2F7BDD4D">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▲支持服务链间的HA功能，当一条服务链中的服务节点出现故障，另一条服务链对应的服务节点可自动接管相应流量。</w:t>
            </w:r>
            <w:r>
              <w:rPr>
                <w:rFonts w:hint="default" w:ascii="Times New Roman" w:hAnsi="Times New Roman" w:cs="Times New Roman"/>
                <w:b/>
                <w:bCs/>
                <w:kern w:val="0"/>
                <w:sz w:val="21"/>
                <w:szCs w:val="21"/>
                <w:u w:val="double"/>
                <w:shd w:val="pct15" w:color="auto" w:fill="FFFFFF"/>
              </w:rPr>
              <w:t>（提供产品功能界面截图证明并加盖公章）</w:t>
            </w:r>
          </w:p>
        </w:tc>
      </w:tr>
      <w:tr w14:paraId="0CF3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4AB33184">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143020BD">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747096AB">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支持服务链流量镜像功能，包括服务链上行端口流入、流出方向，下行端口流入、流出方向，以及上述四个方向流量的任意组合；</w:t>
            </w:r>
          </w:p>
        </w:tc>
      </w:tr>
      <w:tr w14:paraId="7276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7BE16C83">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76BC92FF">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03443A6D">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支持服务节点流量镜像功能，包括服务节点上行端口的流入、流出方向，下行端口的流入、流出方向，以及上述四个方向流量的任意组合； </w:t>
            </w:r>
          </w:p>
        </w:tc>
      </w:tr>
      <w:tr w14:paraId="4457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5A37E6A0">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1C8BEF3E">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771CB94B">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支持服务链流量阻断功能，匹配相关策略流量进行流量阻断；</w:t>
            </w:r>
          </w:p>
        </w:tc>
      </w:tr>
      <w:tr w14:paraId="06A3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53CA53BF">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7C899E39">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5ADCA5C5">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支持服务链流量直通功能，匹配相关策略流量内外网直通；</w:t>
            </w:r>
          </w:p>
        </w:tc>
      </w:tr>
      <w:tr w14:paraId="3483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3473CE08">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3718B06A">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0D398C67">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支持服务节点直通策略，匹配相关策略流量跳开本服务节点；</w:t>
            </w:r>
          </w:p>
        </w:tc>
      </w:tr>
      <w:tr w14:paraId="0148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2FD0DB96">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441CDBD6">
            <w:pPr>
              <w:widowControl/>
              <w:spacing w:line="288" w:lineRule="auto"/>
              <w:jc w:val="left"/>
              <w:rPr>
                <w:rFonts w:hint="default" w:ascii="Times New Roman" w:hAnsi="Times New Roman" w:cs="Times New Roman"/>
                <w:color w:val="000000"/>
                <w:kern w:val="0"/>
                <w:sz w:val="21"/>
                <w:szCs w:val="21"/>
              </w:rPr>
            </w:pPr>
          </w:p>
        </w:tc>
        <w:tc>
          <w:tcPr>
            <w:tcW w:w="5501" w:type="dxa"/>
            <w:shd w:val="clear" w:color="000000" w:fill="FFFFFF"/>
            <w:noWrap w:val="0"/>
            <w:vAlign w:val="center"/>
          </w:tcPr>
          <w:p w14:paraId="1D9AD963">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支持接口、ICMP、丢包、模拟流量检查功能，服务节点异常自动下线； </w:t>
            </w:r>
          </w:p>
        </w:tc>
      </w:tr>
      <w:tr w14:paraId="4136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1" w:type="dxa"/>
            <w:gridSpan w:val="2"/>
            <w:vMerge w:val="restart"/>
            <w:shd w:val="clear" w:color="000000" w:fill="FFFFFF"/>
            <w:noWrap w:val="0"/>
            <w:vAlign w:val="center"/>
          </w:tcPr>
          <w:p w14:paraId="06CED55E">
            <w:pPr>
              <w:widowControl/>
              <w:spacing w:line="288"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系统管理功能要求</w:t>
            </w:r>
          </w:p>
        </w:tc>
        <w:tc>
          <w:tcPr>
            <w:tcW w:w="5501" w:type="dxa"/>
            <w:shd w:val="clear" w:color="000000" w:fill="FFFFFF"/>
            <w:noWrap w:val="0"/>
            <w:vAlign w:val="center"/>
          </w:tcPr>
          <w:p w14:paraId="3897BCE6">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支持基于WEB页面进行管理，支持导入和导出配置文件，实现快速配置恢复；</w:t>
            </w:r>
          </w:p>
        </w:tc>
      </w:tr>
      <w:tr w14:paraId="5684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1" w:type="dxa"/>
            <w:gridSpan w:val="2"/>
            <w:vMerge w:val="continue"/>
            <w:shd w:val="clear" w:color="000000" w:fill="FFFFFF"/>
            <w:noWrap w:val="0"/>
            <w:vAlign w:val="center"/>
          </w:tcPr>
          <w:p w14:paraId="0CAD0405">
            <w:pPr>
              <w:widowControl/>
              <w:spacing w:line="288" w:lineRule="auto"/>
              <w:jc w:val="left"/>
              <w:rPr>
                <w:rFonts w:hint="default" w:ascii="Times New Roman" w:hAnsi="Times New Roman" w:cs="Times New Roman"/>
                <w:color w:val="000000"/>
                <w:kern w:val="0"/>
                <w:sz w:val="21"/>
                <w:szCs w:val="21"/>
              </w:rPr>
            </w:pPr>
          </w:p>
        </w:tc>
        <w:tc>
          <w:tcPr>
            <w:tcW w:w="5501" w:type="dxa"/>
            <w:shd w:val="clear" w:color="000000" w:fill="FFFFFF"/>
            <w:noWrap w:val="0"/>
            <w:vAlign w:val="center"/>
          </w:tcPr>
          <w:p w14:paraId="5683A8C3">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支持事件等级，事件分类，事件标签将不同告警进行有效区分。</w:t>
            </w:r>
          </w:p>
        </w:tc>
      </w:tr>
      <w:tr w14:paraId="0F67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1" w:type="dxa"/>
            <w:gridSpan w:val="2"/>
            <w:vMerge w:val="continue"/>
            <w:shd w:val="clear" w:color="000000" w:fill="FFFFFF"/>
            <w:noWrap w:val="0"/>
            <w:vAlign w:val="center"/>
          </w:tcPr>
          <w:p w14:paraId="1E67164A">
            <w:pPr>
              <w:widowControl/>
              <w:spacing w:line="288" w:lineRule="auto"/>
              <w:jc w:val="left"/>
              <w:rPr>
                <w:rFonts w:hint="default" w:ascii="Times New Roman" w:hAnsi="Times New Roman" w:cs="Times New Roman"/>
                <w:color w:val="000000"/>
                <w:kern w:val="0"/>
                <w:sz w:val="21"/>
                <w:szCs w:val="21"/>
              </w:rPr>
            </w:pPr>
          </w:p>
        </w:tc>
        <w:tc>
          <w:tcPr>
            <w:tcW w:w="5501" w:type="dxa"/>
            <w:shd w:val="clear" w:color="000000" w:fill="FFFFFF"/>
            <w:noWrap w:val="0"/>
            <w:vAlign w:val="center"/>
          </w:tcPr>
          <w:p w14:paraId="4430355B">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▲支持多种自定义报警机制，用户可绑定用户微信、企业微信、钉钉、邮件、SYSLOG获取实时自定义报警信息</w:t>
            </w:r>
            <w:r>
              <w:rPr>
                <w:rFonts w:hint="default" w:ascii="Times New Roman" w:hAnsi="Times New Roman" w:cs="Times New Roman"/>
                <w:b/>
                <w:bCs/>
                <w:kern w:val="0"/>
                <w:sz w:val="21"/>
                <w:szCs w:val="21"/>
                <w:u w:val="double"/>
                <w:shd w:val="pct15" w:color="auto" w:fill="FFFFFF"/>
              </w:rPr>
              <w:t>（提供产品功能界面截图证明并加盖公章）</w:t>
            </w:r>
          </w:p>
        </w:tc>
      </w:tr>
      <w:tr w14:paraId="3D26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restart"/>
            <w:shd w:val="clear" w:color="000000" w:fill="FFFFFF"/>
            <w:noWrap w:val="0"/>
            <w:vAlign w:val="center"/>
          </w:tcPr>
          <w:p w14:paraId="487F60DB">
            <w:pPr>
              <w:widowControl/>
              <w:spacing w:line="288"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产品相关证书</w:t>
            </w:r>
          </w:p>
        </w:tc>
        <w:tc>
          <w:tcPr>
            <w:tcW w:w="1276" w:type="dxa"/>
            <w:shd w:val="clear" w:color="000000" w:fill="FFFFFF"/>
            <w:noWrap w:val="0"/>
            <w:vAlign w:val="center"/>
          </w:tcPr>
          <w:p w14:paraId="4840E9D1">
            <w:pPr>
              <w:widowControl/>
              <w:spacing w:line="288"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信创要求</w:t>
            </w:r>
          </w:p>
        </w:tc>
        <w:tc>
          <w:tcPr>
            <w:tcW w:w="5501" w:type="dxa"/>
            <w:noWrap w:val="0"/>
            <w:vAlign w:val="center"/>
          </w:tcPr>
          <w:p w14:paraId="3FBBD2B0">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产品为信息技术应用创新产品图谱收录产品，</w:t>
            </w:r>
            <w:r>
              <w:rPr>
                <w:rFonts w:hint="default" w:ascii="Times New Roman" w:hAnsi="Times New Roman" w:cs="Times New Roman"/>
                <w:b/>
                <w:bCs/>
                <w:kern w:val="0"/>
                <w:sz w:val="21"/>
                <w:szCs w:val="21"/>
                <w:u w:val="double"/>
                <w:shd w:val="pct15" w:color="auto" w:fill="FFFFFF"/>
              </w:rPr>
              <w:t>并提供证书复印件</w:t>
            </w:r>
            <w:r>
              <w:rPr>
                <w:rFonts w:hint="default" w:ascii="Times New Roman" w:hAnsi="Times New Roman" w:cs="Times New Roman"/>
                <w:color w:val="000000"/>
                <w:kern w:val="0"/>
                <w:sz w:val="21"/>
                <w:szCs w:val="21"/>
              </w:rPr>
              <w:t>，（相关软件必须为本次所投产品，同时产品名称需包含 “服务链”、“流量调度”、“流量编排”、“流量汇聚”、“包代理”等关键字之一，否则视为无效；）</w:t>
            </w:r>
          </w:p>
        </w:tc>
      </w:tr>
      <w:tr w14:paraId="1ECF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36F3ECAB">
            <w:pPr>
              <w:widowControl/>
              <w:spacing w:line="288" w:lineRule="auto"/>
              <w:jc w:val="left"/>
              <w:rPr>
                <w:rFonts w:hint="default" w:ascii="Times New Roman" w:hAnsi="Times New Roman" w:cs="Times New Roman"/>
                <w:color w:val="000000"/>
                <w:kern w:val="0"/>
                <w:sz w:val="21"/>
                <w:szCs w:val="21"/>
              </w:rPr>
            </w:pPr>
          </w:p>
        </w:tc>
        <w:tc>
          <w:tcPr>
            <w:tcW w:w="1276" w:type="dxa"/>
            <w:vMerge w:val="restart"/>
            <w:shd w:val="clear" w:color="000000" w:fill="FFFFFF"/>
            <w:noWrap w:val="0"/>
            <w:vAlign w:val="center"/>
          </w:tcPr>
          <w:p w14:paraId="778891A5">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知识产权要求</w:t>
            </w:r>
          </w:p>
        </w:tc>
        <w:tc>
          <w:tcPr>
            <w:tcW w:w="5501" w:type="dxa"/>
            <w:noWrap w:val="0"/>
            <w:vAlign w:val="center"/>
          </w:tcPr>
          <w:p w14:paraId="7CEEFCE8">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获得相关软件著作权证书，</w:t>
            </w:r>
            <w:r>
              <w:rPr>
                <w:rFonts w:hint="default" w:ascii="Times New Roman" w:hAnsi="Times New Roman" w:cs="Times New Roman"/>
                <w:b/>
                <w:bCs/>
                <w:kern w:val="0"/>
                <w:sz w:val="21"/>
                <w:szCs w:val="21"/>
                <w:u w:val="double"/>
                <w:shd w:val="pct15" w:color="auto" w:fill="FFFFFF"/>
              </w:rPr>
              <w:t>并提供证书复印件。</w:t>
            </w:r>
            <w:r>
              <w:rPr>
                <w:rFonts w:hint="default" w:ascii="Times New Roman" w:hAnsi="Times New Roman" w:cs="Times New Roman"/>
                <w:color w:val="000000"/>
                <w:kern w:val="0"/>
                <w:sz w:val="21"/>
                <w:szCs w:val="21"/>
              </w:rPr>
              <w:t>（相关软件必须为本次所投产品，同时产品名称需包含 “服务链”、“流量调度”、“流量编排”、“流量汇聚”、“包代理”等关键字之一，否则视为无效；）</w:t>
            </w:r>
          </w:p>
        </w:tc>
      </w:tr>
      <w:tr w14:paraId="7430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669C0964">
            <w:pPr>
              <w:widowControl/>
              <w:spacing w:line="288" w:lineRule="auto"/>
              <w:jc w:val="left"/>
              <w:rPr>
                <w:rFonts w:hint="default" w:ascii="Times New Roman" w:hAnsi="Times New Roman" w:cs="Times New Roman"/>
                <w:color w:val="000000"/>
                <w:kern w:val="0"/>
                <w:sz w:val="21"/>
                <w:szCs w:val="21"/>
              </w:rPr>
            </w:pPr>
          </w:p>
        </w:tc>
        <w:tc>
          <w:tcPr>
            <w:tcW w:w="1276" w:type="dxa"/>
            <w:vMerge w:val="continue"/>
            <w:shd w:val="clear" w:color="000000" w:fill="FFFFFF"/>
            <w:noWrap w:val="0"/>
            <w:vAlign w:val="center"/>
          </w:tcPr>
          <w:p w14:paraId="5DEB0D78">
            <w:pPr>
              <w:widowControl/>
              <w:spacing w:line="288" w:lineRule="auto"/>
              <w:jc w:val="left"/>
              <w:rPr>
                <w:rFonts w:hint="default" w:ascii="Times New Roman" w:hAnsi="Times New Roman" w:cs="Times New Roman"/>
                <w:color w:val="000000"/>
                <w:kern w:val="0"/>
                <w:sz w:val="21"/>
                <w:szCs w:val="21"/>
              </w:rPr>
            </w:pPr>
          </w:p>
        </w:tc>
        <w:tc>
          <w:tcPr>
            <w:tcW w:w="5501" w:type="dxa"/>
            <w:noWrap w:val="0"/>
            <w:vAlign w:val="center"/>
          </w:tcPr>
          <w:p w14:paraId="49ED9F1F">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相关产品所用技术，投标产品厂商拥有</w:t>
            </w:r>
            <w:r>
              <w:rPr>
                <w:rFonts w:hint="default" w:ascii="Times New Roman" w:hAnsi="Times New Roman" w:cs="Times New Roman"/>
                <w:b/>
                <w:bCs/>
                <w:kern w:val="0"/>
                <w:sz w:val="21"/>
                <w:szCs w:val="21"/>
                <w:u w:val="double"/>
                <w:shd w:val="pct15" w:color="auto" w:fill="FFFFFF"/>
              </w:rPr>
              <w:t>发明专利</w:t>
            </w:r>
            <w:r>
              <w:rPr>
                <w:rFonts w:hint="default" w:ascii="Times New Roman" w:hAnsi="Times New Roman" w:cs="Times New Roman"/>
                <w:color w:val="000000"/>
                <w:kern w:val="0"/>
                <w:sz w:val="21"/>
                <w:szCs w:val="21"/>
              </w:rPr>
              <w:t>（相关软件必须为本次所投产品，同时产品名称需包含 “服务链”、“流量调度”、“流量编排”、“流量汇聚”、“包代理”等关键字之一，否则视为无效；）</w:t>
            </w:r>
          </w:p>
        </w:tc>
      </w:tr>
      <w:tr w14:paraId="44D8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shd w:val="clear" w:color="000000" w:fill="FFFFFF"/>
            <w:noWrap w:val="0"/>
            <w:vAlign w:val="center"/>
          </w:tcPr>
          <w:p w14:paraId="587AF5E3">
            <w:pPr>
              <w:widowControl/>
              <w:spacing w:line="288" w:lineRule="auto"/>
              <w:jc w:val="left"/>
              <w:rPr>
                <w:rFonts w:hint="default" w:ascii="Times New Roman" w:hAnsi="Times New Roman" w:cs="Times New Roman"/>
                <w:color w:val="000000"/>
                <w:kern w:val="0"/>
                <w:sz w:val="21"/>
                <w:szCs w:val="21"/>
              </w:rPr>
            </w:pPr>
          </w:p>
        </w:tc>
        <w:tc>
          <w:tcPr>
            <w:tcW w:w="1276" w:type="dxa"/>
            <w:shd w:val="clear" w:color="000000" w:fill="FFFFFF"/>
            <w:noWrap w:val="0"/>
            <w:vAlign w:val="center"/>
          </w:tcPr>
          <w:p w14:paraId="63B59973">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质量检测要求</w:t>
            </w:r>
          </w:p>
        </w:tc>
        <w:tc>
          <w:tcPr>
            <w:tcW w:w="5501" w:type="dxa"/>
            <w:noWrap w:val="0"/>
            <w:vAlign w:val="center"/>
          </w:tcPr>
          <w:p w14:paraId="448A14F6">
            <w:pPr>
              <w:widowControl/>
              <w:spacing w:line="288" w:lineRule="auto"/>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通过国家网络与信息系统安全产品质量监督检验中心的检测，</w:t>
            </w:r>
            <w:r>
              <w:rPr>
                <w:rFonts w:hint="default" w:ascii="Times New Roman" w:hAnsi="Times New Roman" w:cs="Times New Roman"/>
                <w:b/>
                <w:bCs/>
                <w:kern w:val="0"/>
                <w:sz w:val="21"/>
                <w:szCs w:val="21"/>
                <w:u w:val="double"/>
                <w:shd w:val="pct15" w:color="auto" w:fill="FFFFFF"/>
              </w:rPr>
              <w:t xml:space="preserve">并提供检验检测报告复印件 </w:t>
            </w:r>
            <w:r>
              <w:rPr>
                <w:rFonts w:hint="default" w:ascii="Times New Roman" w:hAnsi="Times New Roman" w:cs="Times New Roman"/>
                <w:color w:val="000000"/>
                <w:kern w:val="0"/>
                <w:sz w:val="21"/>
                <w:szCs w:val="21"/>
              </w:rPr>
              <w:t>（相关软件必须为本次所投产品，同时产品名称需包含 “服务链”、“流量调度”、“流量编排”、“流量汇聚”、“包代理”等关键字之一，否则视为无效；）</w:t>
            </w:r>
          </w:p>
        </w:tc>
      </w:tr>
    </w:tbl>
    <w:p w14:paraId="7C650D01">
      <w:pPr>
        <w:rPr>
          <w:rFonts w:hint="default" w:ascii="Times New Roman" w:hAnsi="Times New Roman" w:cs="Times New Roman"/>
          <w:b/>
          <w:sz w:val="24"/>
          <w:szCs w:val="24"/>
        </w:rPr>
      </w:pPr>
    </w:p>
    <w:p w14:paraId="59B011AF">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 xml:space="preserve">22 </w:t>
      </w:r>
      <w:r>
        <w:rPr>
          <w:rFonts w:hint="default" w:ascii="Times New Roman" w:hAnsi="Times New Roman" w:eastAsia="方正仿宋_GBK" w:cs="Times New Roman"/>
          <w:b w:val="0"/>
          <w:bCs/>
          <w:sz w:val="32"/>
          <w:szCs w:val="32"/>
          <w:lang w:eastAsia="zh-CN"/>
        </w:rPr>
        <w:t>上网行为管理设备 1套</w:t>
      </w:r>
    </w:p>
    <w:tbl>
      <w:tblPr>
        <w:tblStyle w:val="9"/>
        <w:tblW w:w="7650"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170"/>
        <w:gridCol w:w="5551"/>
      </w:tblGrid>
      <w:tr w14:paraId="54570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099" w:type="dxa"/>
            <w:gridSpan w:val="2"/>
            <w:noWrap w:val="0"/>
            <w:vAlign w:val="center"/>
          </w:tcPr>
          <w:p w14:paraId="54CFC3AA">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5551" w:type="dxa"/>
            <w:noWrap w:val="0"/>
            <w:vAlign w:val="center"/>
          </w:tcPr>
          <w:p w14:paraId="665AED3D">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B948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restart"/>
            <w:noWrap w:val="0"/>
            <w:vAlign w:val="center"/>
          </w:tcPr>
          <w:p w14:paraId="0BE1B574">
            <w:pPr>
              <w:widowControl/>
              <w:jc w:val="center"/>
              <w:rPr>
                <w:rFonts w:hint="default" w:ascii="Times New Roman" w:hAnsi="Times New Roman" w:cs="Times New Roman"/>
                <w:sz w:val="21"/>
                <w:szCs w:val="21"/>
              </w:rPr>
            </w:pPr>
            <w:r>
              <w:rPr>
                <w:rFonts w:hint="default" w:ascii="Times New Roman" w:hAnsi="Times New Roman" w:cs="Times New Roman"/>
                <w:b/>
                <w:bCs/>
                <w:color w:val="000000"/>
                <w:sz w:val="21"/>
                <w:szCs w:val="21"/>
              </w:rPr>
              <w:t>智能应用网关</w:t>
            </w:r>
          </w:p>
        </w:tc>
        <w:tc>
          <w:tcPr>
            <w:tcW w:w="1170" w:type="dxa"/>
            <w:noWrap w:val="0"/>
            <w:vAlign w:val="center"/>
          </w:tcPr>
          <w:p w14:paraId="180F1DB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硬件及性能要求</w:t>
            </w:r>
          </w:p>
        </w:tc>
        <w:tc>
          <w:tcPr>
            <w:tcW w:w="5551" w:type="dxa"/>
            <w:noWrap w:val="0"/>
            <w:vAlign w:val="center"/>
          </w:tcPr>
          <w:p w14:paraId="38AA54BB">
            <w:pPr>
              <w:widowControl/>
              <w:rPr>
                <w:rFonts w:hint="default" w:ascii="Times New Roman" w:hAnsi="Times New Roman" w:cs="Times New Roman"/>
                <w:sz w:val="21"/>
                <w:szCs w:val="21"/>
              </w:rPr>
            </w:pPr>
            <w:r>
              <w:rPr>
                <w:rFonts w:hint="default" w:ascii="Times New Roman" w:hAnsi="Times New Roman" w:cs="Times New Roman"/>
                <w:sz w:val="21"/>
                <w:szCs w:val="21"/>
              </w:rPr>
              <w:t>适用吞吐量≥20Gbps、七层接入带宽≥10Gbps，并发用户数≥8500;并发连接数≥200 万;新建连接≥ 60 万每秒;包转发率≥150 万 PPS;</w:t>
            </w:r>
          </w:p>
          <w:p w14:paraId="237F834C">
            <w:pPr>
              <w:widowControl/>
              <w:rPr>
                <w:rFonts w:hint="default" w:ascii="Times New Roman" w:hAnsi="Times New Roman" w:cs="Times New Roman"/>
                <w:sz w:val="21"/>
                <w:szCs w:val="21"/>
              </w:rPr>
            </w:pPr>
            <w:r>
              <w:rPr>
                <w:rFonts w:hint="default" w:ascii="Times New Roman" w:hAnsi="Times New Roman" w:cs="Times New Roman"/>
                <w:sz w:val="21"/>
                <w:szCs w:val="21"/>
              </w:rPr>
              <w:t>2U标准机架，具备4个千兆光口、6个万兆光口，双电源</w:t>
            </w:r>
          </w:p>
        </w:tc>
      </w:tr>
      <w:tr w14:paraId="52599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46B87EEE">
            <w:pPr>
              <w:widowControl/>
              <w:jc w:val="center"/>
              <w:rPr>
                <w:rFonts w:hint="default" w:ascii="Times New Roman" w:hAnsi="Times New Roman" w:cs="Times New Roman"/>
                <w:sz w:val="21"/>
                <w:szCs w:val="21"/>
              </w:rPr>
            </w:pPr>
          </w:p>
        </w:tc>
        <w:tc>
          <w:tcPr>
            <w:tcW w:w="1170" w:type="dxa"/>
            <w:noWrap w:val="0"/>
            <w:vAlign w:val="center"/>
          </w:tcPr>
          <w:p w14:paraId="239B18D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部署模式</w:t>
            </w:r>
          </w:p>
        </w:tc>
        <w:tc>
          <w:tcPr>
            <w:tcW w:w="5551" w:type="dxa"/>
            <w:noWrap w:val="0"/>
            <w:vAlign w:val="center"/>
          </w:tcPr>
          <w:p w14:paraId="32D122F6">
            <w:pPr>
              <w:widowControl/>
              <w:rPr>
                <w:rFonts w:hint="default" w:ascii="Times New Roman" w:hAnsi="Times New Roman" w:cs="Times New Roman"/>
                <w:sz w:val="21"/>
                <w:szCs w:val="21"/>
              </w:rPr>
            </w:pPr>
            <w:r>
              <w:rPr>
                <w:rFonts w:hint="default" w:ascii="Times New Roman" w:hAnsi="Times New Roman" w:cs="Times New Roman"/>
                <w:sz w:val="21"/>
                <w:szCs w:val="21"/>
              </w:rPr>
              <w:t>支持网关、网桥、旁路分析模式</w:t>
            </w:r>
          </w:p>
        </w:tc>
      </w:tr>
      <w:tr w14:paraId="0EA6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7F0127E3">
            <w:pPr>
              <w:widowControl/>
              <w:jc w:val="center"/>
              <w:rPr>
                <w:rFonts w:hint="default" w:ascii="Times New Roman" w:hAnsi="Times New Roman" w:cs="Times New Roman"/>
                <w:sz w:val="21"/>
                <w:szCs w:val="21"/>
              </w:rPr>
            </w:pPr>
          </w:p>
        </w:tc>
        <w:tc>
          <w:tcPr>
            <w:tcW w:w="1170" w:type="dxa"/>
            <w:noWrap w:val="0"/>
            <w:vAlign w:val="center"/>
          </w:tcPr>
          <w:p w14:paraId="1922A580">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在线更新</w:t>
            </w:r>
          </w:p>
        </w:tc>
        <w:tc>
          <w:tcPr>
            <w:tcW w:w="5551" w:type="dxa"/>
            <w:noWrap w:val="0"/>
            <w:vAlign w:val="center"/>
          </w:tcPr>
          <w:p w14:paraId="4FB49495">
            <w:pPr>
              <w:widowControl/>
              <w:rPr>
                <w:rFonts w:hint="default" w:ascii="Times New Roman" w:hAnsi="Times New Roman" w:cs="Times New Roman"/>
                <w:sz w:val="21"/>
                <w:szCs w:val="21"/>
              </w:rPr>
            </w:pPr>
            <w:r>
              <w:rPr>
                <w:rFonts w:hint="default" w:ascii="Times New Roman" w:hAnsi="Times New Roman" w:cs="Times New Roman"/>
                <w:sz w:val="21"/>
                <w:szCs w:val="21"/>
              </w:rPr>
              <w:t>支持在线更新协议特征库，支持在线更新策略，支持在线更新对象库文件</w:t>
            </w:r>
          </w:p>
        </w:tc>
      </w:tr>
      <w:tr w14:paraId="3217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18A5661">
            <w:pPr>
              <w:widowControl/>
              <w:jc w:val="center"/>
              <w:rPr>
                <w:rFonts w:hint="default" w:ascii="Times New Roman" w:hAnsi="Times New Roman" w:cs="Times New Roman"/>
                <w:sz w:val="21"/>
                <w:szCs w:val="21"/>
              </w:rPr>
            </w:pPr>
          </w:p>
        </w:tc>
        <w:tc>
          <w:tcPr>
            <w:tcW w:w="1170" w:type="dxa"/>
            <w:vMerge w:val="restart"/>
            <w:noWrap w:val="0"/>
            <w:vAlign w:val="center"/>
          </w:tcPr>
          <w:p w14:paraId="69BD4A6F">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协议识别</w:t>
            </w:r>
          </w:p>
        </w:tc>
        <w:tc>
          <w:tcPr>
            <w:tcW w:w="5551" w:type="dxa"/>
            <w:noWrap w:val="0"/>
            <w:vAlign w:val="center"/>
          </w:tcPr>
          <w:p w14:paraId="073C1E22">
            <w:pPr>
              <w:widowControl/>
              <w:rPr>
                <w:rFonts w:hint="default" w:ascii="Times New Roman" w:hAnsi="Times New Roman" w:cs="Times New Roman"/>
                <w:sz w:val="21"/>
                <w:szCs w:val="21"/>
              </w:rPr>
            </w:pPr>
            <w:r>
              <w:rPr>
                <w:rFonts w:hint="default" w:ascii="Times New Roman" w:hAnsi="Times New Roman" w:cs="Times New Roman"/>
                <w:sz w:val="21"/>
                <w:szCs w:val="21"/>
              </w:rPr>
              <w:t>★支持对2～7层流量的识别能力，特别是针对第 7层的应用识别能力，能够识别主要应用协议，并逐级细分P2P下载、网络视频、网络电话、游戏、HTTP协议的子类别和具体客户端名称，比如HTTP协议---Web视频---优酷、网络游戏---移动游戏等，支持常见的PCDN类应用协议，如网心云、亿点云等（须提供功能截图证明）</w:t>
            </w:r>
          </w:p>
        </w:tc>
      </w:tr>
      <w:tr w14:paraId="6BB9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EFFEF6B">
            <w:pPr>
              <w:widowControl/>
              <w:jc w:val="center"/>
              <w:rPr>
                <w:rFonts w:hint="default" w:ascii="Times New Roman" w:hAnsi="Times New Roman" w:cs="Times New Roman"/>
                <w:sz w:val="21"/>
                <w:szCs w:val="21"/>
              </w:rPr>
            </w:pPr>
          </w:p>
        </w:tc>
        <w:tc>
          <w:tcPr>
            <w:tcW w:w="1170" w:type="dxa"/>
            <w:vMerge w:val="continue"/>
            <w:noWrap w:val="0"/>
            <w:vAlign w:val="center"/>
          </w:tcPr>
          <w:p w14:paraId="16E325AA">
            <w:pPr>
              <w:widowControl/>
              <w:jc w:val="center"/>
              <w:rPr>
                <w:rFonts w:hint="default" w:ascii="Times New Roman" w:hAnsi="Times New Roman" w:cs="Times New Roman"/>
                <w:sz w:val="21"/>
                <w:szCs w:val="21"/>
              </w:rPr>
            </w:pPr>
          </w:p>
        </w:tc>
        <w:tc>
          <w:tcPr>
            <w:tcW w:w="5551" w:type="dxa"/>
            <w:noWrap w:val="0"/>
            <w:vAlign w:val="center"/>
          </w:tcPr>
          <w:p w14:paraId="5A6D7578">
            <w:pPr>
              <w:widowControl/>
              <w:rPr>
                <w:rFonts w:hint="default" w:ascii="Times New Roman" w:hAnsi="Times New Roman" w:cs="Times New Roman"/>
                <w:sz w:val="21"/>
                <w:szCs w:val="21"/>
              </w:rPr>
            </w:pPr>
            <w:r>
              <w:rPr>
                <w:rFonts w:hint="default" w:ascii="Times New Roman" w:hAnsi="Times New Roman" w:cs="Times New Roman"/>
                <w:sz w:val="21"/>
                <w:szCs w:val="21"/>
              </w:rPr>
              <w:t>支持“迅雷增强识别”，大幅度改进对迅雷加密流量识别，支持“P2P智能识别”，大幅度改进P2P加密协议识别</w:t>
            </w:r>
          </w:p>
        </w:tc>
      </w:tr>
      <w:tr w14:paraId="309B9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35A7CAB0">
            <w:pPr>
              <w:widowControl/>
              <w:jc w:val="center"/>
              <w:rPr>
                <w:rFonts w:hint="default" w:ascii="Times New Roman" w:hAnsi="Times New Roman" w:cs="Times New Roman"/>
                <w:sz w:val="21"/>
                <w:szCs w:val="21"/>
              </w:rPr>
            </w:pPr>
          </w:p>
        </w:tc>
        <w:tc>
          <w:tcPr>
            <w:tcW w:w="1170" w:type="dxa"/>
            <w:noWrap w:val="0"/>
            <w:vAlign w:val="center"/>
          </w:tcPr>
          <w:p w14:paraId="2FE6A490">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协议识别准确率</w:t>
            </w:r>
          </w:p>
        </w:tc>
        <w:tc>
          <w:tcPr>
            <w:tcW w:w="5551" w:type="dxa"/>
            <w:noWrap w:val="0"/>
            <w:vAlign w:val="center"/>
          </w:tcPr>
          <w:p w14:paraId="5ABA1D7F">
            <w:pPr>
              <w:widowControl/>
              <w:rPr>
                <w:rFonts w:hint="default" w:ascii="Times New Roman" w:hAnsi="Times New Roman" w:cs="Times New Roman"/>
                <w:sz w:val="21"/>
                <w:szCs w:val="21"/>
              </w:rPr>
            </w:pPr>
            <w:r>
              <w:rPr>
                <w:rFonts w:hint="default" w:ascii="Times New Roman" w:hAnsi="Times New Roman" w:cs="Times New Roman"/>
                <w:sz w:val="21"/>
                <w:szCs w:val="21"/>
              </w:rPr>
              <w:t>★现网识别准确率在95%以上（须提供功能截图证明）</w:t>
            </w:r>
          </w:p>
        </w:tc>
      </w:tr>
      <w:tr w14:paraId="7C92A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76CBC2DD">
            <w:pPr>
              <w:widowControl/>
              <w:jc w:val="center"/>
              <w:rPr>
                <w:rFonts w:hint="default" w:ascii="Times New Roman" w:hAnsi="Times New Roman" w:cs="Times New Roman"/>
                <w:sz w:val="21"/>
                <w:szCs w:val="21"/>
              </w:rPr>
            </w:pPr>
          </w:p>
        </w:tc>
        <w:tc>
          <w:tcPr>
            <w:tcW w:w="1170" w:type="dxa"/>
            <w:vMerge w:val="restart"/>
            <w:noWrap w:val="0"/>
            <w:vAlign w:val="center"/>
          </w:tcPr>
          <w:p w14:paraId="79472F2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业务流向处理</w:t>
            </w:r>
          </w:p>
        </w:tc>
        <w:tc>
          <w:tcPr>
            <w:tcW w:w="5551" w:type="dxa"/>
            <w:noWrap w:val="0"/>
            <w:vAlign w:val="center"/>
          </w:tcPr>
          <w:p w14:paraId="65A13582">
            <w:pPr>
              <w:widowControl/>
              <w:rPr>
                <w:rFonts w:hint="default" w:ascii="Times New Roman" w:hAnsi="Times New Roman" w:cs="Times New Roman"/>
                <w:sz w:val="21"/>
                <w:szCs w:val="21"/>
              </w:rPr>
            </w:pPr>
            <w:r>
              <w:rPr>
                <w:rFonts w:hint="default" w:ascii="Times New Roman" w:hAnsi="Times New Roman" w:cs="Times New Roman"/>
                <w:sz w:val="21"/>
                <w:szCs w:val="21"/>
              </w:rPr>
              <w:t>支持基于端口判断业务上下行方向（接内/接外）</w:t>
            </w:r>
          </w:p>
        </w:tc>
      </w:tr>
      <w:tr w14:paraId="72075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69B913A6">
            <w:pPr>
              <w:widowControl/>
              <w:jc w:val="center"/>
              <w:rPr>
                <w:rFonts w:hint="default" w:ascii="Times New Roman" w:hAnsi="Times New Roman" w:cs="Times New Roman"/>
                <w:sz w:val="21"/>
                <w:szCs w:val="21"/>
              </w:rPr>
            </w:pPr>
          </w:p>
        </w:tc>
        <w:tc>
          <w:tcPr>
            <w:tcW w:w="1170" w:type="dxa"/>
            <w:vMerge w:val="continue"/>
            <w:noWrap w:val="0"/>
            <w:vAlign w:val="center"/>
          </w:tcPr>
          <w:p w14:paraId="42692AE5">
            <w:pPr>
              <w:widowControl/>
              <w:jc w:val="center"/>
              <w:rPr>
                <w:rFonts w:hint="default" w:ascii="Times New Roman" w:hAnsi="Times New Roman" w:cs="Times New Roman"/>
                <w:sz w:val="21"/>
                <w:szCs w:val="21"/>
              </w:rPr>
            </w:pPr>
          </w:p>
        </w:tc>
        <w:tc>
          <w:tcPr>
            <w:tcW w:w="5551" w:type="dxa"/>
            <w:noWrap w:val="0"/>
            <w:vAlign w:val="center"/>
          </w:tcPr>
          <w:p w14:paraId="4EBD9DA4">
            <w:pPr>
              <w:widowControl/>
              <w:rPr>
                <w:rFonts w:hint="default" w:ascii="Times New Roman" w:hAnsi="Times New Roman" w:cs="Times New Roman"/>
                <w:sz w:val="21"/>
                <w:szCs w:val="21"/>
              </w:rPr>
            </w:pPr>
            <w:r>
              <w:rPr>
                <w:rFonts w:hint="default" w:ascii="Times New Roman" w:hAnsi="Times New Roman" w:cs="Times New Roman"/>
                <w:sz w:val="21"/>
                <w:szCs w:val="21"/>
              </w:rPr>
              <w:t>支持基于设置内网IP地址段判断业务上下行方向</w:t>
            </w:r>
          </w:p>
        </w:tc>
      </w:tr>
      <w:tr w14:paraId="67781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7608CAA">
            <w:pPr>
              <w:widowControl/>
              <w:jc w:val="center"/>
              <w:rPr>
                <w:rFonts w:hint="default" w:ascii="Times New Roman" w:hAnsi="Times New Roman" w:cs="Times New Roman"/>
                <w:sz w:val="21"/>
                <w:szCs w:val="21"/>
              </w:rPr>
            </w:pPr>
          </w:p>
        </w:tc>
        <w:tc>
          <w:tcPr>
            <w:tcW w:w="1170" w:type="dxa"/>
            <w:vMerge w:val="continue"/>
            <w:noWrap w:val="0"/>
            <w:vAlign w:val="center"/>
          </w:tcPr>
          <w:p w14:paraId="435F244B">
            <w:pPr>
              <w:widowControl/>
              <w:jc w:val="center"/>
              <w:rPr>
                <w:rFonts w:hint="default" w:ascii="Times New Roman" w:hAnsi="Times New Roman" w:cs="Times New Roman"/>
                <w:sz w:val="21"/>
                <w:szCs w:val="21"/>
              </w:rPr>
            </w:pPr>
          </w:p>
        </w:tc>
        <w:tc>
          <w:tcPr>
            <w:tcW w:w="5551" w:type="dxa"/>
            <w:noWrap w:val="0"/>
            <w:vAlign w:val="center"/>
          </w:tcPr>
          <w:p w14:paraId="68D8BEAF">
            <w:pPr>
              <w:widowControl/>
              <w:rPr>
                <w:rFonts w:hint="default" w:ascii="Times New Roman" w:hAnsi="Times New Roman" w:cs="Times New Roman"/>
                <w:sz w:val="21"/>
                <w:szCs w:val="21"/>
              </w:rPr>
            </w:pPr>
            <w:r>
              <w:rPr>
                <w:rFonts w:hint="default" w:ascii="Times New Roman" w:hAnsi="Times New Roman" w:cs="Times New Roman"/>
                <w:sz w:val="21"/>
                <w:szCs w:val="21"/>
              </w:rPr>
              <w:t>支持网卡混合模式基于会话机制（TCP三次握手、UDP首包），自动判断业务流向</w:t>
            </w:r>
          </w:p>
        </w:tc>
      </w:tr>
      <w:tr w14:paraId="5D29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4DB5BD06">
            <w:pPr>
              <w:widowControl/>
              <w:jc w:val="center"/>
              <w:rPr>
                <w:rFonts w:hint="default" w:ascii="Times New Roman" w:hAnsi="Times New Roman" w:cs="Times New Roman"/>
                <w:sz w:val="21"/>
                <w:szCs w:val="21"/>
              </w:rPr>
            </w:pPr>
          </w:p>
        </w:tc>
        <w:tc>
          <w:tcPr>
            <w:tcW w:w="1170" w:type="dxa"/>
            <w:noWrap w:val="0"/>
            <w:vAlign w:val="center"/>
          </w:tcPr>
          <w:p w14:paraId="003B26E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VPN支持</w:t>
            </w:r>
          </w:p>
        </w:tc>
        <w:tc>
          <w:tcPr>
            <w:tcW w:w="5551" w:type="dxa"/>
            <w:noWrap w:val="0"/>
            <w:vAlign w:val="center"/>
          </w:tcPr>
          <w:p w14:paraId="243537DD">
            <w:pPr>
              <w:widowControl/>
              <w:rPr>
                <w:rFonts w:hint="default" w:ascii="Times New Roman" w:hAnsi="Times New Roman" w:cs="Times New Roman"/>
                <w:sz w:val="21"/>
                <w:szCs w:val="21"/>
              </w:rPr>
            </w:pPr>
            <w:r>
              <w:rPr>
                <w:rFonts w:hint="default" w:ascii="Times New Roman" w:hAnsi="Times New Roman" w:cs="Times New Roman"/>
                <w:sz w:val="21"/>
                <w:szCs w:val="21"/>
              </w:rPr>
              <w:t>支持L2TP，IPSec，支持SD-WAN Tunnel等</w:t>
            </w:r>
          </w:p>
        </w:tc>
      </w:tr>
      <w:tr w14:paraId="2FF4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75B7205B">
            <w:pPr>
              <w:widowControl/>
              <w:jc w:val="center"/>
              <w:rPr>
                <w:rFonts w:hint="default" w:ascii="Times New Roman" w:hAnsi="Times New Roman" w:cs="Times New Roman"/>
                <w:sz w:val="21"/>
                <w:szCs w:val="21"/>
              </w:rPr>
            </w:pPr>
          </w:p>
        </w:tc>
        <w:tc>
          <w:tcPr>
            <w:tcW w:w="1170" w:type="dxa"/>
            <w:noWrap w:val="0"/>
            <w:vAlign w:val="center"/>
          </w:tcPr>
          <w:p w14:paraId="43B2F0B1">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多链路负载均衡</w:t>
            </w:r>
          </w:p>
        </w:tc>
        <w:tc>
          <w:tcPr>
            <w:tcW w:w="5551" w:type="dxa"/>
            <w:noWrap w:val="0"/>
            <w:vAlign w:val="center"/>
          </w:tcPr>
          <w:p w14:paraId="0CE9C1A3">
            <w:pPr>
              <w:widowControl/>
              <w:rPr>
                <w:rFonts w:hint="default" w:ascii="Times New Roman" w:hAnsi="Times New Roman" w:cs="Times New Roman"/>
                <w:sz w:val="21"/>
                <w:szCs w:val="21"/>
              </w:rPr>
            </w:pPr>
            <w:r>
              <w:rPr>
                <w:rFonts w:hint="default" w:ascii="Times New Roman" w:hAnsi="Times New Roman" w:cs="Times New Roman"/>
                <w:sz w:val="21"/>
                <w:szCs w:val="21"/>
              </w:rPr>
              <w:t>★支持基于源IP、目的IP、源和目的IP、四元组、上/下行空闲带宽、最小连接数、主备模式的负载均衡，支持基于域名的负载均衡，支持基于应用协议的负载均衡（须提供功能截图证明）</w:t>
            </w:r>
          </w:p>
        </w:tc>
      </w:tr>
      <w:tr w14:paraId="11CE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3C3E4BDE">
            <w:pPr>
              <w:widowControl/>
              <w:jc w:val="center"/>
              <w:rPr>
                <w:rFonts w:hint="default" w:ascii="Times New Roman" w:hAnsi="Times New Roman" w:cs="Times New Roman"/>
                <w:sz w:val="21"/>
                <w:szCs w:val="21"/>
              </w:rPr>
            </w:pPr>
          </w:p>
        </w:tc>
        <w:tc>
          <w:tcPr>
            <w:tcW w:w="1170" w:type="dxa"/>
            <w:vMerge w:val="restart"/>
            <w:noWrap w:val="0"/>
            <w:vAlign w:val="center"/>
          </w:tcPr>
          <w:p w14:paraId="68C7695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服务器负载</w:t>
            </w:r>
          </w:p>
        </w:tc>
        <w:tc>
          <w:tcPr>
            <w:tcW w:w="5551" w:type="dxa"/>
            <w:noWrap w:val="0"/>
            <w:vAlign w:val="center"/>
          </w:tcPr>
          <w:p w14:paraId="3CF84F25">
            <w:pPr>
              <w:widowControl/>
              <w:rPr>
                <w:rFonts w:hint="default" w:ascii="Times New Roman" w:hAnsi="Times New Roman" w:cs="Times New Roman"/>
                <w:sz w:val="21"/>
                <w:szCs w:val="21"/>
              </w:rPr>
            </w:pPr>
            <w:r>
              <w:rPr>
                <w:rFonts w:hint="default" w:ascii="Times New Roman" w:hAnsi="Times New Roman" w:cs="Times New Roman"/>
                <w:sz w:val="21"/>
                <w:szCs w:val="21"/>
              </w:rPr>
              <w:t>支持服务器负载均衡，最多可以支持100台服务器，16个服务器组</w:t>
            </w:r>
          </w:p>
        </w:tc>
      </w:tr>
      <w:tr w14:paraId="51745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281605E6">
            <w:pPr>
              <w:widowControl/>
              <w:jc w:val="center"/>
              <w:rPr>
                <w:rFonts w:hint="default" w:ascii="Times New Roman" w:hAnsi="Times New Roman" w:cs="Times New Roman"/>
                <w:sz w:val="21"/>
                <w:szCs w:val="21"/>
              </w:rPr>
            </w:pPr>
          </w:p>
        </w:tc>
        <w:tc>
          <w:tcPr>
            <w:tcW w:w="1170" w:type="dxa"/>
            <w:vMerge w:val="continue"/>
            <w:noWrap w:val="0"/>
            <w:vAlign w:val="center"/>
          </w:tcPr>
          <w:p w14:paraId="77920D1E">
            <w:pPr>
              <w:widowControl/>
              <w:jc w:val="center"/>
              <w:rPr>
                <w:rFonts w:hint="default" w:ascii="Times New Roman" w:hAnsi="Times New Roman" w:cs="Times New Roman"/>
                <w:sz w:val="21"/>
                <w:szCs w:val="21"/>
              </w:rPr>
            </w:pPr>
          </w:p>
        </w:tc>
        <w:tc>
          <w:tcPr>
            <w:tcW w:w="5551" w:type="dxa"/>
            <w:noWrap w:val="0"/>
            <w:vAlign w:val="center"/>
          </w:tcPr>
          <w:p w14:paraId="28DD4AB9">
            <w:pPr>
              <w:widowControl/>
              <w:rPr>
                <w:rFonts w:hint="default" w:ascii="Times New Roman" w:hAnsi="Times New Roman" w:cs="Times New Roman"/>
                <w:sz w:val="21"/>
                <w:szCs w:val="21"/>
              </w:rPr>
            </w:pPr>
            <w:r>
              <w:rPr>
                <w:rFonts w:hint="default" w:ascii="Times New Roman" w:hAnsi="Times New Roman" w:cs="Times New Roman"/>
                <w:sz w:val="21"/>
                <w:szCs w:val="21"/>
              </w:rPr>
              <w:t>支持根据源IP，源+目IP做HASH均衡，也支持加权轮询均衡算法</w:t>
            </w:r>
          </w:p>
        </w:tc>
      </w:tr>
      <w:tr w14:paraId="0CC7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DA9A559">
            <w:pPr>
              <w:widowControl/>
              <w:jc w:val="center"/>
              <w:rPr>
                <w:rFonts w:hint="default" w:ascii="Times New Roman" w:hAnsi="Times New Roman" w:cs="Times New Roman"/>
                <w:sz w:val="21"/>
                <w:szCs w:val="21"/>
              </w:rPr>
            </w:pPr>
          </w:p>
        </w:tc>
        <w:tc>
          <w:tcPr>
            <w:tcW w:w="1170" w:type="dxa"/>
            <w:vMerge w:val="continue"/>
            <w:noWrap w:val="0"/>
            <w:vAlign w:val="center"/>
          </w:tcPr>
          <w:p w14:paraId="68451340">
            <w:pPr>
              <w:widowControl/>
              <w:jc w:val="center"/>
              <w:rPr>
                <w:rFonts w:hint="default" w:ascii="Times New Roman" w:hAnsi="Times New Roman" w:cs="Times New Roman"/>
                <w:sz w:val="21"/>
                <w:szCs w:val="21"/>
              </w:rPr>
            </w:pPr>
          </w:p>
        </w:tc>
        <w:tc>
          <w:tcPr>
            <w:tcW w:w="5551" w:type="dxa"/>
            <w:noWrap w:val="0"/>
            <w:vAlign w:val="center"/>
          </w:tcPr>
          <w:p w14:paraId="7E64DA17">
            <w:pPr>
              <w:widowControl/>
              <w:rPr>
                <w:rFonts w:hint="default" w:ascii="Times New Roman" w:hAnsi="Times New Roman" w:cs="Times New Roman"/>
                <w:sz w:val="21"/>
                <w:szCs w:val="21"/>
              </w:rPr>
            </w:pPr>
            <w:r>
              <w:rPr>
                <w:rFonts w:hint="default" w:ascii="Times New Roman" w:hAnsi="Times New Roman" w:cs="Times New Roman"/>
                <w:sz w:val="21"/>
                <w:szCs w:val="21"/>
              </w:rPr>
              <w:t>支持健康检测，检测方式包括ICMP与TCP</w:t>
            </w:r>
          </w:p>
        </w:tc>
      </w:tr>
      <w:tr w14:paraId="32F64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1CFC2D0F">
            <w:pPr>
              <w:widowControl/>
              <w:jc w:val="center"/>
              <w:rPr>
                <w:rFonts w:hint="default" w:ascii="Times New Roman" w:hAnsi="Times New Roman" w:cs="Times New Roman"/>
                <w:sz w:val="21"/>
                <w:szCs w:val="21"/>
              </w:rPr>
            </w:pPr>
          </w:p>
        </w:tc>
        <w:tc>
          <w:tcPr>
            <w:tcW w:w="1170" w:type="dxa"/>
            <w:noWrap w:val="0"/>
            <w:vAlign w:val="center"/>
          </w:tcPr>
          <w:p w14:paraId="03D48EB7">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流量控制策略</w:t>
            </w:r>
          </w:p>
        </w:tc>
        <w:tc>
          <w:tcPr>
            <w:tcW w:w="5551" w:type="dxa"/>
            <w:noWrap w:val="0"/>
            <w:vAlign w:val="center"/>
          </w:tcPr>
          <w:p w14:paraId="52311488">
            <w:pPr>
              <w:widowControl/>
              <w:rPr>
                <w:rFonts w:hint="default" w:ascii="Times New Roman" w:hAnsi="Times New Roman" w:cs="Times New Roman"/>
                <w:sz w:val="21"/>
                <w:szCs w:val="21"/>
              </w:rPr>
            </w:pPr>
            <w:r>
              <w:rPr>
                <w:rFonts w:hint="default" w:ascii="Times New Roman" w:hAnsi="Times New Roman" w:cs="Times New Roman"/>
                <w:sz w:val="21"/>
                <w:szCs w:val="21"/>
              </w:rPr>
              <w:t>★支持基于IP五元组的流量控制，支持基于会话首包的流量控制方式，支持基于应用协议和应用协议群组的流量控制，支持基于域名的流量控制，支持基用户组的流量控制（须提供功能截图证明）</w:t>
            </w:r>
          </w:p>
        </w:tc>
      </w:tr>
      <w:tr w14:paraId="59C4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7B221AC6">
            <w:pPr>
              <w:widowControl/>
              <w:jc w:val="center"/>
              <w:rPr>
                <w:rFonts w:hint="default" w:ascii="Times New Roman" w:hAnsi="Times New Roman" w:cs="Times New Roman"/>
                <w:sz w:val="21"/>
                <w:szCs w:val="21"/>
              </w:rPr>
            </w:pPr>
          </w:p>
        </w:tc>
        <w:tc>
          <w:tcPr>
            <w:tcW w:w="1170" w:type="dxa"/>
            <w:noWrap w:val="0"/>
            <w:vAlign w:val="center"/>
          </w:tcPr>
          <w:p w14:paraId="5A3AA2C1">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数据通道</w:t>
            </w:r>
          </w:p>
        </w:tc>
        <w:tc>
          <w:tcPr>
            <w:tcW w:w="5551" w:type="dxa"/>
            <w:noWrap w:val="0"/>
            <w:vAlign w:val="center"/>
          </w:tcPr>
          <w:p w14:paraId="39B99916">
            <w:pPr>
              <w:widowControl/>
              <w:rPr>
                <w:rFonts w:hint="default" w:ascii="Times New Roman" w:hAnsi="Times New Roman" w:cs="Times New Roman"/>
                <w:sz w:val="21"/>
                <w:szCs w:val="21"/>
              </w:rPr>
            </w:pPr>
            <w:r>
              <w:rPr>
                <w:rFonts w:hint="default" w:ascii="Times New Roman" w:hAnsi="Times New Roman" w:cs="Times New Roman"/>
                <w:sz w:val="21"/>
                <w:szCs w:val="21"/>
              </w:rPr>
              <w:t>★数据通道支持“子通道优先级”功能；</w:t>
            </w:r>
          </w:p>
          <w:p w14:paraId="7EC98706">
            <w:pPr>
              <w:widowControl/>
              <w:rPr>
                <w:rFonts w:hint="default" w:ascii="Times New Roman" w:hAnsi="Times New Roman" w:cs="Times New Roman"/>
                <w:sz w:val="21"/>
                <w:szCs w:val="21"/>
              </w:rPr>
            </w:pPr>
            <w:r>
              <w:rPr>
                <w:rFonts w:hint="default" w:ascii="Times New Roman" w:hAnsi="Times New Roman" w:cs="Times New Roman"/>
                <w:sz w:val="21"/>
                <w:szCs w:val="21"/>
              </w:rPr>
              <w:t>每个数据通道中均可设置多个优先级为1-16的“带宽保证”类的子通道，保证类子通道所配置的带宽，用时自动占用，不用则自动释放，真正达到基于应用层（应用协议）的“按需占用、无需干预、智能带宽”（须提供功能截图证明）</w:t>
            </w:r>
          </w:p>
        </w:tc>
      </w:tr>
      <w:tr w14:paraId="503C0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14389902">
            <w:pPr>
              <w:widowControl/>
              <w:jc w:val="center"/>
              <w:rPr>
                <w:rFonts w:hint="default" w:ascii="Times New Roman" w:hAnsi="Times New Roman" w:cs="Times New Roman"/>
                <w:sz w:val="21"/>
                <w:szCs w:val="21"/>
              </w:rPr>
            </w:pPr>
          </w:p>
        </w:tc>
        <w:tc>
          <w:tcPr>
            <w:tcW w:w="1170" w:type="dxa"/>
            <w:noWrap w:val="0"/>
            <w:vAlign w:val="center"/>
          </w:tcPr>
          <w:p w14:paraId="4EBC6961">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 xml:space="preserve">SD-WAN </w:t>
            </w:r>
          </w:p>
        </w:tc>
        <w:tc>
          <w:tcPr>
            <w:tcW w:w="5551" w:type="dxa"/>
            <w:noWrap w:val="0"/>
            <w:vAlign w:val="center"/>
          </w:tcPr>
          <w:p w14:paraId="096E8519">
            <w:pPr>
              <w:widowControl/>
              <w:rPr>
                <w:rFonts w:hint="default" w:ascii="Times New Roman" w:hAnsi="Times New Roman" w:cs="Times New Roman"/>
                <w:sz w:val="21"/>
                <w:szCs w:val="21"/>
              </w:rPr>
            </w:pPr>
            <w:r>
              <w:rPr>
                <w:rFonts w:hint="default" w:ascii="Times New Roman" w:hAnsi="Times New Roman" w:cs="Times New Roman"/>
                <w:sz w:val="21"/>
                <w:szCs w:val="21"/>
              </w:rPr>
              <w:t>支持自研隧道（iWAN）接入和承载方式;</w:t>
            </w:r>
          </w:p>
          <w:p w14:paraId="7FD7EC14">
            <w:pPr>
              <w:widowControl/>
              <w:rPr>
                <w:rFonts w:hint="default" w:ascii="Times New Roman" w:hAnsi="Times New Roman" w:cs="Times New Roman"/>
                <w:sz w:val="21"/>
                <w:szCs w:val="21"/>
              </w:rPr>
            </w:pPr>
            <w:r>
              <w:rPr>
                <w:rFonts w:hint="default" w:ascii="Times New Roman" w:hAnsi="Times New Roman" w:cs="Times New Roman"/>
                <w:sz w:val="21"/>
                <w:szCs w:val="21"/>
              </w:rPr>
              <w:t>支持IPsec接入和承载方式;</w:t>
            </w:r>
          </w:p>
          <w:p w14:paraId="6CAEE73F">
            <w:pPr>
              <w:widowControl/>
              <w:rPr>
                <w:rFonts w:hint="default" w:ascii="Times New Roman" w:hAnsi="Times New Roman" w:cs="Times New Roman"/>
                <w:sz w:val="21"/>
                <w:szCs w:val="21"/>
              </w:rPr>
            </w:pPr>
            <w:r>
              <w:rPr>
                <w:rFonts w:hint="default" w:ascii="Times New Roman" w:hAnsi="Times New Roman" w:cs="Times New Roman"/>
                <w:sz w:val="21"/>
                <w:szCs w:val="21"/>
              </w:rPr>
              <w:t>支持L2TP VPN接入和承载方式（包含客户端和服务端均支持）；</w:t>
            </w:r>
          </w:p>
          <w:p w14:paraId="2C5F7B25">
            <w:pPr>
              <w:widowControl/>
              <w:rPr>
                <w:rFonts w:hint="default" w:ascii="Times New Roman" w:hAnsi="Times New Roman" w:cs="Times New Roman"/>
                <w:sz w:val="21"/>
                <w:szCs w:val="21"/>
              </w:rPr>
            </w:pPr>
            <w:r>
              <w:rPr>
                <w:rFonts w:hint="default" w:ascii="Times New Roman" w:hAnsi="Times New Roman" w:cs="Times New Roman"/>
                <w:sz w:val="21"/>
                <w:szCs w:val="21"/>
              </w:rPr>
              <w:t>支持GRE接入和承载方式；</w:t>
            </w:r>
          </w:p>
          <w:p w14:paraId="1BA8E145">
            <w:pPr>
              <w:widowControl/>
              <w:rPr>
                <w:rFonts w:hint="default" w:ascii="Times New Roman" w:hAnsi="Times New Roman" w:cs="Times New Roman"/>
                <w:sz w:val="21"/>
                <w:szCs w:val="21"/>
              </w:rPr>
            </w:pPr>
            <w:r>
              <w:rPr>
                <w:rFonts w:hint="default" w:ascii="Times New Roman" w:hAnsi="Times New Roman" w:cs="Times New Roman"/>
                <w:sz w:val="21"/>
                <w:szCs w:val="21"/>
              </w:rPr>
              <w:t>支持动态IP地址接入，及ADSL线路类型的接入</w:t>
            </w:r>
          </w:p>
          <w:p w14:paraId="1B68F730">
            <w:pPr>
              <w:widowControl/>
              <w:rPr>
                <w:rFonts w:hint="default" w:ascii="Times New Roman" w:hAnsi="Times New Roman" w:cs="Times New Roman"/>
                <w:sz w:val="21"/>
                <w:szCs w:val="21"/>
              </w:rPr>
            </w:pPr>
            <w:r>
              <w:rPr>
                <w:rFonts w:hint="default" w:ascii="Times New Roman" w:hAnsi="Times New Roman" w:cs="Times New Roman"/>
                <w:sz w:val="21"/>
                <w:szCs w:val="21"/>
              </w:rPr>
              <w:t>iWAN线路支持主备承载线路，主承载线路故障时及时切换到备线</w:t>
            </w:r>
          </w:p>
          <w:p w14:paraId="26357A72">
            <w:pPr>
              <w:widowControl/>
              <w:rPr>
                <w:rFonts w:hint="default" w:ascii="Times New Roman" w:hAnsi="Times New Roman" w:cs="Times New Roman"/>
                <w:sz w:val="21"/>
                <w:szCs w:val="21"/>
              </w:rPr>
            </w:pPr>
            <w:r>
              <w:rPr>
                <w:rFonts w:hint="default" w:ascii="Times New Roman" w:hAnsi="Times New Roman" w:cs="Times New Roman"/>
                <w:sz w:val="21"/>
                <w:szCs w:val="21"/>
              </w:rPr>
              <w:t>支持分支点使用域名与总部服务器进行iWAN隧道建立</w:t>
            </w:r>
          </w:p>
          <w:p w14:paraId="5F3560B9">
            <w:pPr>
              <w:widowControl/>
              <w:rPr>
                <w:rFonts w:hint="default" w:ascii="Times New Roman" w:hAnsi="Times New Roman" w:cs="Times New Roman"/>
                <w:sz w:val="21"/>
                <w:szCs w:val="21"/>
              </w:rPr>
            </w:pPr>
            <w:r>
              <w:rPr>
                <w:rFonts w:hint="default" w:ascii="Times New Roman" w:hAnsi="Times New Roman" w:cs="Times New Roman"/>
                <w:sz w:val="21"/>
                <w:szCs w:val="21"/>
              </w:rPr>
              <w:t>支持分部与总部之间跨运营商组网，（举例：总部电信出口，分部联通接口）</w:t>
            </w:r>
          </w:p>
          <w:p w14:paraId="5DA5A34D">
            <w:pPr>
              <w:widowControl/>
              <w:rPr>
                <w:rFonts w:hint="default" w:ascii="Times New Roman" w:hAnsi="Times New Roman" w:cs="Times New Roman"/>
                <w:sz w:val="21"/>
                <w:szCs w:val="21"/>
              </w:rPr>
            </w:pPr>
            <w:r>
              <w:rPr>
                <w:rFonts w:hint="default" w:ascii="Times New Roman" w:hAnsi="Times New Roman" w:cs="Times New Roman"/>
                <w:sz w:val="21"/>
                <w:szCs w:val="21"/>
              </w:rPr>
              <w:t>支持在IPv6环境中使用iWAN进行组网</w:t>
            </w:r>
          </w:p>
          <w:p w14:paraId="3E7AC9D5">
            <w:pPr>
              <w:widowControl/>
              <w:rPr>
                <w:rFonts w:hint="default" w:ascii="Times New Roman" w:hAnsi="Times New Roman" w:cs="Times New Roman"/>
                <w:sz w:val="21"/>
                <w:szCs w:val="21"/>
              </w:rPr>
            </w:pPr>
            <w:r>
              <w:rPr>
                <w:rFonts w:hint="default" w:ascii="Times New Roman" w:hAnsi="Times New Roman" w:cs="Times New Roman"/>
                <w:sz w:val="21"/>
                <w:szCs w:val="21"/>
              </w:rPr>
              <w:t>支持使用iWAN进行OSPF组网，实现分支与总部间路由的动态更新</w:t>
            </w:r>
          </w:p>
          <w:p w14:paraId="6254FD60">
            <w:pPr>
              <w:widowControl/>
              <w:rPr>
                <w:rFonts w:hint="default" w:ascii="Times New Roman" w:hAnsi="Times New Roman" w:cs="Times New Roman"/>
                <w:sz w:val="21"/>
                <w:szCs w:val="21"/>
              </w:rPr>
            </w:pPr>
            <w:r>
              <w:rPr>
                <w:rFonts w:hint="default" w:ascii="Times New Roman" w:hAnsi="Times New Roman" w:cs="Times New Roman"/>
                <w:sz w:val="21"/>
                <w:szCs w:val="21"/>
              </w:rPr>
              <w:t>支持使用iWAN进行OSPF组网，实现分支与总部间路由的动态更新</w:t>
            </w:r>
          </w:p>
          <w:p w14:paraId="324774A4">
            <w:pPr>
              <w:widowControl/>
              <w:rPr>
                <w:rFonts w:hint="default" w:ascii="Times New Roman" w:hAnsi="Times New Roman" w:cs="Times New Roman"/>
                <w:sz w:val="21"/>
                <w:szCs w:val="21"/>
              </w:rPr>
            </w:pPr>
            <w:r>
              <w:rPr>
                <w:rFonts w:hint="default" w:ascii="Times New Roman" w:hAnsi="Times New Roman" w:cs="Times New Roman"/>
                <w:sz w:val="21"/>
                <w:szCs w:val="21"/>
              </w:rPr>
              <w:t>支持分段路由（SR）技术，支持标签转发和端到端加密，实现对多个分支下IP地址段重复时的互联互通</w:t>
            </w:r>
          </w:p>
          <w:p w14:paraId="01BA2BCC">
            <w:pPr>
              <w:widowControl/>
              <w:rPr>
                <w:rFonts w:hint="default" w:ascii="Times New Roman" w:hAnsi="Times New Roman" w:cs="Times New Roman"/>
                <w:sz w:val="21"/>
                <w:szCs w:val="21"/>
              </w:rPr>
            </w:pPr>
            <w:r>
              <w:rPr>
                <w:rFonts w:hint="default" w:ascii="Times New Roman" w:hAnsi="Times New Roman" w:cs="Times New Roman"/>
                <w:sz w:val="21"/>
                <w:szCs w:val="21"/>
              </w:rPr>
              <w:t>分段路由支持Keepalive机制，动态感知整条SR路径的可用性，一旦中间节点（SR POP）异常，将自动切换至可用路径，保障业务不中断</w:t>
            </w:r>
          </w:p>
          <w:p w14:paraId="43928673">
            <w:pPr>
              <w:widowControl/>
              <w:rPr>
                <w:rFonts w:hint="default" w:ascii="Times New Roman" w:hAnsi="Times New Roman" w:cs="Times New Roman"/>
                <w:sz w:val="21"/>
                <w:szCs w:val="21"/>
              </w:rPr>
            </w:pPr>
            <w:r>
              <w:rPr>
                <w:rFonts w:hint="default" w:ascii="Times New Roman" w:hAnsi="Times New Roman" w:cs="Times New Roman"/>
                <w:sz w:val="21"/>
                <w:szCs w:val="21"/>
              </w:rPr>
              <w:t>支持在三层网络基础上建立二层以太网隧道，实现跨三层、跨地域的二层网络互连</w:t>
            </w:r>
          </w:p>
          <w:p w14:paraId="22A56FCE">
            <w:pPr>
              <w:widowControl/>
              <w:rPr>
                <w:rFonts w:hint="default" w:ascii="Times New Roman" w:hAnsi="Times New Roman" w:cs="Times New Roman"/>
                <w:sz w:val="21"/>
                <w:szCs w:val="21"/>
              </w:rPr>
            </w:pPr>
            <w:r>
              <w:rPr>
                <w:rFonts w:hint="default" w:ascii="Times New Roman" w:hAnsi="Times New Roman" w:cs="Times New Roman"/>
                <w:sz w:val="21"/>
                <w:szCs w:val="21"/>
              </w:rPr>
              <w:t>二层隧道支持TAG/UNTAG模式配置，支持VLAN范围转发</w:t>
            </w:r>
          </w:p>
          <w:p w14:paraId="44F710C8">
            <w:pPr>
              <w:widowControl/>
              <w:rPr>
                <w:rFonts w:hint="default" w:ascii="Times New Roman" w:hAnsi="Times New Roman" w:cs="Times New Roman"/>
                <w:sz w:val="21"/>
                <w:szCs w:val="21"/>
              </w:rPr>
            </w:pPr>
            <w:r>
              <w:rPr>
                <w:rFonts w:hint="default" w:ascii="Times New Roman" w:hAnsi="Times New Roman" w:cs="Times New Roman"/>
                <w:sz w:val="21"/>
                <w:szCs w:val="21"/>
              </w:rPr>
              <w:t>支持总部设备集中身份认证</w:t>
            </w:r>
          </w:p>
          <w:p w14:paraId="77E23A96">
            <w:pPr>
              <w:widowControl/>
              <w:rPr>
                <w:rFonts w:hint="default" w:ascii="Times New Roman" w:hAnsi="Times New Roman" w:cs="Times New Roman"/>
                <w:sz w:val="21"/>
                <w:szCs w:val="21"/>
              </w:rPr>
            </w:pPr>
            <w:r>
              <w:rPr>
                <w:rFonts w:hint="default" w:ascii="Times New Roman" w:hAnsi="Times New Roman" w:cs="Times New Roman"/>
                <w:sz w:val="21"/>
                <w:szCs w:val="21"/>
              </w:rPr>
              <w:t>支持iWAN Server负载均衡，对iWAN服务线路的上下行流量进行监控，当某一线路流量达到阈值时，将选择其他线路继续进行互联流量的传输</w:t>
            </w:r>
          </w:p>
        </w:tc>
      </w:tr>
      <w:tr w14:paraId="030E7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EF14DA6">
            <w:pPr>
              <w:widowControl/>
              <w:jc w:val="center"/>
              <w:rPr>
                <w:rFonts w:hint="default" w:ascii="Times New Roman" w:hAnsi="Times New Roman" w:cs="Times New Roman"/>
                <w:sz w:val="21"/>
                <w:szCs w:val="21"/>
              </w:rPr>
            </w:pPr>
          </w:p>
        </w:tc>
        <w:tc>
          <w:tcPr>
            <w:tcW w:w="1170" w:type="dxa"/>
            <w:noWrap w:val="0"/>
            <w:vAlign w:val="center"/>
          </w:tcPr>
          <w:p w14:paraId="72175ED0">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流量控制动作</w:t>
            </w:r>
          </w:p>
        </w:tc>
        <w:tc>
          <w:tcPr>
            <w:tcW w:w="5551" w:type="dxa"/>
            <w:noWrap w:val="0"/>
            <w:vAlign w:val="center"/>
          </w:tcPr>
          <w:p w14:paraId="011291BE">
            <w:pPr>
              <w:widowControl/>
              <w:rPr>
                <w:rFonts w:hint="default" w:ascii="Times New Roman" w:hAnsi="Times New Roman" w:cs="Times New Roman"/>
                <w:sz w:val="21"/>
                <w:szCs w:val="21"/>
              </w:rPr>
            </w:pPr>
            <w:r>
              <w:rPr>
                <w:rFonts w:hint="default" w:ascii="Times New Roman" w:hAnsi="Times New Roman" w:cs="Times New Roman"/>
                <w:sz w:val="21"/>
                <w:szCs w:val="21"/>
              </w:rPr>
              <w:t>支持流量阻断控制，支持流量限速控制，支持URL和DNS流量重定向控制，提供控制速率前后对比</w:t>
            </w:r>
          </w:p>
        </w:tc>
      </w:tr>
      <w:tr w14:paraId="41C10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4754197">
            <w:pPr>
              <w:widowControl/>
              <w:jc w:val="center"/>
              <w:rPr>
                <w:rFonts w:hint="default" w:ascii="Times New Roman" w:hAnsi="Times New Roman" w:cs="Times New Roman"/>
                <w:sz w:val="21"/>
                <w:szCs w:val="21"/>
              </w:rPr>
            </w:pPr>
          </w:p>
        </w:tc>
        <w:tc>
          <w:tcPr>
            <w:tcW w:w="1170" w:type="dxa"/>
            <w:vMerge w:val="restart"/>
            <w:noWrap w:val="0"/>
            <w:vAlign w:val="center"/>
          </w:tcPr>
          <w:p w14:paraId="2628749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连接数控制</w:t>
            </w:r>
          </w:p>
        </w:tc>
        <w:tc>
          <w:tcPr>
            <w:tcW w:w="5551" w:type="dxa"/>
            <w:noWrap w:val="0"/>
            <w:vAlign w:val="center"/>
          </w:tcPr>
          <w:p w14:paraId="016E4E73">
            <w:pPr>
              <w:widowControl/>
              <w:rPr>
                <w:rFonts w:hint="default" w:ascii="Times New Roman" w:hAnsi="Times New Roman" w:cs="Times New Roman"/>
                <w:sz w:val="21"/>
                <w:szCs w:val="21"/>
              </w:rPr>
            </w:pPr>
            <w:r>
              <w:rPr>
                <w:rFonts w:hint="default" w:ascii="Times New Roman" w:hAnsi="Times New Roman" w:cs="Times New Roman"/>
                <w:sz w:val="21"/>
                <w:szCs w:val="21"/>
              </w:rPr>
              <w:t>基于应用协议/协议组，支持针对内网每IP的TCP、UDP和总并发连接数控制</w:t>
            </w:r>
          </w:p>
        </w:tc>
      </w:tr>
      <w:tr w14:paraId="3D22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3120BDF7">
            <w:pPr>
              <w:widowControl/>
              <w:jc w:val="center"/>
              <w:rPr>
                <w:rFonts w:hint="default" w:ascii="Times New Roman" w:hAnsi="Times New Roman" w:cs="Times New Roman"/>
                <w:sz w:val="21"/>
                <w:szCs w:val="21"/>
              </w:rPr>
            </w:pPr>
          </w:p>
        </w:tc>
        <w:tc>
          <w:tcPr>
            <w:tcW w:w="1170" w:type="dxa"/>
            <w:vMerge w:val="continue"/>
            <w:noWrap w:val="0"/>
            <w:vAlign w:val="center"/>
          </w:tcPr>
          <w:p w14:paraId="61BEF179">
            <w:pPr>
              <w:widowControl/>
              <w:jc w:val="center"/>
              <w:rPr>
                <w:rFonts w:hint="default" w:ascii="Times New Roman" w:hAnsi="Times New Roman" w:cs="Times New Roman"/>
                <w:sz w:val="21"/>
                <w:szCs w:val="21"/>
              </w:rPr>
            </w:pPr>
          </w:p>
        </w:tc>
        <w:tc>
          <w:tcPr>
            <w:tcW w:w="5551" w:type="dxa"/>
            <w:noWrap w:val="0"/>
            <w:vAlign w:val="center"/>
          </w:tcPr>
          <w:p w14:paraId="53D9C55D">
            <w:pPr>
              <w:widowControl/>
              <w:rPr>
                <w:rFonts w:hint="default" w:ascii="Times New Roman" w:hAnsi="Times New Roman" w:cs="Times New Roman"/>
                <w:sz w:val="21"/>
                <w:szCs w:val="21"/>
              </w:rPr>
            </w:pPr>
            <w:r>
              <w:rPr>
                <w:rFonts w:hint="default" w:ascii="Times New Roman" w:hAnsi="Times New Roman" w:cs="Times New Roman"/>
                <w:sz w:val="21"/>
                <w:szCs w:val="21"/>
              </w:rPr>
              <w:t>支持限制内网IP到外网特定目标地址的每IP的TCP、UDP和总的应用并发连接数控制</w:t>
            </w:r>
          </w:p>
        </w:tc>
      </w:tr>
      <w:tr w14:paraId="69E8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4EBCCDB">
            <w:pPr>
              <w:widowControl/>
              <w:jc w:val="center"/>
              <w:rPr>
                <w:rFonts w:hint="default" w:ascii="Times New Roman" w:hAnsi="Times New Roman" w:cs="Times New Roman"/>
                <w:sz w:val="21"/>
                <w:szCs w:val="21"/>
              </w:rPr>
            </w:pPr>
          </w:p>
        </w:tc>
        <w:tc>
          <w:tcPr>
            <w:tcW w:w="1170" w:type="dxa"/>
            <w:vMerge w:val="continue"/>
            <w:noWrap w:val="0"/>
            <w:vAlign w:val="center"/>
          </w:tcPr>
          <w:p w14:paraId="35360105">
            <w:pPr>
              <w:widowControl/>
              <w:jc w:val="center"/>
              <w:rPr>
                <w:rFonts w:hint="default" w:ascii="Times New Roman" w:hAnsi="Times New Roman" w:cs="Times New Roman"/>
                <w:sz w:val="21"/>
                <w:szCs w:val="21"/>
              </w:rPr>
            </w:pPr>
          </w:p>
        </w:tc>
        <w:tc>
          <w:tcPr>
            <w:tcW w:w="5551" w:type="dxa"/>
            <w:noWrap w:val="0"/>
            <w:vAlign w:val="center"/>
          </w:tcPr>
          <w:p w14:paraId="73A3B51B">
            <w:pPr>
              <w:widowControl/>
              <w:rPr>
                <w:rFonts w:hint="default" w:ascii="Times New Roman" w:hAnsi="Times New Roman" w:cs="Times New Roman"/>
                <w:sz w:val="21"/>
                <w:szCs w:val="21"/>
              </w:rPr>
            </w:pPr>
            <w:r>
              <w:rPr>
                <w:rFonts w:hint="default" w:ascii="Times New Roman" w:hAnsi="Times New Roman" w:cs="Times New Roman"/>
                <w:sz w:val="21"/>
                <w:szCs w:val="21"/>
              </w:rPr>
              <w:t>可设置内网IP最大并发连接数，超过这个阈值的连接不再创建</w:t>
            </w:r>
          </w:p>
        </w:tc>
      </w:tr>
      <w:tr w14:paraId="2178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140C8B9B">
            <w:pPr>
              <w:widowControl/>
              <w:jc w:val="center"/>
              <w:rPr>
                <w:rFonts w:hint="default" w:ascii="Times New Roman" w:hAnsi="Times New Roman" w:cs="Times New Roman"/>
                <w:sz w:val="21"/>
                <w:szCs w:val="21"/>
              </w:rPr>
            </w:pPr>
          </w:p>
        </w:tc>
        <w:tc>
          <w:tcPr>
            <w:tcW w:w="1170" w:type="dxa"/>
            <w:vMerge w:val="restart"/>
            <w:noWrap w:val="0"/>
            <w:vAlign w:val="center"/>
          </w:tcPr>
          <w:p w14:paraId="56FD128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智能DNS控制</w:t>
            </w:r>
          </w:p>
        </w:tc>
        <w:tc>
          <w:tcPr>
            <w:tcW w:w="5551" w:type="dxa"/>
            <w:noWrap w:val="0"/>
            <w:vAlign w:val="center"/>
          </w:tcPr>
          <w:p w14:paraId="32475068">
            <w:pPr>
              <w:widowControl/>
              <w:rPr>
                <w:rFonts w:hint="default" w:ascii="Times New Roman" w:hAnsi="Times New Roman" w:cs="Times New Roman"/>
                <w:sz w:val="21"/>
                <w:szCs w:val="21"/>
              </w:rPr>
            </w:pPr>
            <w:r>
              <w:rPr>
                <w:rFonts w:hint="default" w:ascii="Times New Roman" w:hAnsi="Times New Roman" w:cs="Times New Roman"/>
                <w:sz w:val="21"/>
                <w:szCs w:val="21"/>
              </w:rPr>
              <w:t>域名控制方式支持阻断、劫持和重定向和QPS限制</w:t>
            </w:r>
          </w:p>
        </w:tc>
      </w:tr>
      <w:tr w14:paraId="34A3E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51292A2">
            <w:pPr>
              <w:widowControl/>
              <w:jc w:val="center"/>
              <w:rPr>
                <w:rFonts w:hint="default" w:ascii="Times New Roman" w:hAnsi="Times New Roman" w:cs="Times New Roman"/>
                <w:sz w:val="21"/>
                <w:szCs w:val="21"/>
              </w:rPr>
            </w:pPr>
          </w:p>
        </w:tc>
        <w:tc>
          <w:tcPr>
            <w:tcW w:w="1170" w:type="dxa"/>
            <w:vMerge w:val="continue"/>
            <w:noWrap w:val="0"/>
            <w:vAlign w:val="center"/>
          </w:tcPr>
          <w:p w14:paraId="4A013AB1">
            <w:pPr>
              <w:widowControl/>
              <w:jc w:val="center"/>
              <w:rPr>
                <w:rFonts w:hint="default" w:ascii="Times New Roman" w:hAnsi="Times New Roman" w:cs="Times New Roman"/>
                <w:sz w:val="21"/>
                <w:szCs w:val="21"/>
              </w:rPr>
            </w:pPr>
          </w:p>
        </w:tc>
        <w:tc>
          <w:tcPr>
            <w:tcW w:w="5551" w:type="dxa"/>
            <w:noWrap w:val="0"/>
            <w:vAlign w:val="center"/>
          </w:tcPr>
          <w:p w14:paraId="2AF9249F">
            <w:pPr>
              <w:widowControl/>
              <w:rPr>
                <w:rFonts w:hint="default" w:ascii="Times New Roman" w:hAnsi="Times New Roman" w:cs="Times New Roman"/>
                <w:sz w:val="21"/>
                <w:szCs w:val="21"/>
              </w:rPr>
            </w:pPr>
            <w:r>
              <w:rPr>
                <w:rFonts w:hint="default" w:ascii="Times New Roman" w:hAnsi="Times New Roman" w:cs="Times New Roman"/>
                <w:sz w:val="21"/>
                <w:szCs w:val="21"/>
              </w:rPr>
              <w:t>可根据源IP、目标IP、访问域名、所在线路等组合条件实现对域名访问的控制</w:t>
            </w:r>
          </w:p>
        </w:tc>
      </w:tr>
      <w:tr w14:paraId="71E12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437B1C21">
            <w:pPr>
              <w:widowControl/>
              <w:jc w:val="center"/>
              <w:rPr>
                <w:rFonts w:hint="default" w:ascii="Times New Roman" w:hAnsi="Times New Roman" w:cs="Times New Roman"/>
                <w:sz w:val="21"/>
                <w:szCs w:val="21"/>
              </w:rPr>
            </w:pPr>
          </w:p>
        </w:tc>
        <w:tc>
          <w:tcPr>
            <w:tcW w:w="1170" w:type="dxa"/>
            <w:noWrap w:val="0"/>
            <w:vAlign w:val="center"/>
          </w:tcPr>
          <w:p w14:paraId="55EDB39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应用分流</w:t>
            </w:r>
          </w:p>
        </w:tc>
        <w:tc>
          <w:tcPr>
            <w:tcW w:w="5551" w:type="dxa"/>
            <w:noWrap w:val="0"/>
            <w:vAlign w:val="center"/>
          </w:tcPr>
          <w:p w14:paraId="49DA793F">
            <w:pPr>
              <w:widowControl/>
              <w:rPr>
                <w:rFonts w:hint="default" w:ascii="Times New Roman" w:hAnsi="Times New Roman" w:cs="Times New Roman"/>
                <w:sz w:val="21"/>
                <w:szCs w:val="21"/>
              </w:rPr>
            </w:pPr>
            <w:r>
              <w:rPr>
                <w:rFonts w:hint="default" w:ascii="Times New Roman" w:hAnsi="Times New Roman" w:cs="Times New Roman"/>
                <w:sz w:val="21"/>
                <w:szCs w:val="21"/>
              </w:rPr>
              <w:t>★流量按流量调度策略筛选后，支持将筛选后流量进行多出口复制，最多可达到15份无性能消耗的流量复制（须提供功能截图证明）</w:t>
            </w:r>
          </w:p>
        </w:tc>
      </w:tr>
      <w:tr w14:paraId="0C6D4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28426860">
            <w:pPr>
              <w:widowControl/>
              <w:jc w:val="center"/>
              <w:rPr>
                <w:rFonts w:hint="default" w:ascii="Times New Roman" w:hAnsi="Times New Roman" w:cs="Times New Roman"/>
                <w:sz w:val="21"/>
                <w:szCs w:val="21"/>
              </w:rPr>
            </w:pPr>
          </w:p>
        </w:tc>
        <w:tc>
          <w:tcPr>
            <w:tcW w:w="1170" w:type="dxa"/>
            <w:noWrap w:val="0"/>
            <w:vAlign w:val="center"/>
          </w:tcPr>
          <w:p w14:paraId="0C07AA47">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WEB认证</w:t>
            </w:r>
          </w:p>
        </w:tc>
        <w:tc>
          <w:tcPr>
            <w:tcW w:w="5551" w:type="dxa"/>
            <w:noWrap w:val="0"/>
            <w:vAlign w:val="center"/>
          </w:tcPr>
          <w:p w14:paraId="0DED7E38">
            <w:pPr>
              <w:widowControl/>
              <w:rPr>
                <w:rFonts w:hint="default" w:ascii="Times New Roman" w:hAnsi="Times New Roman" w:cs="Times New Roman"/>
                <w:sz w:val="21"/>
                <w:szCs w:val="21"/>
              </w:rPr>
            </w:pPr>
            <w:r>
              <w:rPr>
                <w:rFonts w:hint="default" w:ascii="Times New Roman" w:hAnsi="Times New Roman" w:cs="Times New Roman"/>
                <w:sz w:val="21"/>
                <w:szCs w:val="21"/>
              </w:rPr>
              <w:t>支持基于本地设置用户名和密码的认证，支持基于手机号短信验证码的认证，支持基于微信公众号认证，支持基于微信小程序的认证，支持基于Radius的认证，支持结合AD域和LDAP认证功能，支持企业微信、钉钉、飞书、CAS、WiFiDog以及其他采用oAuth2的三方应用</w:t>
            </w:r>
          </w:p>
        </w:tc>
      </w:tr>
      <w:tr w14:paraId="0EF4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0C31EA0">
            <w:pPr>
              <w:widowControl/>
              <w:jc w:val="center"/>
              <w:rPr>
                <w:rFonts w:hint="default" w:ascii="Times New Roman" w:hAnsi="Times New Roman" w:cs="Times New Roman"/>
                <w:sz w:val="21"/>
                <w:szCs w:val="21"/>
              </w:rPr>
            </w:pPr>
          </w:p>
        </w:tc>
        <w:tc>
          <w:tcPr>
            <w:tcW w:w="1170" w:type="dxa"/>
            <w:noWrap w:val="0"/>
            <w:vAlign w:val="center"/>
          </w:tcPr>
          <w:p w14:paraId="4751B9A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业务级质量测量</w:t>
            </w:r>
          </w:p>
        </w:tc>
        <w:tc>
          <w:tcPr>
            <w:tcW w:w="5551" w:type="dxa"/>
            <w:noWrap w:val="0"/>
            <w:vAlign w:val="center"/>
          </w:tcPr>
          <w:p w14:paraId="58BFA3C5">
            <w:pPr>
              <w:widowControl/>
              <w:rPr>
                <w:rFonts w:hint="default" w:ascii="Times New Roman" w:hAnsi="Times New Roman" w:cs="Times New Roman"/>
                <w:sz w:val="21"/>
                <w:szCs w:val="21"/>
              </w:rPr>
            </w:pPr>
            <w:r>
              <w:rPr>
                <w:rFonts w:hint="default" w:ascii="Times New Roman" w:hAnsi="Times New Roman" w:cs="Times New Roman"/>
                <w:sz w:val="21"/>
                <w:szCs w:val="21"/>
              </w:rPr>
              <w:t>★支持分析流量中每一条会话，进行基于应用级的质量测量，支持对每条会话监测客户时延，服务时延，应用时延的指标测量（设备到客户端的网络时延），服务时延（设备到服务器的网络时延），应用时延（会话上下行首包时间差），最大包长（会话上下行最大包的长度）（须提供功能截图证明）</w:t>
            </w:r>
          </w:p>
        </w:tc>
      </w:tr>
      <w:tr w14:paraId="6636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1FD0C0F">
            <w:pPr>
              <w:widowControl/>
              <w:jc w:val="center"/>
              <w:rPr>
                <w:rFonts w:hint="default" w:ascii="Times New Roman" w:hAnsi="Times New Roman" w:cs="Times New Roman"/>
                <w:sz w:val="21"/>
                <w:szCs w:val="21"/>
              </w:rPr>
            </w:pPr>
          </w:p>
        </w:tc>
        <w:tc>
          <w:tcPr>
            <w:tcW w:w="1170" w:type="dxa"/>
            <w:noWrap w:val="0"/>
            <w:vAlign w:val="center"/>
          </w:tcPr>
          <w:p w14:paraId="0FA5220C">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实时流量分析</w:t>
            </w:r>
          </w:p>
        </w:tc>
        <w:tc>
          <w:tcPr>
            <w:tcW w:w="5551" w:type="dxa"/>
            <w:noWrap w:val="0"/>
            <w:vAlign w:val="center"/>
          </w:tcPr>
          <w:p w14:paraId="610309BE">
            <w:pPr>
              <w:widowControl/>
              <w:rPr>
                <w:rFonts w:hint="default" w:ascii="Times New Roman" w:hAnsi="Times New Roman" w:cs="Times New Roman"/>
                <w:sz w:val="21"/>
                <w:szCs w:val="21"/>
              </w:rPr>
            </w:pPr>
            <w:r>
              <w:rPr>
                <w:rFonts w:hint="default" w:ascii="Times New Roman" w:hAnsi="Times New Roman" w:cs="Times New Roman"/>
                <w:sz w:val="21"/>
                <w:szCs w:val="21"/>
              </w:rPr>
              <w:t>支持实时显示每个IP当前所有连接数信息（包括应用、协议、连接状态、首包接口、源目IP地址/端口、地理位置、策略路由、接口线路、连接时长、时延信息、上下行数据包、最大包长、MSS、上下行流量大小、上下行速率、HOST信息等）</w:t>
            </w:r>
          </w:p>
        </w:tc>
      </w:tr>
      <w:tr w14:paraId="69841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6A92F3E9">
            <w:pPr>
              <w:widowControl/>
              <w:jc w:val="center"/>
              <w:rPr>
                <w:rFonts w:hint="default" w:ascii="Times New Roman" w:hAnsi="Times New Roman" w:cs="Times New Roman"/>
                <w:sz w:val="21"/>
                <w:szCs w:val="21"/>
              </w:rPr>
            </w:pPr>
          </w:p>
        </w:tc>
        <w:tc>
          <w:tcPr>
            <w:tcW w:w="1170" w:type="dxa"/>
            <w:vMerge w:val="restart"/>
            <w:noWrap w:val="0"/>
            <w:vAlign w:val="center"/>
          </w:tcPr>
          <w:p w14:paraId="61AC6D5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威胁情报</w:t>
            </w:r>
          </w:p>
        </w:tc>
        <w:tc>
          <w:tcPr>
            <w:tcW w:w="5551" w:type="dxa"/>
            <w:noWrap w:val="0"/>
            <w:vAlign w:val="center"/>
          </w:tcPr>
          <w:p w14:paraId="0FB27E4F">
            <w:pPr>
              <w:widowControl/>
              <w:rPr>
                <w:rFonts w:hint="default" w:ascii="Times New Roman" w:hAnsi="Times New Roman" w:cs="Times New Roman"/>
                <w:sz w:val="21"/>
                <w:szCs w:val="21"/>
              </w:rPr>
            </w:pPr>
            <w:r>
              <w:rPr>
                <w:rFonts w:hint="default" w:ascii="Times New Roman" w:hAnsi="Times New Roman" w:cs="Times New Roman"/>
                <w:sz w:val="21"/>
                <w:szCs w:val="21"/>
              </w:rPr>
              <w:t>系统内置数字货币、C&amp;C节点、APT攻击、网站后门、钓鱼网址、僵尸网络等16种威胁情报，针对网络异常行为进行检测分析</w:t>
            </w:r>
          </w:p>
        </w:tc>
      </w:tr>
      <w:tr w14:paraId="23748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37DF8E6E">
            <w:pPr>
              <w:widowControl/>
              <w:jc w:val="center"/>
              <w:rPr>
                <w:rFonts w:hint="default" w:ascii="Times New Roman" w:hAnsi="Times New Roman" w:cs="Times New Roman"/>
                <w:sz w:val="21"/>
                <w:szCs w:val="21"/>
              </w:rPr>
            </w:pPr>
          </w:p>
        </w:tc>
        <w:tc>
          <w:tcPr>
            <w:tcW w:w="1170" w:type="dxa"/>
            <w:vMerge w:val="continue"/>
            <w:noWrap w:val="0"/>
            <w:vAlign w:val="center"/>
          </w:tcPr>
          <w:p w14:paraId="6A0A93B5">
            <w:pPr>
              <w:widowControl/>
              <w:jc w:val="center"/>
              <w:rPr>
                <w:rFonts w:hint="default" w:ascii="Times New Roman" w:hAnsi="Times New Roman" w:cs="Times New Roman"/>
                <w:sz w:val="21"/>
                <w:szCs w:val="21"/>
              </w:rPr>
            </w:pPr>
          </w:p>
        </w:tc>
        <w:tc>
          <w:tcPr>
            <w:tcW w:w="5551" w:type="dxa"/>
            <w:noWrap w:val="0"/>
            <w:vAlign w:val="center"/>
          </w:tcPr>
          <w:p w14:paraId="2FFA33BE">
            <w:pPr>
              <w:widowControl/>
              <w:rPr>
                <w:rFonts w:hint="default" w:ascii="Times New Roman" w:hAnsi="Times New Roman" w:cs="Times New Roman"/>
                <w:sz w:val="21"/>
                <w:szCs w:val="21"/>
              </w:rPr>
            </w:pPr>
            <w:r>
              <w:rPr>
                <w:rFonts w:hint="default" w:ascii="Times New Roman" w:hAnsi="Times New Roman" w:cs="Times New Roman"/>
                <w:sz w:val="21"/>
                <w:szCs w:val="21"/>
              </w:rPr>
              <w:t>★支持对情报命中的会话进行监测、阻断、告警通知等操作（须提供功能截图证明）</w:t>
            </w:r>
          </w:p>
        </w:tc>
      </w:tr>
      <w:tr w14:paraId="31383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BA2BD5F">
            <w:pPr>
              <w:widowControl/>
              <w:jc w:val="center"/>
              <w:rPr>
                <w:rFonts w:hint="default" w:ascii="Times New Roman" w:hAnsi="Times New Roman" w:cs="Times New Roman"/>
                <w:sz w:val="21"/>
                <w:szCs w:val="21"/>
              </w:rPr>
            </w:pPr>
          </w:p>
        </w:tc>
        <w:tc>
          <w:tcPr>
            <w:tcW w:w="1170" w:type="dxa"/>
            <w:vMerge w:val="continue"/>
            <w:noWrap w:val="0"/>
            <w:vAlign w:val="center"/>
          </w:tcPr>
          <w:p w14:paraId="5002B0CF">
            <w:pPr>
              <w:widowControl/>
              <w:jc w:val="center"/>
              <w:rPr>
                <w:rFonts w:hint="default" w:ascii="Times New Roman" w:hAnsi="Times New Roman" w:cs="Times New Roman"/>
                <w:sz w:val="21"/>
                <w:szCs w:val="21"/>
              </w:rPr>
            </w:pPr>
          </w:p>
        </w:tc>
        <w:tc>
          <w:tcPr>
            <w:tcW w:w="5551" w:type="dxa"/>
            <w:noWrap w:val="0"/>
            <w:vAlign w:val="center"/>
          </w:tcPr>
          <w:p w14:paraId="3F0C6FA5">
            <w:pPr>
              <w:widowControl/>
              <w:rPr>
                <w:rFonts w:hint="default" w:ascii="Times New Roman" w:hAnsi="Times New Roman" w:cs="Times New Roman"/>
                <w:sz w:val="21"/>
                <w:szCs w:val="21"/>
              </w:rPr>
            </w:pPr>
            <w:r>
              <w:rPr>
                <w:rFonts w:hint="default" w:ascii="Times New Roman" w:hAnsi="Times New Roman" w:cs="Times New Roman"/>
                <w:sz w:val="21"/>
                <w:szCs w:val="21"/>
              </w:rPr>
              <w:t>支持对接第三方威胁情报</w:t>
            </w:r>
          </w:p>
        </w:tc>
      </w:tr>
      <w:tr w14:paraId="5E9F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7E96668E">
            <w:pPr>
              <w:widowControl/>
              <w:jc w:val="center"/>
              <w:rPr>
                <w:rFonts w:hint="default" w:ascii="Times New Roman" w:hAnsi="Times New Roman" w:cs="Times New Roman"/>
                <w:sz w:val="21"/>
                <w:szCs w:val="21"/>
              </w:rPr>
            </w:pPr>
          </w:p>
        </w:tc>
        <w:tc>
          <w:tcPr>
            <w:tcW w:w="1170" w:type="dxa"/>
            <w:noWrap w:val="0"/>
            <w:vAlign w:val="center"/>
          </w:tcPr>
          <w:p w14:paraId="7077809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IP防护</w:t>
            </w:r>
          </w:p>
        </w:tc>
        <w:tc>
          <w:tcPr>
            <w:tcW w:w="5551" w:type="dxa"/>
            <w:noWrap w:val="0"/>
            <w:vAlign w:val="center"/>
          </w:tcPr>
          <w:p w14:paraId="347C7F16">
            <w:pPr>
              <w:widowControl/>
              <w:rPr>
                <w:rFonts w:hint="default" w:ascii="Times New Roman" w:hAnsi="Times New Roman" w:cs="Times New Roman"/>
                <w:sz w:val="21"/>
                <w:szCs w:val="21"/>
              </w:rPr>
            </w:pPr>
            <w:r>
              <w:rPr>
                <w:rFonts w:hint="default" w:ascii="Times New Roman" w:hAnsi="Times New Roman" w:cs="Times New Roman"/>
                <w:sz w:val="21"/>
                <w:szCs w:val="21"/>
              </w:rPr>
              <w:t>支持“内网伪IP”防护功能； 检测并控制内网中毒设备伪装大量假IP攻击网络的行为</w:t>
            </w:r>
          </w:p>
        </w:tc>
      </w:tr>
      <w:tr w14:paraId="7324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31CD8FC3">
            <w:pPr>
              <w:widowControl/>
              <w:jc w:val="center"/>
              <w:rPr>
                <w:rFonts w:hint="default" w:ascii="Times New Roman" w:hAnsi="Times New Roman" w:cs="Times New Roman"/>
                <w:sz w:val="21"/>
                <w:szCs w:val="21"/>
              </w:rPr>
            </w:pPr>
          </w:p>
        </w:tc>
        <w:tc>
          <w:tcPr>
            <w:tcW w:w="1170" w:type="dxa"/>
            <w:noWrap w:val="0"/>
            <w:vAlign w:val="center"/>
          </w:tcPr>
          <w:p w14:paraId="626729C1">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质保年限</w:t>
            </w:r>
          </w:p>
        </w:tc>
        <w:tc>
          <w:tcPr>
            <w:tcW w:w="5551" w:type="dxa"/>
            <w:noWrap w:val="0"/>
            <w:vAlign w:val="center"/>
          </w:tcPr>
          <w:p w14:paraId="4872D6E5">
            <w:pPr>
              <w:widowControl/>
              <w:rPr>
                <w:rFonts w:hint="default" w:ascii="Times New Roman" w:hAnsi="Times New Roman" w:cs="Times New Roman"/>
                <w:sz w:val="21"/>
                <w:szCs w:val="21"/>
              </w:rPr>
            </w:pPr>
            <w:r>
              <w:rPr>
                <w:rFonts w:hint="default" w:ascii="Times New Roman" w:hAnsi="Times New Roman" w:cs="Times New Roman"/>
                <w:sz w:val="21"/>
                <w:szCs w:val="21"/>
              </w:rPr>
              <w:t>提供3年软硬件质保</w:t>
            </w:r>
          </w:p>
        </w:tc>
      </w:tr>
      <w:tr w14:paraId="53CAE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restart"/>
            <w:noWrap w:val="0"/>
            <w:vAlign w:val="center"/>
          </w:tcPr>
          <w:p w14:paraId="5B7BDE5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大数据日志审计系统</w:t>
            </w:r>
          </w:p>
        </w:tc>
        <w:tc>
          <w:tcPr>
            <w:tcW w:w="1170" w:type="dxa"/>
            <w:noWrap w:val="0"/>
            <w:vAlign w:val="center"/>
          </w:tcPr>
          <w:p w14:paraId="3B917087">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部署要求</w:t>
            </w:r>
          </w:p>
        </w:tc>
        <w:tc>
          <w:tcPr>
            <w:tcW w:w="5551" w:type="dxa"/>
            <w:noWrap w:val="0"/>
            <w:vAlign w:val="center"/>
          </w:tcPr>
          <w:p w14:paraId="38597F46">
            <w:pPr>
              <w:widowControl/>
              <w:rPr>
                <w:rFonts w:hint="default" w:ascii="Times New Roman" w:hAnsi="Times New Roman" w:cs="Times New Roman"/>
                <w:sz w:val="21"/>
                <w:szCs w:val="21"/>
              </w:rPr>
            </w:pPr>
            <w:r>
              <w:rPr>
                <w:rFonts w:hint="default" w:ascii="Times New Roman" w:hAnsi="Times New Roman" w:cs="Times New Roman"/>
                <w:sz w:val="21"/>
                <w:szCs w:val="21"/>
              </w:rPr>
              <w:t>支持纯软部署</w:t>
            </w:r>
          </w:p>
        </w:tc>
      </w:tr>
      <w:tr w14:paraId="36A7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11EF89B">
            <w:pPr>
              <w:widowControl/>
              <w:jc w:val="center"/>
              <w:rPr>
                <w:rFonts w:hint="default" w:ascii="Times New Roman" w:hAnsi="Times New Roman" w:cs="Times New Roman"/>
                <w:sz w:val="21"/>
                <w:szCs w:val="21"/>
              </w:rPr>
            </w:pPr>
          </w:p>
        </w:tc>
        <w:tc>
          <w:tcPr>
            <w:tcW w:w="1170" w:type="dxa"/>
            <w:vMerge w:val="restart"/>
            <w:noWrap w:val="0"/>
            <w:vAlign w:val="center"/>
          </w:tcPr>
          <w:p w14:paraId="4A410512">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网络流量概况</w:t>
            </w:r>
          </w:p>
        </w:tc>
        <w:tc>
          <w:tcPr>
            <w:tcW w:w="5551" w:type="dxa"/>
            <w:noWrap w:val="0"/>
            <w:vAlign w:val="center"/>
          </w:tcPr>
          <w:p w14:paraId="32D54991">
            <w:pPr>
              <w:widowControl/>
              <w:rPr>
                <w:rFonts w:hint="default" w:ascii="Times New Roman" w:hAnsi="Times New Roman" w:cs="Times New Roman"/>
                <w:sz w:val="21"/>
                <w:szCs w:val="21"/>
              </w:rPr>
            </w:pPr>
            <w:r>
              <w:rPr>
                <w:rFonts w:hint="default" w:ascii="Times New Roman" w:hAnsi="Times New Roman" w:cs="Times New Roman"/>
                <w:sz w:val="21"/>
                <w:szCs w:val="21"/>
              </w:rPr>
              <w:t>支持对网络出口的 TOP IP 流量、TOP 并发 IP 数、TOP 应用实现统计/分析，从流量大小、连接数、应用访问量等维度呈现网络现状</w:t>
            </w:r>
          </w:p>
        </w:tc>
      </w:tr>
      <w:tr w14:paraId="596FB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61946FC6">
            <w:pPr>
              <w:widowControl/>
              <w:jc w:val="center"/>
              <w:rPr>
                <w:rFonts w:hint="default" w:ascii="Times New Roman" w:hAnsi="Times New Roman" w:cs="Times New Roman"/>
                <w:sz w:val="21"/>
                <w:szCs w:val="21"/>
              </w:rPr>
            </w:pPr>
          </w:p>
        </w:tc>
        <w:tc>
          <w:tcPr>
            <w:tcW w:w="1170" w:type="dxa"/>
            <w:vMerge w:val="continue"/>
            <w:noWrap w:val="0"/>
            <w:vAlign w:val="center"/>
          </w:tcPr>
          <w:p w14:paraId="27A401AE">
            <w:pPr>
              <w:widowControl/>
              <w:jc w:val="center"/>
              <w:rPr>
                <w:rFonts w:hint="default" w:ascii="Times New Roman" w:hAnsi="Times New Roman" w:cs="Times New Roman"/>
                <w:sz w:val="21"/>
                <w:szCs w:val="21"/>
              </w:rPr>
            </w:pPr>
          </w:p>
        </w:tc>
        <w:tc>
          <w:tcPr>
            <w:tcW w:w="5551" w:type="dxa"/>
            <w:noWrap w:val="0"/>
            <w:vAlign w:val="center"/>
          </w:tcPr>
          <w:p w14:paraId="2B96A225">
            <w:pPr>
              <w:widowControl/>
              <w:rPr>
                <w:rFonts w:hint="default" w:ascii="Times New Roman" w:hAnsi="Times New Roman" w:cs="Times New Roman"/>
                <w:sz w:val="21"/>
                <w:szCs w:val="21"/>
              </w:rPr>
            </w:pPr>
            <w:r>
              <w:rPr>
                <w:rFonts w:hint="default" w:ascii="Times New Roman" w:hAnsi="Times New Roman" w:cs="Times New Roman"/>
                <w:sz w:val="21"/>
                <w:szCs w:val="21"/>
              </w:rPr>
              <w:t>支持流量流向概况查询，包括包括运营商流量流向概况，区域流量概况等信息</w:t>
            </w:r>
          </w:p>
        </w:tc>
      </w:tr>
      <w:tr w14:paraId="1F1B7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1E1FD9D7">
            <w:pPr>
              <w:widowControl/>
              <w:jc w:val="center"/>
              <w:rPr>
                <w:rFonts w:hint="default" w:ascii="Times New Roman" w:hAnsi="Times New Roman" w:cs="Times New Roman"/>
                <w:sz w:val="21"/>
                <w:szCs w:val="21"/>
              </w:rPr>
            </w:pPr>
          </w:p>
        </w:tc>
        <w:tc>
          <w:tcPr>
            <w:tcW w:w="1170" w:type="dxa"/>
            <w:vMerge w:val="restart"/>
            <w:noWrap w:val="0"/>
            <w:vAlign w:val="center"/>
          </w:tcPr>
          <w:p w14:paraId="5882F31B">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日志留存审计</w:t>
            </w:r>
          </w:p>
        </w:tc>
        <w:tc>
          <w:tcPr>
            <w:tcW w:w="5551" w:type="dxa"/>
            <w:noWrap w:val="0"/>
            <w:vAlign w:val="center"/>
          </w:tcPr>
          <w:p w14:paraId="2CB22291">
            <w:pPr>
              <w:widowControl/>
              <w:rPr>
                <w:rFonts w:hint="default" w:ascii="Times New Roman" w:hAnsi="Times New Roman" w:cs="Times New Roman"/>
                <w:sz w:val="21"/>
                <w:szCs w:val="21"/>
              </w:rPr>
            </w:pPr>
            <w:r>
              <w:rPr>
                <w:rFonts w:hint="default" w:ascii="Times New Roman" w:hAnsi="Times New Roman" w:cs="Times New Roman"/>
                <w:sz w:val="21"/>
                <w:szCs w:val="21"/>
              </w:rPr>
              <w:t>★支持全量1:1会话日志留存，包含访问时间、源地址、目标地址、NAT地址、账号信息、域名、协议类型、7层协议名称、流量的相关信息，支持IPv4和IPv6（须提供功能截图证明）</w:t>
            </w:r>
          </w:p>
        </w:tc>
      </w:tr>
      <w:tr w14:paraId="323E3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72351685">
            <w:pPr>
              <w:widowControl/>
              <w:jc w:val="center"/>
              <w:rPr>
                <w:rFonts w:hint="default" w:ascii="Times New Roman" w:hAnsi="Times New Roman" w:cs="Times New Roman"/>
                <w:sz w:val="21"/>
                <w:szCs w:val="21"/>
              </w:rPr>
            </w:pPr>
          </w:p>
        </w:tc>
        <w:tc>
          <w:tcPr>
            <w:tcW w:w="1170" w:type="dxa"/>
            <w:vMerge w:val="continue"/>
            <w:noWrap w:val="0"/>
            <w:vAlign w:val="center"/>
          </w:tcPr>
          <w:p w14:paraId="63A5729D">
            <w:pPr>
              <w:widowControl/>
              <w:jc w:val="center"/>
              <w:rPr>
                <w:rFonts w:hint="default" w:ascii="Times New Roman" w:hAnsi="Times New Roman" w:cs="Times New Roman"/>
                <w:sz w:val="21"/>
                <w:szCs w:val="21"/>
              </w:rPr>
            </w:pPr>
          </w:p>
        </w:tc>
        <w:tc>
          <w:tcPr>
            <w:tcW w:w="5551" w:type="dxa"/>
            <w:noWrap w:val="0"/>
            <w:vAlign w:val="center"/>
          </w:tcPr>
          <w:p w14:paraId="4D6ACFC4">
            <w:pPr>
              <w:widowControl/>
              <w:rPr>
                <w:rFonts w:hint="default" w:ascii="Times New Roman" w:hAnsi="Times New Roman" w:cs="Times New Roman"/>
                <w:sz w:val="21"/>
                <w:szCs w:val="21"/>
              </w:rPr>
            </w:pPr>
            <w:r>
              <w:rPr>
                <w:rFonts w:hint="default" w:ascii="Times New Roman" w:hAnsi="Times New Roman" w:cs="Times New Roman"/>
                <w:sz w:val="21"/>
                <w:szCs w:val="21"/>
              </w:rPr>
              <w:t>★支持用户画像功能，可查询内网任意IP在一段时间内的流量情况、连接数情况、应用协议使用情况、域名访问情况和虚拟身份记录，用于筛选问题用户，肉鸡用户等对网络安全带来风险的IP（须提供功能截图证明）</w:t>
            </w:r>
          </w:p>
        </w:tc>
      </w:tr>
      <w:tr w14:paraId="2D87A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93C76BC">
            <w:pPr>
              <w:widowControl/>
              <w:jc w:val="center"/>
              <w:rPr>
                <w:rFonts w:hint="default" w:ascii="Times New Roman" w:hAnsi="Times New Roman" w:cs="Times New Roman"/>
                <w:sz w:val="21"/>
                <w:szCs w:val="21"/>
              </w:rPr>
            </w:pPr>
          </w:p>
        </w:tc>
        <w:tc>
          <w:tcPr>
            <w:tcW w:w="1170" w:type="dxa"/>
            <w:vMerge w:val="continue"/>
            <w:noWrap w:val="0"/>
            <w:vAlign w:val="center"/>
          </w:tcPr>
          <w:p w14:paraId="1D86481E">
            <w:pPr>
              <w:widowControl/>
              <w:jc w:val="center"/>
              <w:rPr>
                <w:rFonts w:hint="default" w:ascii="Times New Roman" w:hAnsi="Times New Roman" w:cs="Times New Roman"/>
                <w:sz w:val="21"/>
                <w:szCs w:val="21"/>
              </w:rPr>
            </w:pPr>
          </w:p>
        </w:tc>
        <w:tc>
          <w:tcPr>
            <w:tcW w:w="5551" w:type="dxa"/>
            <w:noWrap w:val="0"/>
            <w:vAlign w:val="center"/>
          </w:tcPr>
          <w:p w14:paraId="435E7385">
            <w:pPr>
              <w:widowControl/>
              <w:rPr>
                <w:rFonts w:hint="default" w:ascii="Times New Roman" w:hAnsi="Times New Roman" w:cs="Times New Roman"/>
                <w:sz w:val="21"/>
                <w:szCs w:val="21"/>
              </w:rPr>
            </w:pPr>
            <w:r>
              <w:rPr>
                <w:rFonts w:hint="default" w:ascii="Times New Roman" w:hAnsi="Times New Roman" w:cs="Times New Roman"/>
                <w:sz w:val="21"/>
                <w:szCs w:val="21"/>
              </w:rPr>
              <w:t>支持对网络中流量协议组成，连接数组成，上下行趋势的呈现</w:t>
            </w:r>
          </w:p>
        </w:tc>
      </w:tr>
      <w:tr w14:paraId="1217C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64C2CC6">
            <w:pPr>
              <w:widowControl/>
              <w:jc w:val="center"/>
              <w:rPr>
                <w:rFonts w:hint="default" w:ascii="Times New Roman" w:hAnsi="Times New Roman" w:cs="Times New Roman"/>
                <w:sz w:val="21"/>
                <w:szCs w:val="21"/>
              </w:rPr>
            </w:pPr>
          </w:p>
        </w:tc>
        <w:tc>
          <w:tcPr>
            <w:tcW w:w="1170" w:type="dxa"/>
            <w:vMerge w:val="continue"/>
            <w:noWrap w:val="0"/>
            <w:vAlign w:val="center"/>
          </w:tcPr>
          <w:p w14:paraId="2AF6CAB2">
            <w:pPr>
              <w:widowControl/>
              <w:jc w:val="center"/>
              <w:rPr>
                <w:rFonts w:hint="default" w:ascii="Times New Roman" w:hAnsi="Times New Roman" w:cs="Times New Roman"/>
                <w:sz w:val="21"/>
                <w:szCs w:val="21"/>
              </w:rPr>
            </w:pPr>
          </w:p>
        </w:tc>
        <w:tc>
          <w:tcPr>
            <w:tcW w:w="5551" w:type="dxa"/>
            <w:noWrap w:val="0"/>
            <w:vAlign w:val="center"/>
          </w:tcPr>
          <w:p w14:paraId="3444D8A3">
            <w:pPr>
              <w:widowControl/>
              <w:rPr>
                <w:rFonts w:hint="default" w:ascii="Times New Roman" w:hAnsi="Times New Roman" w:cs="Times New Roman"/>
                <w:sz w:val="21"/>
                <w:szCs w:val="21"/>
              </w:rPr>
            </w:pPr>
            <w:r>
              <w:rPr>
                <w:rFonts w:hint="default" w:ascii="Times New Roman" w:hAnsi="Times New Roman" w:cs="Times New Roman"/>
                <w:sz w:val="21"/>
                <w:szCs w:val="21"/>
              </w:rPr>
              <w:t>★支持用户画像功能，可查询内网任意IP在一段时间内的流量情况、连接数情况、应用协议使用情况、域名访问情况和虚拟身份记录，用于筛选问题用户，肉鸡用户等对网络安全带来风险的IP（须提供功能截图证明）</w:t>
            </w:r>
          </w:p>
        </w:tc>
      </w:tr>
      <w:tr w14:paraId="57225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47AA1BE0">
            <w:pPr>
              <w:widowControl/>
              <w:jc w:val="center"/>
              <w:rPr>
                <w:rFonts w:hint="default" w:ascii="Times New Roman" w:hAnsi="Times New Roman" w:cs="Times New Roman"/>
                <w:sz w:val="21"/>
                <w:szCs w:val="21"/>
              </w:rPr>
            </w:pPr>
          </w:p>
        </w:tc>
        <w:tc>
          <w:tcPr>
            <w:tcW w:w="1170" w:type="dxa"/>
            <w:vMerge w:val="continue"/>
            <w:noWrap w:val="0"/>
            <w:vAlign w:val="center"/>
          </w:tcPr>
          <w:p w14:paraId="6532A070">
            <w:pPr>
              <w:widowControl/>
              <w:jc w:val="center"/>
              <w:rPr>
                <w:rFonts w:hint="default" w:ascii="Times New Roman" w:hAnsi="Times New Roman" w:cs="Times New Roman"/>
                <w:sz w:val="21"/>
                <w:szCs w:val="21"/>
              </w:rPr>
            </w:pPr>
          </w:p>
        </w:tc>
        <w:tc>
          <w:tcPr>
            <w:tcW w:w="5551" w:type="dxa"/>
            <w:noWrap w:val="0"/>
            <w:vAlign w:val="center"/>
          </w:tcPr>
          <w:p w14:paraId="48470487">
            <w:pPr>
              <w:widowControl/>
              <w:rPr>
                <w:rFonts w:hint="default" w:ascii="Times New Roman" w:hAnsi="Times New Roman" w:cs="Times New Roman"/>
                <w:sz w:val="21"/>
                <w:szCs w:val="21"/>
              </w:rPr>
            </w:pPr>
            <w:r>
              <w:rPr>
                <w:rFonts w:hint="default" w:ascii="Times New Roman" w:hAnsi="Times New Roman" w:cs="Times New Roman"/>
                <w:sz w:val="21"/>
                <w:szCs w:val="21"/>
              </w:rPr>
              <w:t>★支持DNS的日志查询，可以查询一段时间内的所有DNS解析记录；支持查询一段时间内内网用户DNS解析量的排行情况，用于筛选疑似肉鸡的用户；支持查询一段时间内DNS服务器解析量的排名，用于筛选DNS劫持事件，发现DNS劫持带来的流量出网等问题（须提供功能截图证明）</w:t>
            </w:r>
          </w:p>
        </w:tc>
      </w:tr>
      <w:tr w14:paraId="58597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1763ED70">
            <w:pPr>
              <w:widowControl/>
              <w:jc w:val="center"/>
              <w:rPr>
                <w:rFonts w:hint="default" w:ascii="Times New Roman" w:hAnsi="Times New Roman" w:cs="Times New Roman"/>
                <w:sz w:val="21"/>
                <w:szCs w:val="21"/>
              </w:rPr>
            </w:pPr>
          </w:p>
        </w:tc>
        <w:tc>
          <w:tcPr>
            <w:tcW w:w="1170" w:type="dxa"/>
            <w:noWrap w:val="0"/>
            <w:vAlign w:val="center"/>
          </w:tcPr>
          <w:p w14:paraId="4D23DA6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协议识别要求</w:t>
            </w:r>
          </w:p>
        </w:tc>
        <w:tc>
          <w:tcPr>
            <w:tcW w:w="5551" w:type="dxa"/>
            <w:noWrap w:val="0"/>
            <w:vAlign w:val="center"/>
          </w:tcPr>
          <w:p w14:paraId="109D99BF">
            <w:pPr>
              <w:widowControl/>
              <w:rPr>
                <w:rFonts w:hint="default" w:ascii="Times New Roman" w:hAnsi="Times New Roman" w:cs="Times New Roman"/>
                <w:sz w:val="21"/>
                <w:szCs w:val="21"/>
              </w:rPr>
            </w:pPr>
            <w:r>
              <w:rPr>
                <w:rFonts w:hint="default" w:ascii="Times New Roman" w:hAnsi="Times New Roman" w:cs="Times New Roman"/>
                <w:sz w:val="21"/>
                <w:szCs w:val="21"/>
              </w:rPr>
              <w:t>因网络安全需要，未识别的协议需能展示，展示内容包括不限于源/目的IP，源/目标接口，时间段，流量大小等信息</w:t>
            </w:r>
          </w:p>
        </w:tc>
      </w:tr>
      <w:tr w14:paraId="27E3A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13A6F4F">
            <w:pPr>
              <w:widowControl/>
              <w:jc w:val="center"/>
              <w:rPr>
                <w:rFonts w:hint="default" w:ascii="Times New Roman" w:hAnsi="Times New Roman" w:cs="Times New Roman"/>
                <w:sz w:val="21"/>
                <w:szCs w:val="21"/>
              </w:rPr>
            </w:pPr>
          </w:p>
        </w:tc>
        <w:tc>
          <w:tcPr>
            <w:tcW w:w="1170" w:type="dxa"/>
            <w:vMerge w:val="restart"/>
            <w:noWrap w:val="0"/>
            <w:vAlign w:val="center"/>
          </w:tcPr>
          <w:p w14:paraId="3315641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系统开放要求</w:t>
            </w:r>
          </w:p>
        </w:tc>
        <w:tc>
          <w:tcPr>
            <w:tcW w:w="5551" w:type="dxa"/>
            <w:noWrap w:val="0"/>
            <w:vAlign w:val="center"/>
          </w:tcPr>
          <w:p w14:paraId="436B743E">
            <w:pPr>
              <w:widowControl/>
              <w:rPr>
                <w:rFonts w:hint="default" w:ascii="Times New Roman" w:hAnsi="Times New Roman" w:cs="Times New Roman"/>
                <w:sz w:val="21"/>
                <w:szCs w:val="21"/>
              </w:rPr>
            </w:pPr>
            <w:r>
              <w:rPr>
                <w:rFonts w:hint="default" w:ascii="Times New Roman" w:hAnsi="Times New Roman" w:cs="Times New Roman"/>
                <w:sz w:val="21"/>
                <w:szCs w:val="21"/>
              </w:rPr>
              <w:t>支持接收第三方 NAT日志，通过 Kafka 接口向第三方输出数据</w:t>
            </w:r>
          </w:p>
        </w:tc>
      </w:tr>
      <w:tr w14:paraId="65564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FC331AF">
            <w:pPr>
              <w:widowControl/>
              <w:jc w:val="center"/>
              <w:rPr>
                <w:rFonts w:hint="default" w:ascii="Times New Roman" w:hAnsi="Times New Roman" w:cs="Times New Roman"/>
                <w:sz w:val="21"/>
                <w:szCs w:val="21"/>
              </w:rPr>
            </w:pPr>
          </w:p>
        </w:tc>
        <w:tc>
          <w:tcPr>
            <w:tcW w:w="1170" w:type="dxa"/>
            <w:vMerge w:val="continue"/>
            <w:noWrap w:val="0"/>
            <w:vAlign w:val="center"/>
          </w:tcPr>
          <w:p w14:paraId="05397EB9">
            <w:pPr>
              <w:widowControl/>
              <w:jc w:val="center"/>
              <w:rPr>
                <w:rFonts w:hint="default" w:ascii="Times New Roman" w:hAnsi="Times New Roman" w:cs="Times New Roman"/>
                <w:sz w:val="21"/>
                <w:szCs w:val="21"/>
              </w:rPr>
            </w:pPr>
          </w:p>
        </w:tc>
        <w:tc>
          <w:tcPr>
            <w:tcW w:w="5551" w:type="dxa"/>
            <w:noWrap w:val="0"/>
            <w:vAlign w:val="center"/>
          </w:tcPr>
          <w:p w14:paraId="0FF2DE94">
            <w:pPr>
              <w:widowControl/>
              <w:rPr>
                <w:rFonts w:hint="default" w:ascii="Times New Roman" w:hAnsi="Times New Roman" w:cs="Times New Roman"/>
                <w:sz w:val="21"/>
                <w:szCs w:val="21"/>
              </w:rPr>
            </w:pPr>
            <w:r>
              <w:rPr>
                <w:rFonts w:hint="default" w:ascii="Times New Roman" w:hAnsi="Times New Roman" w:cs="Times New Roman"/>
                <w:sz w:val="21"/>
                <w:szCs w:val="21"/>
              </w:rPr>
              <w:t>★支持NAT日志查询，包括设备，类型，接口，会话时间，源地址:端口，目标地址:端口，NAT地址:端口，用户账号，流量(上行/下行)，运营商 源位置，目标位置等信息（须提供功能截图证明）</w:t>
            </w:r>
          </w:p>
        </w:tc>
      </w:tr>
      <w:tr w14:paraId="49089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64948330">
            <w:pPr>
              <w:widowControl/>
              <w:jc w:val="center"/>
              <w:rPr>
                <w:rFonts w:hint="default" w:ascii="Times New Roman" w:hAnsi="Times New Roman" w:cs="Times New Roman"/>
                <w:sz w:val="21"/>
                <w:szCs w:val="21"/>
              </w:rPr>
            </w:pPr>
          </w:p>
        </w:tc>
        <w:tc>
          <w:tcPr>
            <w:tcW w:w="1170" w:type="dxa"/>
            <w:vMerge w:val="continue"/>
            <w:noWrap w:val="0"/>
            <w:vAlign w:val="center"/>
          </w:tcPr>
          <w:p w14:paraId="79162C01">
            <w:pPr>
              <w:widowControl/>
              <w:jc w:val="center"/>
              <w:rPr>
                <w:rFonts w:hint="default" w:ascii="Times New Roman" w:hAnsi="Times New Roman" w:cs="Times New Roman"/>
                <w:sz w:val="21"/>
                <w:szCs w:val="21"/>
              </w:rPr>
            </w:pPr>
          </w:p>
        </w:tc>
        <w:tc>
          <w:tcPr>
            <w:tcW w:w="5551" w:type="dxa"/>
            <w:noWrap w:val="0"/>
            <w:vAlign w:val="center"/>
          </w:tcPr>
          <w:p w14:paraId="17F991ED">
            <w:pPr>
              <w:widowControl/>
              <w:rPr>
                <w:rFonts w:hint="default" w:ascii="Times New Roman" w:hAnsi="Times New Roman" w:cs="Times New Roman"/>
                <w:sz w:val="21"/>
                <w:szCs w:val="21"/>
              </w:rPr>
            </w:pPr>
            <w:r>
              <w:rPr>
                <w:rFonts w:hint="default" w:ascii="Times New Roman" w:hAnsi="Times New Roman" w:cs="Times New Roman"/>
                <w:sz w:val="21"/>
                <w:szCs w:val="21"/>
              </w:rPr>
              <w:t>★支持阻断日志查询，包括设备，用户地址，MAC，账号 ，源端口，目标地址，目标端口，时间，协议名称 ，运营商，目标地理位置，策略编号，类型，备注等信息（须提供功能截图证明）</w:t>
            </w:r>
          </w:p>
        </w:tc>
      </w:tr>
      <w:tr w14:paraId="5210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22548A69">
            <w:pPr>
              <w:widowControl/>
              <w:jc w:val="center"/>
              <w:rPr>
                <w:rFonts w:hint="default" w:ascii="Times New Roman" w:hAnsi="Times New Roman" w:cs="Times New Roman"/>
                <w:sz w:val="21"/>
                <w:szCs w:val="21"/>
              </w:rPr>
            </w:pPr>
          </w:p>
        </w:tc>
        <w:tc>
          <w:tcPr>
            <w:tcW w:w="1170" w:type="dxa"/>
            <w:vMerge w:val="restart"/>
            <w:noWrap w:val="0"/>
            <w:vAlign w:val="center"/>
          </w:tcPr>
          <w:p w14:paraId="57426CD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安全分析</w:t>
            </w:r>
          </w:p>
        </w:tc>
        <w:tc>
          <w:tcPr>
            <w:tcW w:w="5551" w:type="dxa"/>
            <w:noWrap w:val="0"/>
            <w:vAlign w:val="center"/>
          </w:tcPr>
          <w:p w14:paraId="2B060F7A">
            <w:pPr>
              <w:widowControl/>
              <w:rPr>
                <w:rFonts w:hint="default" w:ascii="Times New Roman" w:hAnsi="Times New Roman" w:cs="Times New Roman"/>
                <w:sz w:val="21"/>
                <w:szCs w:val="21"/>
              </w:rPr>
            </w:pPr>
            <w:r>
              <w:rPr>
                <w:rFonts w:hint="default" w:ascii="Times New Roman" w:hAnsi="Times New Roman" w:cs="Times New Roman"/>
                <w:sz w:val="21"/>
                <w:szCs w:val="21"/>
              </w:rPr>
              <w:t>支持威胁情报信息查询，包括URL，访问次数 ，类别，来源，操作等信息</w:t>
            </w:r>
          </w:p>
        </w:tc>
      </w:tr>
      <w:tr w14:paraId="51558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A077F69">
            <w:pPr>
              <w:widowControl/>
              <w:jc w:val="center"/>
              <w:rPr>
                <w:rFonts w:hint="default" w:ascii="Times New Roman" w:hAnsi="Times New Roman" w:cs="Times New Roman"/>
                <w:sz w:val="21"/>
                <w:szCs w:val="21"/>
              </w:rPr>
            </w:pPr>
          </w:p>
        </w:tc>
        <w:tc>
          <w:tcPr>
            <w:tcW w:w="1170" w:type="dxa"/>
            <w:vMerge w:val="continue"/>
            <w:noWrap w:val="0"/>
            <w:vAlign w:val="center"/>
          </w:tcPr>
          <w:p w14:paraId="2B742C20">
            <w:pPr>
              <w:widowControl/>
              <w:jc w:val="center"/>
              <w:rPr>
                <w:rFonts w:hint="default" w:ascii="Times New Roman" w:hAnsi="Times New Roman" w:cs="Times New Roman"/>
                <w:sz w:val="21"/>
                <w:szCs w:val="21"/>
              </w:rPr>
            </w:pPr>
          </w:p>
        </w:tc>
        <w:tc>
          <w:tcPr>
            <w:tcW w:w="5551" w:type="dxa"/>
            <w:noWrap w:val="0"/>
            <w:vAlign w:val="center"/>
          </w:tcPr>
          <w:p w14:paraId="72FC8B85">
            <w:pPr>
              <w:widowControl/>
              <w:rPr>
                <w:rFonts w:hint="default" w:ascii="Times New Roman" w:hAnsi="Times New Roman" w:cs="Times New Roman"/>
                <w:sz w:val="21"/>
                <w:szCs w:val="21"/>
              </w:rPr>
            </w:pPr>
            <w:r>
              <w:rPr>
                <w:rFonts w:hint="default" w:ascii="Times New Roman" w:hAnsi="Times New Roman" w:cs="Times New Roman"/>
                <w:sz w:val="21"/>
                <w:szCs w:val="21"/>
              </w:rPr>
              <w:t>支持事件概况，事件诊断，命中会话等可视化分析</w:t>
            </w:r>
          </w:p>
        </w:tc>
      </w:tr>
      <w:tr w14:paraId="4396E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613AC577">
            <w:pPr>
              <w:widowControl/>
              <w:jc w:val="center"/>
              <w:rPr>
                <w:rFonts w:hint="default" w:ascii="Times New Roman" w:hAnsi="Times New Roman" w:cs="Times New Roman"/>
                <w:sz w:val="21"/>
                <w:szCs w:val="21"/>
              </w:rPr>
            </w:pPr>
          </w:p>
        </w:tc>
        <w:tc>
          <w:tcPr>
            <w:tcW w:w="1170" w:type="dxa"/>
            <w:noWrap w:val="0"/>
            <w:vAlign w:val="center"/>
          </w:tcPr>
          <w:p w14:paraId="683C5A8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网络性能分析</w:t>
            </w:r>
          </w:p>
        </w:tc>
        <w:tc>
          <w:tcPr>
            <w:tcW w:w="5551" w:type="dxa"/>
            <w:noWrap w:val="0"/>
            <w:vAlign w:val="center"/>
          </w:tcPr>
          <w:p w14:paraId="4FA0190C">
            <w:pPr>
              <w:widowControl/>
              <w:rPr>
                <w:rFonts w:hint="default" w:ascii="Times New Roman" w:hAnsi="Times New Roman" w:cs="Times New Roman"/>
                <w:sz w:val="21"/>
                <w:szCs w:val="21"/>
              </w:rPr>
            </w:pPr>
            <w:r>
              <w:rPr>
                <w:rFonts w:hint="default" w:ascii="Times New Roman" w:hAnsi="Times New Roman" w:cs="Times New Roman"/>
                <w:sz w:val="21"/>
                <w:szCs w:val="21"/>
              </w:rPr>
              <w:t>★支持多维度性能指标分析，包括不限于：业务时延、服务时延、应用时延、平均时延、重传率、丢包数、请求数、失败响应数等指标分析维度（须提供功能截图证明）</w:t>
            </w:r>
          </w:p>
        </w:tc>
      </w:tr>
      <w:tr w14:paraId="7BFFA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BAEA404">
            <w:pPr>
              <w:widowControl/>
              <w:jc w:val="center"/>
              <w:rPr>
                <w:rFonts w:hint="default" w:ascii="Times New Roman" w:hAnsi="Times New Roman" w:cs="Times New Roman"/>
                <w:sz w:val="21"/>
                <w:szCs w:val="21"/>
              </w:rPr>
            </w:pPr>
          </w:p>
        </w:tc>
        <w:tc>
          <w:tcPr>
            <w:tcW w:w="1170" w:type="dxa"/>
            <w:vMerge w:val="restart"/>
            <w:noWrap w:val="0"/>
            <w:vAlign w:val="center"/>
          </w:tcPr>
          <w:p w14:paraId="1E20EF66">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报表管理</w:t>
            </w:r>
          </w:p>
        </w:tc>
        <w:tc>
          <w:tcPr>
            <w:tcW w:w="5551" w:type="dxa"/>
            <w:noWrap w:val="0"/>
            <w:vAlign w:val="center"/>
          </w:tcPr>
          <w:p w14:paraId="0A53F698">
            <w:pPr>
              <w:widowControl/>
              <w:rPr>
                <w:rFonts w:hint="default" w:ascii="Times New Roman" w:hAnsi="Times New Roman" w:cs="Times New Roman"/>
                <w:sz w:val="21"/>
                <w:szCs w:val="21"/>
              </w:rPr>
            </w:pPr>
            <w:r>
              <w:rPr>
                <w:rFonts w:hint="default" w:ascii="Times New Roman" w:hAnsi="Times New Roman" w:cs="Times New Roman"/>
                <w:sz w:val="21"/>
                <w:szCs w:val="21"/>
              </w:rPr>
              <w:t>支持通过邮箱发送流量告警，报表，流控登录日志，日志硬盘状态等信息</w:t>
            </w:r>
          </w:p>
        </w:tc>
      </w:tr>
      <w:tr w14:paraId="4EE71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38AE2AC2">
            <w:pPr>
              <w:widowControl/>
              <w:jc w:val="center"/>
              <w:rPr>
                <w:rFonts w:hint="default" w:ascii="Times New Roman" w:hAnsi="Times New Roman" w:cs="Times New Roman"/>
                <w:sz w:val="21"/>
                <w:szCs w:val="21"/>
              </w:rPr>
            </w:pPr>
          </w:p>
        </w:tc>
        <w:tc>
          <w:tcPr>
            <w:tcW w:w="1170" w:type="dxa"/>
            <w:vMerge w:val="continue"/>
            <w:noWrap w:val="0"/>
            <w:vAlign w:val="center"/>
          </w:tcPr>
          <w:p w14:paraId="249A88AD">
            <w:pPr>
              <w:widowControl/>
              <w:jc w:val="center"/>
              <w:rPr>
                <w:rFonts w:hint="default" w:ascii="Times New Roman" w:hAnsi="Times New Roman" w:cs="Times New Roman"/>
                <w:sz w:val="21"/>
                <w:szCs w:val="21"/>
              </w:rPr>
            </w:pPr>
          </w:p>
        </w:tc>
        <w:tc>
          <w:tcPr>
            <w:tcW w:w="5551" w:type="dxa"/>
            <w:noWrap w:val="0"/>
            <w:vAlign w:val="center"/>
          </w:tcPr>
          <w:p w14:paraId="50CFDA17">
            <w:pPr>
              <w:widowControl/>
              <w:rPr>
                <w:rFonts w:hint="default" w:ascii="Times New Roman" w:hAnsi="Times New Roman" w:cs="Times New Roman"/>
                <w:sz w:val="21"/>
                <w:szCs w:val="21"/>
              </w:rPr>
            </w:pPr>
            <w:r>
              <w:rPr>
                <w:rFonts w:hint="default" w:ascii="Times New Roman" w:hAnsi="Times New Roman" w:cs="Times New Roman"/>
                <w:sz w:val="21"/>
                <w:szCs w:val="21"/>
              </w:rPr>
              <w:t>支持日报，周报，月报，包括网络带宽分析，应用访问分析，流量流向分析，DNS分析，安全分析等信息</w:t>
            </w:r>
          </w:p>
        </w:tc>
      </w:tr>
      <w:tr w14:paraId="3E075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40181132">
            <w:pPr>
              <w:widowControl/>
              <w:jc w:val="center"/>
              <w:rPr>
                <w:rFonts w:hint="default" w:ascii="Times New Roman" w:hAnsi="Times New Roman" w:cs="Times New Roman"/>
                <w:sz w:val="21"/>
                <w:szCs w:val="21"/>
              </w:rPr>
            </w:pPr>
          </w:p>
        </w:tc>
        <w:tc>
          <w:tcPr>
            <w:tcW w:w="1170" w:type="dxa"/>
            <w:noWrap w:val="0"/>
            <w:vAlign w:val="center"/>
          </w:tcPr>
          <w:p w14:paraId="5D239C8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质保年限</w:t>
            </w:r>
          </w:p>
        </w:tc>
        <w:tc>
          <w:tcPr>
            <w:tcW w:w="5551" w:type="dxa"/>
            <w:noWrap w:val="0"/>
            <w:vAlign w:val="center"/>
          </w:tcPr>
          <w:p w14:paraId="0323CAAE">
            <w:pPr>
              <w:widowControl/>
              <w:rPr>
                <w:rFonts w:hint="default" w:ascii="Times New Roman" w:hAnsi="Times New Roman" w:cs="Times New Roman"/>
                <w:sz w:val="21"/>
                <w:szCs w:val="21"/>
              </w:rPr>
            </w:pPr>
            <w:r>
              <w:rPr>
                <w:rFonts w:hint="default" w:ascii="Times New Roman" w:hAnsi="Times New Roman" w:cs="Times New Roman"/>
                <w:sz w:val="21"/>
                <w:szCs w:val="21"/>
              </w:rPr>
              <w:t>提供3年软件质保</w:t>
            </w:r>
          </w:p>
        </w:tc>
      </w:tr>
      <w:tr w14:paraId="378B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restart"/>
            <w:noWrap w:val="0"/>
            <w:vAlign w:val="center"/>
          </w:tcPr>
          <w:p w14:paraId="0DF17C2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智能缓存加速系统</w:t>
            </w:r>
          </w:p>
          <w:p w14:paraId="18A0DF5C">
            <w:pPr>
              <w:widowControl/>
              <w:jc w:val="center"/>
              <w:rPr>
                <w:rFonts w:hint="default" w:ascii="Times New Roman" w:hAnsi="Times New Roman" w:cs="Times New Roman"/>
                <w:sz w:val="21"/>
                <w:szCs w:val="21"/>
              </w:rPr>
            </w:pPr>
          </w:p>
        </w:tc>
        <w:tc>
          <w:tcPr>
            <w:tcW w:w="1170" w:type="dxa"/>
            <w:noWrap w:val="0"/>
            <w:vAlign w:val="center"/>
          </w:tcPr>
          <w:p w14:paraId="654B1CB7">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硬件及性能要求</w:t>
            </w:r>
          </w:p>
        </w:tc>
        <w:tc>
          <w:tcPr>
            <w:tcW w:w="5551" w:type="dxa"/>
            <w:noWrap w:val="0"/>
            <w:vAlign w:val="center"/>
          </w:tcPr>
          <w:p w14:paraId="691B9416">
            <w:pPr>
              <w:widowControl/>
              <w:rPr>
                <w:rFonts w:hint="default" w:ascii="Times New Roman" w:hAnsi="Times New Roman" w:cs="Times New Roman"/>
                <w:sz w:val="21"/>
                <w:szCs w:val="21"/>
              </w:rPr>
            </w:pPr>
            <w:r>
              <w:rPr>
                <w:rFonts w:hint="default" w:ascii="Times New Roman" w:hAnsi="Times New Roman" w:cs="Times New Roman"/>
                <w:sz w:val="21"/>
                <w:szCs w:val="21"/>
              </w:rPr>
              <w:t>2U机架式，2千兆电口、10核心、存储≥128GSSD+8T、10个可扩展硬盘槽位、双电源；支持每秒最大速率≥1200Mbps</w:t>
            </w:r>
          </w:p>
        </w:tc>
      </w:tr>
      <w:tr w14:paraId="15CE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27C48918">
            <w:pPr>
              <w:widowControl/>
              <w:jc w:val="center"/>
              <w:rPr>
                <w:rFonts w:hint="default" w:ascii="Times New Roman" w:hAnsi="Times New Roman" w:cs="Times New Roman"/>
                <w:sz w:val="21"/>
                <w:szCs w:val="21"/>
              </w:rPr>
            </w:pPr>
          </w:p>
        </w:tc>
        <w:tc>
          <w:tcPr>
            <w:tcW w:w="1170" w:type="dxa"/>
            <w:vMerge w:val="restart"/>
            <w:noWrap w:val="0"/>
            <w:vAlign w:val="center"/>
          </w:tcPr>
          <w:p w14:paraId="5B4AD11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缓存资源要求</w:t>
            </w:r>
          </w:p>
        </w:tc>
        <w:tc>
          <w:tcPr>
            <w:tcW w:w="5551" w:type="dxa"/>
            <w:noWrap w:val="0"/>
            <w:vAlign w:val="center"/>
          </w:tcPr>
          <w:p w14:paraId="01D25F0A">
            <w:pPr>
              <w:widowControl/>
              <w:rPr>
                <w:rFonts w:hint="default" w:ascii="Times New Roman" w:hAnsi="Times New Roman" w:cs="Times New Roman"/>
                <w:sz w:val="21"/>
                <w:szCs w:val="21"/>
              </w:rPr>
            </w:pPr>
            <w:r>
              <w:rPr>
                <w:rFonts w:hint="default" w:ascii="Times New Roman" w:hAnsi="Times New Roman" w:cs="Times New Roman"/>
                <w:sz w:val="21"/>
                <w:szCs w:val="21"/>
              </w:rPr>
              <w:t>支持缓存的web视频（包含PC端浏览器、客户端）包括：优酷、爱奇艺、腾讯、乐视、搜狐、芒果TV、凤凰视频、酷6视频、华数TV、音悦台、新浪视频、央视视频、美拍视频、电影网、PPTV、百思不得姐、哔哩哔哩视频、AcFun视频、咪咕视频、快手视频、80s手机电视、爱拍原创、网易视频、土豆视频、豆影网、爆米花网、头条视频、56视频、斗鱼短视频、人民网视频、360快视频等</w:t>
            </w:r>
          </w:p>
        </w:tc>
      </w:tr>
      <w:tr w14:paraId="774E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455D3D2">
            <w:pPr>
              <w:widowControl/>
              <w:jc w:val="center"/>
              <w:rPr>
                <w:rFonts w:hint="default" w:ascii="Times New Roman" w:hAnsi="Times New Roman" w:cs="Times New Roman"/>
                <w:sz w:val="21"/>
                <w:szCs w:val="21"/>
              </w:rPr>
            </w:pPr>
          </w:p>
        </w:tc>
        <w:tc>
          <w:tcPr>
            <w:tcW w:w="1170" w:type="dxa"/>
            <w:vMerge w:val="continue"/>
            <w:noWrap w:val="0"/>
            <w:vAlign w:val="center"/>
          </w:tcPr>
          <w:p w14:paraId="31ADA225">
            <w:pPr>
              <w:widowControl/>
              <w:jc w:val="center"/>
              <w:rPr>
                <w:rFonts w:hint="default" w:ascii="Times New Roman" w:hAnsi="Times New Roman" w:cs="Times New Roman"/>
                <w:sz w:val="21"/>
                <w:szCs w:val="21"/>
              </w:rPr>
            </w:pPr>
          </w:p>
        </w:tc>
        <w:tc>
          <w:tcPr>
            <w:tcW w:w="5551" w:type="dxa"/>
            <w:noWrap w:val="0"/>
            <w:vAlign w:val="center"/>
          </w:tcPr>
          <w:p w14:paraId="469AACBF">
            <w:pPr>
              <w:widowControl/>
              <w:rPr>
                <w:rFonts w:hint="default" w:ascii="Times New Roman" w:hAnsi="Times New Roman" w:cs="Times New Roman"/>
                <w:sz w:val="21"/>
                <w:szCs w:val="21"/>
              </w:rPr>
            </w:pPr>
            <w:r>
              <w:rPr>
                <w:rFonts w:hint="default" w:ascii="Times New Roman" w:hAnsi="Times New Roman" w:cs="Times New Roman"/>
                <w:sz w:val="21"/>
                <w:szCs w:val="21"/>
              </w:rPr>
              <w:t>支持缓存的移动视频（以及手机、平板、盒子等移动端浏览器端和客户端）包括：优酷移动、腾讯视频移动、爱奇艺移动、乐视移动、芒果移动、凤凰移动、华数TV移动、新浪视频移动、美拍视频移动、PPTV移动、微信小视频、百思不得姐移动、哔哩哔哩视频移动、AcFun视频移动、秒拍视频移动、咪咕视频移动、快手视频移动、爱拍原创视频移动、网易视频移动、电影网移动、爆米花网移动、头条视频移动、56视频移动、一点资讯视频、梨视频、人人视频、银河TV、腾讯体育直播、银河TV、斗鱼短视频移动、搜狐视频移动、央视视频移动、音悦台视频移动、虎牙视频移动端、360快视频移动、UC视频、华为云视频等</w:t>
            </w:r>
          </w:p>
        </w:tc>
      </w:tr>
      <w:tr w14:paraId="1523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16234B6C">
            <w:pPr>
              <w:widowControl/>
              <w:jc w:val="center"/>
              <w:rPr>
                <w:rFonts w:hint="default" w:ascii="Times New Roman" w:hAnsi="Times New Roman" w:cs="Times New Roman"/>
                <w:sz w:val="21"/>
                <w:szCs w:val="21"/>
              </w:rPr>
            </w:pPr>
          </w:p>
        </w:tc>
        <w:tc>
          <w:tcPr>
            <w:tcW w:w="1170" w:type="dxa"/>
            <w:vMerge w:val="continue"/>
            <w:noWrap w:val="0"/>
            <w:vAlign w:val="center"/>
          </w:tcPr>
          <w:p w14:paraId="73164ABE">
            <w:pPr>
              <w:widowControl/>
              <w:jc w:val="center"/>
              <w:rPr>
                <w:rFonts w:hint="default" w:ascii="Times New Roman" w:hAnsi="Times New Roman" w:cs="Times New Roman"/>
                <w:sz w:val="21"/>
                <w:szCs w:val="21"/>
              </w:rPr>
            </w:pPr>
          </w:p>
        </w:tc>
        <w:tc>
          <w:tcPr>
            <w:tcW w:w="5551" w:type="dxa"/>
            <w:noWrap w:val="0"/>
            <w:vAlign w:val="center"/>
          </w:tcPr>
          <w:p w14:paraId="4BE7A8FC">
            <w:pPr>
              <w:widowControl/>
              <w:rPr>
                <w:rFonts w:hint="default" w:ascii="Times New Roman" w:hAnsi="Times New Roman" w:cs="Times New Roman"/>
                <w:sz w:val="21"/>
                <w:szCs w:val="21"/>
              </w:rPr>
            </w:pPr>
            <w:r>
              <w:rPr>
                <w:rFonts w:hint="default" w:ascii="Times New Roman" w:hAnsi="Times New Roman" w:cs="Times New Roman"/>
                <w:sz w:val="21"/>
                <w:szCs w:val="21"/>
              </w:rPr>
              <w:t>支持Windows更新、安卓更新、苹果系统等操作系统更新，以及各种应用商店（手机应用商店以及手机系统更新）包括：安卓市场、应用宝、豌豆荚、360手机助手、AppStore、应用汇、苹果第三方APP、同步推、乐商店、小米应用商店、百度手机助手、华为应用商店、UC应用商店、酷派应用商店、魅族应用商店、WinPhone应用商店、三星应用商店、vivo应用商店、咪咕应用商店、OPPO应用商店、安智市场、当贝市场、乐视应用商店、欢视应用商店、奇珀应用商店、沙发管家等</w:t>
            </w:r>
          </w:p>
        </w:tc>
      </w:tr>
      <w:tr w14:paraId="37AC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25A987F">
            <w:pPr>
              <w:widowControl/>
              <w:jc w:val="center"/>
              <w:rPr>
                <w:rFonts w:hint="default" w:ascii="Times New Roman" w:hAnsi="Times New Roman" w:cs="Times New Roman"/>
                <w:sz w:val="21"/>
                <w:szCs w:val="21"/>
              </w:rPr>
            </w:pPr>
          </w:p>
        </w:tc>
        <w:tc>
          <w:tcPr>
            <w:tcW w:w="1170" w:type="dxa"/>
            <w:vMerge w:val="continue"/>
            <w:noWrap w:val="0"/>
            <w:vAlign w:val="center"/>
          </w:tcPr>
          <w:p w14:paraId="460EDEE8">
            <w:pPr>
              <w:widowControl/>
              <w:jc w:val="center"/>
              <w:rPr>
                <w:rFonts w:hint="default" w:ascii="Times New Roman" w:hAnsi="Times New Roman" w:cs="Times New Roman"/>
                <w:sz w:val="21"/>
                <w:szCs w:val="21"/>
              </w:rPr>
            </w:pPr>
          </w:p>
        </w:tc>
        <w:tc>
          <w:tcPr>
            <w:tcW w:w="5551" w:type="dxa"/>
            <w:noWrap w:val="0"/>
            <w:vAlign w:val="center"/>
          </w:tcPr>
          <w:p w14:paraId="61ED064A">
            <w:pPr>
              <w:widowControl/>
              <w:rPr>
                <w:rFonts w:hint="default" w:ascii="Times New Roman" w:hAnsi="Times New Roman" w:cs="Times New Roman"/>
                <w:sz w:val="21"/>
                <w:szCs w:val="21"/>
              </w:rPr>
            </w:pPr>
            <w:r>
              <w:rPr>
                <w:rFonts w:hint="default" w:ascii="Times New Roman" w:hAnsi="Times New Roman" w:cs="Times New Roman"/>
                <w:sz w:val="21"/>
                <w:szCs w:val="21"/>
              </w:rPr>
              <w:t>支持手机直播和PC端直播以及网络电视盒子例如电视家、电视猫等电视直播缓存加速，支持的直播源包括：阿里CDN、咪咕视频直播、北京邮电大学直播、浙江联通IPTV直播、央视网直播、金山云直播、CNTV网宿、教育电视台、看电视ITV app、好买手、优购物、阅视、新蓝网、8686c、厚建、七牛云、CNTV帝联、优酷直播、优酷直播移动、腾讯云、蓝汛CDN、KCDNVIP、CNTV-QINGCDN、腾讯体育直播、多乐播、CCTV5PLUS app等</w:t>
            </w:r>
          </w:p>
        </w:tc>
      </w:tr>
      <w:tr w14:paraId="0318D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35C87676">
            <w:pPr>
              <w:widowControl/>
              <w:jc w:val="center"/>
              <w:rPr>
                <w:rFonts w:hint="default" w:ascii="Times New Roman" w:hAnsi="Times New Roman" w:cs="Times New Roman"/>
                <w:sz w:val="21"/>
                <w:szCs w:val="21"/>
              </w:rPr>
            </w:pPr>
          </w:p>
        </w:tc>
        <w:tc>
          <w:tcPr>
            <w:tcW w:w="1170" w:type="dxa"/>
            <w:noWrap w:val="0"/>
            <w:vAlign w:val="center"/>
          </w:tcPr>
          <w:p w14:paraId="77B4FC3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自定义资源</w:t>
            </w:r>
          </w:p>
        </w:tc>
        <w:tc>
          <w:tcPr>
            <w:tcW w:w="5551" w:type="dxa"/>
            <w:noWrap w:val="0"/>
            <w:vAlign w:val="center"/>
          </w:tcPr>
          <w:p w14:paraId="35CEEA29">
            <w:pPr>
              <w:widowControl/>
              <w:rPr>
                <w:rFonts w:hint="default" w:ascii="Times New Roman" w:hAnsi="Times New Roman" w:cs="Times New Roman"/>
                <w:sz w:val="21"/>
                <w:szCs w:val="21"/>
              </w:rPr>
            </w:pPr>
            <w:r>
              <w:rPr>
                <w:rFonts w:hint="default" w:ascii="Times New Roman" w:hAnsi="Times New Roman" w:cs="Times New Roman"/>
                <w:sz w:val="21"/>
                <w:szCs w:val="21"/>
              </w:rPr>
              <w:t>系统可根据文件类型（即文件后缀名）和域名来自定义资源，用以自定义以及补充缓存系统现有资源库的不足</w:t>
            </w:r>
          </w:p>
        </w:tc>
      </w:tr>
      <w:tr w14:paraId="455AB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4CE61F07">
            <w:pPr>
              <w:widowControl/>
              <w:jc w:val="center"/>
              <w:rPr>
                <w:rFonts w:hint="default" w:ascii="Times New Roman" w:hAnsi="Times New Roman" w:cs="Times New Roman"/>
                <w:sz w:val="21"/>
                <w:szCs w:val="21"/>
              </w:rPr>
            </w:pPr>
          </w:p>
        </w:tc>
        <w:tc>
          <w:tcPr>
            <w:tcW w:w="1170" w:type="dxa"/>
            <w:vMerge w:val="restart"/>
            <w:noWrap w:val="0"/>
            <w:vAlign w:val="center"/>
          </w:tcPr>
          <w:p w14:paraId="3D714C32">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系统监控</w:t>
            </w:r>
          </w:p>
        </w:tc>
        <w:tc>
          <w:tcPr>
            <w:tcW w:w="5551" w:type="dxa"/>
            <w:noWrap w:val="0"/>
            <w:vAlign w:val="center"/>
          </w:tcPr>
          <w:p w14:paraId="4DAB040A">
            <w:pPr>
              <w:widowControl/>
              <w:rPr>
                <w:rFonts w:hint="default" w:ascii="Times New Roman" w:hAnsi="Times New Roman" w:cs="Times New Roman"/>
                <w:sz w:val="21"/>
                <w:szCs w:val="21"/>
              </w:rPr>
            </w:pPr>
            <w:r>
              <w:rPr>
                <w:rFonts w:hint="default" w:ascii="Times New Roman" w:hAnsi="Times New Roman" w:cs="Times New Roman"/>
                <w:sz w:val="21"/>
                <w:szCs w:val="21"/>
              </w:rPr>
              <w:t>支持监控最近一月内每种资源或资源组每天的请求数、命中数、服务数、命中率、服务率等</w:t>
            </w:r>
          </w:p>
        </w:tc>
      </w:tr>
      <w:tr w14:paraId="31ED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022D81A2">
            <w:pPr>
              <w:widowControl/>
              <w:jc w:val="center"/>
              <w:rPr>
                <w:rFonts w:hint="default" w:ascii="Times New Roman" w:hAnsi="Times New Roman" w:cs="Times New Roman"/>
                <w:sz w:val="21"/>
                <w:szCs w:val="21"/>
              </w:rPr>
            </w:pPr>
          </w:p>
        </w:tc>
        <w:tc>
          <w:tcPr>
            <w:tcW w:w="1170" w:type="dxa"/>
            <w:vMerge w:val="continue"/>
            <w:noWrap w:val="0"/>
            <w:vAlign w:val="center"/>
          </w:tcPr>
          <w:p w14:paraId="19B9D5BB">
            <w:pPr>
              <w:widowControl/>
              <w:jc w:val="center"/>
              <w:rPr>
                <w:rFonts w:hint="default" w:ascii="Times New Roman" w:hAnsi="Times New Roman" w:cs="Times New Roman"/>
                <w:sz w:val="21"/>
                <w:szCs w:val="21"/>
              </w:rPr>
            </w:pPr>
          </w:p>
        </w:tc>
        <w:tc>
          <w:tcPr>
            <w:tcW w:w="5551" w:type="dxa"/>
            <w:noWrap w:val="0"/>
            <w:vAlign w:val="center"/>
          </w:tcPr>
          <w:p w14:paraId="350EB1BB">
            <w:pPr>
              <w:widowControl/>
              <w:rPr>
                <w:rFonts w:hint="default" w:ascii="Times New Roman" w:hAnsi="Times New Roman" w:cs="Times New Roman"/>
                <w:sz w:val="21"/>
                <w:szCs w:val="21"/>
              </w:rPr>
            </w:pPr>
            <w:r>
              <w:rPr>
                <w:rFonts w:hint="default" w:ascii="Times New Roman" w:hAnsi="Times New Roman" w:cs="Times New Roman"/>
                <w:sz w:val="21"/>
                <w:szCs w:val="21"/>
              </w:rPr>
              <w:t>支持监控最近一月内每种资源或资源组每天的回源流量与输出流量以及节省流量等</w:t>
            </w:r>
          </w:p>
        </w:tc>
      </w:tr>
      <w:tr w14:paraId="485D3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2669D85C">
            <w:pPr>
              <w:widowControl/>
              <w:jc w:val="center"/>
              <w:rPr>
                <w:rFonts w:hint="default" w:ascii="Times New Roman" w:hAnsi="Times New Roman" w:cs="Times New Roman"/>
                <w:sz w:val="21"/>
                <w:szCs w:val="21"/>
              </w:rPr>
            </w:pPr>
          </w:p>
        </w:tc>
        <w:tc>
          <w:tcPr>
            <w:tcW w:w="1170" w:type="dxa"/>
            <w:vMerge w:val="continue"/>
            <w:noWrap w:val="0"/>
            <w:vAlign w:val="center"/>
          </w:tcPr>
          <w:p w14:paraId="356351D2">
            <w:pPr>
              <w:widowControl/>
              <w:jc w:val="center"/>
              <w:rPr>
                <w:rFonts w:hint="default" w:ascii="Times New Roman" w:hAnsi="Times New Roman" w:cs="Times New Roman"/>
                <w:sz w:val="21"/>
                <w:szCs w:val="21"/>
              </w:rPr>
            </w:pPr>
          </w:p>
        </w:tc>
        <w:tc>
          <w:tcPr>
            <w:tcW w:w="5551" w:type="dxa"/>
            <w:noWrap w:val="0"/>
            <w:vAlign w:val="center"/>
          </w:tcPr>
          <w:p w14:paraId="795BF32E">
            <w:pPr>
              <w:widowControl/>
              <w:rPr>
                <w:rFonts w:hint="default" w:ascii="Times New Roman" w:hAnsi="Times New Roman" w:cs="Times New Roman"/>
                <w:sz w:val="21"/>
                <w:szCs w:val="21"/>
              </w:rPr>
            </w:pPr>
            <w:r>
              <w:rPr>
                <w:rFonts w:hint="default" w:ascii="Times New Roman" w:hAnsi="Times New Roman" w:cs="Times New Roman"/>
                <w:sz w:val="21"/>
                <w:szCs w:val="21"/>
              </w:rPr>
              <w:t>支持监控系统当前正在回源（下载）的资源的具体信息：目标域名和目标IP和端口、所属资源、缓存进度、资源大小、具体URL、实时速率、当前访问该URL的次数等</w:t>
            </w:r>
          </w:p>
        </w:tc>
      </w:tr>
      <w:tr w14:paraId="303E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160DFF86">
            <w:pPr>
              <w:widowControl/>
              <w:jc w:val="center"/>
              <w:rPr>
                <w:rFonts w:hint="default" w:ascii="Times New Roman" w:hAnsi="Times New Roman" w:cs="Times New Roman"/>
                <w:sz w:val="21"/>
                <w:szCs w:val="21"/>
              </w:rPr>
            </w:pPr>
          </w:p>
        </w:tc>
        <w:tc>
          <w:tcPr>
            <w:tcW w:w="1170" w:type="dxa"/>
            <w:noWrap w:val="0"/>
            <w:vAlign w:val="center"/>
          </w:tcPr>
          <w:p w14:paraId="537BB3A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数据备份</w:t>
            </w:r>
          </w:p>
        </w:tc>
        <w:tc>
          <w:tcPr>
            <w:tcW w:w="5551" w:type="dxa"/>
            <w:noWrap w:val="0"/>
            <w:vAlign w:val="center"/>
          </w:tcPr>
          <w:p w14:paraId="19209DBA">
            <w:pPr>
              <w:widowControl/>
              <w:rPr>
                <w:rFonts w:hint="default" w:ascii="Times New Roman" w:hAnsi="Times New Roman" w:cs="Times New Roman"/>
                <w:sz w:val="21"/>
                <w:szCs w:val="21"/>
              </w:rPr>
            </w:pPr>
            <w:r>
              <w:rPr>
                <w:rFonts w:hint="default" w:ascii="Times New Roman" w:hAnsi="Times New Roman" w:cs="Times New Roman"/>
                <w:sz w:val="21"/>
                <w:szCs w:val="21"/>
              </w:rPr>
              <w:t>系统支持以SSD作为读写二级缓存做加速，支持线上热插拔不影响使用，支持数据整体导出导入，支持数据远程备份</w:t>
            </w:r>
          </w:p>
        </w:tc>
      </w:tr>
      <w:tr w14:paraId="3CA0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44EFCB57">
            <w:pPr>
              <w:widowControl/>
              <w:jc w:val="center"/>
              <w:rPr>
                <w:rFonts w:hint="default" w:ascii="Times New Roman" w:hAnsi="Times New Roman" w:cs="Times New Roman"/>
                <w:sz w:val="21"/>
                <w:szCs w:val="21"/>
              </w:rPr>
            </w:pPr>
          </w:p>
        </w:tc>
        <w:tc>
          <w:tcPr>
            <w:tcW w:w="1170" w:type="dxa"/>
            <w:noWrap w:val="0"/>
            <w:vAlign w:val="center"/>
          </w:tcPr>
          <w:p w14:paraId="6D6F07F6">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高可用性</w:t>
            </w:r>
          </w:p>
        </w:tc>
        <w:tc>
          <w:tcPr>
            <w:tcW w:w="5551" w:type="dxa"/>
            <w:noWrap w:val="0"/>
            <w:vAlign w:val="center"/>
          </w:tcPr>
          <w:p w14:paraId="663FDF0D">
            <w:pPr>
              <w:widowControl/>
              <w:rPr>
                <w:rFonts w:hint="default" w:ascii="Times New Roman" w:hAnsi="Times New Roman" w:cs="Times New Roman"/>
                <w:sz w:val="21"/>
                <w:szCs w:val="21"/>
              </w:rPr>
            </w:pPr>
            <w:r>
              <w:rPr>
                <w:rFonts w:hint="default" w:ascii="Times New Roman" w:hAnsi="Times New Roman" w:cs="Times New Roman"/>
                <w:sz w:val="21"/>
                <w:szCs w:val="21"/>
              </w:rPr>
              <w:t>支持坏盘掉盘情况下依旧保持数据完整性并保持高性能吞吐的存储方式</w:t>
            </w:r>
          </w:p>
        </w:tc>
      </w:tr>
      <w:tr w14:paraId="7CBD8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9" w:type="dxa"/>
            <w:vMerge w:val="continue"/>
            <w:noWrap w:val="0"/>
            <w:vAlign w:val="center"/>
          </w:tcPr>
          <w:p w14:paraId="5F03CCBF">
            <w:pPr>
              <w:widowControl/>
              <w:jc w:val="center"/>
              <w:rPr>
                <w:rFonts w:hint="default" w:ascii="Times New Roman" w:hAnsi="Times New Roman" w:cs="Times New Roman"/>
                <w:sz w:val="21"/>
                <w:szCs w:val="21"/>
              </w:rPr>
            </w:pPr>
          </w:p>
        </w:tc>
        <w:tc>
          <w:tcPr>
            <w:tcW w:w="1170" w:type="dxa"/>
            <w:noWrap w:val="0"/>
            <w:vAlign w:val="center"/>
          </w:tcPr>
          <w:p w14:paraId="39745545">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系统升级</w:t>
            </w:r>
          </w:p>
        </w:tc>
        <w:tc>
          <w:tcPr>
            <w:tcW w:w="5551" w:type="dxa"/>
            <w:noWrap w:val="0"/>
            <w:vAlign w:val="center"/>
          </w:tcPr>
          <w:p w14:paraId="628082A2">
            <w:pPr>
              <w:widowControl/>
              <w:rPr>
                <w:rFonts w:hint="default" w:ascii="Times New Roman" w:hAnsi="Times New Roman" w:cs="Times New Roman"/>
                <w:sz w:val="21"/>
                <w:szCs w:val="21"/>
              </w:rPr>
            </w:pPr>
            <w:r>
              <w:rPr>
                <w:rFonts w:hint="default" w:ascii="Times New Roman" w:hAnsi="Times New Roman" w:cs="Times New Roman"/>
                <w:sz w:val="21"/>
                <w:szCs w:val="21"/>
              </w:rPr>
              <w:t>支持线上平滑升级软件系统、升级授权，无需重启等功能</w:t>
            </w:r>
          </w:p>
        </w:tc>
      </w:tr>
    </w:tbl>
    <w:p w14:paraId="28348F7C">
      <w:pPr>
        <w:spacing w:line="0" w:lineRule="atLeast"/>
        <w:outlineLvl w:val="1"/>
        <w:rPr>
          <w:rFonts w:hint="default" w:ascii="Times New Roman" w:hAnsi="Times New Roman" w:eastAsia="方正仿宋_GBK" w:cs="Times New Roman"/>
          <w:b w:val="0"/>
          <w:bCs/>
          <w:sz w:val="32"/>
          <w:szCs w:val="32"/>
          <w:lang w:val="en-US" w:eastAsia="zh-CN"/>
        </w:rPr>
      </w:pPr>
    </w:p>
    <w:p w14:paraId="4DF3BF63">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1.2</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23</w:t>
      </w:r>
      <w:r>
        <w:rPr>
          <w:rFonts w:hint="default" w:ascii="Times New Roman" w:hAnsi="Times New Roman" w:eastAsia="方正仿宋_GBK" w:cs="Times New Roman"/>
          <w:b w:val="0"/>
          <w:bCs/>
          <w:sz w:val="32"/>
          <w:szCs w:val="32"/>
          <w:lang w:eastAsia="zh-CN"/>
        </w:rPr>
        <w:t>超融合服务器</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9台</w:t>
      </w:r>
    </w:p>
    <w:tbl>
      <w:tblPr>
        <w:tblStyle w:val="9"/>
        <w:tblW w:w="4488" w:type="pct"/>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1"/>
        <w:gridCol w:w="5588"/>
      </w:tblGrid>
      <w:tr w14:paraId="24693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79284595">
            <w:pPr>
              <w:widowControl/>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w:t>
            </w:r>
          </w:p>
        </w:tc>
        <w:tc>
          <w:tcPr>
            <w:tcW w:w="3652" w:type="pct"/>
            <w:vAlign w:val="center"/>
          </w:tcPr>
          <w:p w14:paraId="74BE827B">
            <w:pPr>
              <w:widowControl/>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技术指标要求</w:t>
            </w:r>
          </w:p>
        </w:tc>
      </w:tr>
      <w:tr w14:paraId="48DD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559D91C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CPU规格</w:t>
            </w:r>
          </w:p>
        </w:tc>
        <w:tc>
          <w:tcPr>
            <w:tcW w:w="3652" w:type="pct"/>
            <w:vAlign w:val="center"/>
          </w:tcPr>
          <w:p w14:paraId="126069D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CPU信息：配置≥两颗处理器，单颗处理器主频≥2.8GHz且≥32核，处理器支持如下功能：</w:t>
            </w:r>
          </w:p>
          <w:p w14:paraId="7109ED4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1)支持VT-x、VT-d虚拟化技术；2)支持VT-x EPT；3)支持TXT，可信执行技术；4)支持超线程技术；5)支持SSE4.2、AVX、AVX2、AVX-512等指令集。</w:t>
            </w:r>
          </w:p>
        </w:tc>
      </w:tr>
      <w:tr w14:paraId="5FE3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265482D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主板规格</w:t>
            </w:r>
          </w:p>
        </w:tc>
        <w:tc>
          <w:tcPr>
            <w:tcW w:w="3652" w:type="pct"/>
            <w:vAlign w:val="center"/>
          </w:tcPr>
          <w:p w14:paraId="5EE7FC4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主板支持的CPU和内存情况：主板支持不</w:t>
            </w:r>
            <w:r>
              <w:rPr>
                <w:rFonts w:hint="default" w:ascii="Times New Roman" w:hAnsi="Times New Roman" w:cs="Times New Roman"/>
                <w:sz w:val="21"/>
                <w:szCs w:val="21"/>
              </w:rPr>
              <w:t>少于2颗CPU，支持不低于DDR5内存</w:t>
            </w:r>
          </w:p>
        </w:tc>
      </w:tr>
      <w:tr w14:paraId="7B2E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31601E0A">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559AA84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主板内存槽数量：非板载内存的可扩展插槽数量应不少于32个</w:t>
            </w:r>
          </w:p>
        </w:tc>
      </w:tr>
      <w:tr w14:paraId="37DE5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111ADB0C">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6836B05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主板存储接口：支持SATA、U.2存储接口</w:t>
            </w:r>
          </w:p>
        </w:tc>
      </w:tr>
      <w:tr w14:paraId="4901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11A898F2">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78B6F36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PCle插槽接口：符合PCle4.0或以上的高速串行计算机扩展总线标准</w:t>
            </w:r>
          </w:p>
        </w:tc>
      </w:tr>
      <w:tr w14:paraId="3FFB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242F3CB2">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28068AB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主板PCle插槽数量及规格：PCle插槽应不少于6个</w:t>
            </w:r>
          </w:p>
        </w:tc>
      </w:tr>
      <w:tr w14:paraId="78C8C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7CE4A49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内存规格</w:t>
            </w:r>
          </w:p>
        </w:tc>
        <w:tc>
          <w:tcPr>
            <w:tcW w:w="3652" w:type="pct"/>
            <w:vAlign w:val="center"/>
          </w:tcPr>
          <w:p w14:paraId="3D4F9332">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内存数量：实配内存数量≥12</w:t>
            </w:r>
          </w:p>
        </w:tc>
      </w:tr>
      <w:tr w14:paraId="0D6D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5BC12632">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2891A4E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内存规格：实配单根内存规格≥64GB ECC 5600MHz DDR5</w:t>
            </w:r>
          </w:p>
        </w:tc>
      </w:tr>
      <w:tr w14:paraId="2E67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0AAEA0C5">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5C387CF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内存通道：支持多个内存接口通道，每个通道可支持1DPC或2DPC，当支持2DPC时，印制电路板上应具备插槽的序号标识，具体通道数应在随机文件中明确</w:t>
            </w:r>
          </w:p>
        </w:tc>
      </w:tr>
      <w:tr w14:paraId="08D1B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59E524EC">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存储规格</w:t>
            </w:r>
          </w:p>
        </w:tc>
        <w:tc>
          <w:tcPr>
            <w:tcW w:w="3652" w:type="pct"/>
            <w:vAlign w:val="center"/>
          </w:tcPr>
          <w:p w14:paraId="724E782E">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硬磁盘实配容量：实配SATA固态盘单盘容量不小于960GB，实配NVMe固态盘单盘容量不小于3.2TB（DWPD≥3），实配HDD机械盘单盘容量不小于12TB</w:t>
            </w:r>
          </w:p>
        </w:tc>
      </w:tr>
      <w:tr w14:paraId="13F1A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10170B08">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831FC5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硬盘实配数量：实配SATA固态盘数不小于2块，实配NVMe固态盘数不小于2块，实配HDD机械盘数不小于8块</w:t>
            </w:r>
          </w:p>
        </w:tc>
      </w:tr>
      <w:tr w14:paraId="04B42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087BD839">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7B49529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硬盘插槽数量及规格：实配3.5英寸硬盘，可支持的硬盘数量应不少于12块</w:t>
            </w:r>
          </w:p>
        </w:tc>
      </w:tr>
      <w:tr w14:paraId="6F5F5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5A04290D">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网络规格</w:t>
            </w:r>
          </w:p>
        </w:tc>
        <w:tc>
          <w:tcPr>
            <w:tcW w:w="3652" w:type="pct"/>
            <w:vAlign w:val="center"/>
          </w:tcPr>
          <w:p w14:paraId="04FA201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网口速率和数量：配备25Gb光口网口数量不少于6个，配置6个多模光模块；配备千兆电口网口数量不少于4个</w:t>
            </w:r>
          </w:p>
        </w:tc>
      </w:tr>
      <w:tr w14:paraId="4D9F6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0040F8A4">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外部接口规格</w:t>
            </w:r>
          </w:p>
        </w:tc>
        <w:tc>
          <w:tcPr>
            <w:tcW w:w="3652" w:type="pct"/>
            <w:vAlign w:val="center"/>
          </w:tcPr>
          <w:p w14:paraId="5EEBEA82">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显示接口：配备不少于1个VGA接口</w:t>
            </w:r>
          </w:p>
        </w:tc>
      </w:tr>
      <w:tr w14:paraId="7E573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23733EE9">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C63458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USB接口：配备不少于2个USB 3.0接口</w:t>
            </w:r>
          </w:p>
        </w:tc>
      </w:tr>
      <w:tr w14:paraId="75A74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0E8045F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电源规格</w:t>
            </w:r>
          </w:p>
        </w:tc>
        <w:tc>
          <w:tcPr>
            <w:tcW w:w="3652" w:type="pct"/>
            <w:vAlign w:val="center"/>
          </w:tcPr>
          <w:p w14:paraId="768B51E6">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电源模块数量：≥2</w:t>
            </w:r>
          </w:p>
        </w:tc>
      </w:tr>
      <w:tr w14:paraId="30FAE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70F755DB">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5711122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电源功率：单个电源功率≥1300W</w:t>
            </w:r>
          </w:p>
        </w:tc>
      </w:tr>
      <w:tr w14:paraId="2F92B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36110D31">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整机规格</w:t>
            </w:r>
          </w:p>
        </w:tc>
        <w:tc>
          <w:tcPr>
            <w:tcW w:w="3652" w:type="pct"/>
            <w:vAlign w:val="center"/>
          </w:tcPr>
          <w:p w14:paraId="1362352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外观和结构：a)服务器的零部件应紧固无松动，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g)服务器尺寸具体要求在随机文件中明确</w:t>
            </w:r>
          </w:p>
        </w:tc>
      </w:tr>
      <w:tr w14:paraId="776C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0F7C6B1A">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272ED58">
            <w:pPr>
              <w:widowControl/>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尺寸（高×宽×深）：产品高度≥2U，设计应遵循标准化、系列化的要求；机箱的内部结构符合通用部件的安装需要。投标时供应商提供产品详细规格尺寸</w:t>
            </w:r>
          </w:p>
        </w:tc>
      </w:tr>
      <w:tr w14:paraId="6C1B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3BCB6FE5">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64B941A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环境适应性：气候环境适应性应符合GB/T9813.3 的有关规定，工作温度10～35℃，贮存运输温度-40～55℃；工作相对湿度35%～80%，贮存运输相对湿度20％～93%（40℃）；大气压86～106kPa</w:t>
            </w:r>
          </w:p>
        </w:tc>
      </w:tr>
      <w:tr w14:paraId="3FA8E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39E52652">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17FD35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机械环境适应性：机械环境适应性应符合GB/T 9813.3的有关规定</w:t>
            </w:r>
          </w:p>
        </w:tc>
      </w:tr>
      <w:tr w14:paraId="6DE70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0ED434CB">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2876984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噪声：符合GB/T 9813.3的有关规定</w:t>
            </w:r>
          </w:p>
        </w:tc>
      </w:tr>
      <w:tr w14:paraId="72B1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0F38ED52">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主板功能</w:t>
            </w:r>
          </w:p>
        </w:tc>
        <w:tc>
          <w:tcPr>
            <w:tcW w:w="3652" w:type="pct"/>
            <w:vAlign w:val="center"/>
          </w:tcPr>
          <w:p w14:paraId="18D709E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主板外部接口种类：支持USB、显示、管理等接口，如：VGA、DP、HDMI、USB3.0、PS/2接口、BMC管理端口</w:t>
            </w:r>
          </w:p>
        </w:tc>
      </w:tr>
      <w:tr w14:paraId="5E649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2A71537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网络功能</w:t>
            </w:r>
          </w:p>
        </w:tc>
        <w:tc>
          <w:tcPr>
            <w:tcW w:w="3652" w:type="pct"/>
            <w:vAlign w:val="center"/>
          </w:tcPr>
          <w:p w14:paraId="359EBD9E">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网络功能：支持网络连接、网络访问、数据交换和网络管控功能</w:t>
            </w:r>
          </w:p>
        </w:tc>
      </w:tr>
      <w:tr w14:paraId="08E8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7A44B7F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CPU功能</w:t>
            </w:r>
          </w:p>
        </w:tc>
        <w:tc>
          <w:tcPr>
            <w:tcW w:w="3652" w:type="pct"/>
            <w:vAlign w:val="center"/>
          </w:tcPr>
          <w:p w14:paraId="5A7D3C31">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计算处理：支持通用计算及虚拟化功能。处理器需集成整型计算单元、浮点计算单元、内存控制器、I/O模块等，处理器与存储部件、网络部件、I/O部件等组成计算系统，提供数据处理、网络接入等计算相关功能</w:t>
            </w:r>
          </w:p>
        </w:tc>
      </w:tr>
      <w:tr w14:paraId="2CCD4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25DBFEB0">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0062844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密码算法实现：CPU芯片应符合GM/T 0008的相关规定，或芯片密码模块应符合GB/T 37092或GM/T 0028的相关规定</w:t>
            </w:r>
          </w:p>
        </w:tc>
      </w:tr>
      <w:tr w14:paraId="4F2C5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31CE29B0">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电源功能</w:t>
            </w:r>
          </w:p>
        </w:tc>
        <w:tc>
          <w:tcPr>
            <w:tcW w:w="3652" w:type="pct"/>
            <w:vAlign w:val="center"/>
          </w:tcPr>
          <w:p w14:paraId="01E01511">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电源热插拔：整机电源模块应具备热插拔功能</w:t>
            </w:r>
          </w:p>
        </w:tc>
      </w:tr>
      <w:tr w14:paraId="0D08F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74BAC98A">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32021141">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电源过流保护：支持过流及短路保护的功能</w:t>
            </w:r>
          </w:p>
        </w:tc>
      </w:tr>
      <w:tr w14:paraId="5CE9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5A13C170">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整机功能</w:t>
            </w:r>
          </w:p>
        </w:tc>
        <w:tc>
          <w:tcPr>
            <w:tcW w:w="3652" w:type="pct"/>
            <w:vAlign w:val="center"/>
          </w:tcPr>
          <w:p w14:paraId="15FAA10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散热方式：支持风冷散热方式</w:t>
            </w:r>
          </w:p>
        </w:tc>
      </w:tr>
      <w:tr w14:paraId="22956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142A81A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管理系统功能</w:t>
            </w:r>
          </w:p>
        </w:tc>
        <w:tc>
          <w:tcPr>
            <w:tcW w:w="3652" w:type="pct"/>
            <w:vAlign w:val="center"/>
          </w:tcPr>
          <w:p w14:paraId="3C1BB3B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BMC固件基础功能：1)支持 DHCP 设置网络功能；2)支持静态 IP 设置网络功能；3)支持设备日志记录，包括但不限于登录日志、操作日志和报警日志等功能；4)支持日志信息导出和记录删除功能；5)支持通过管理接口向外输出准确的报警信息功能；6)设备的 BMC 管理软件应能够按报警的严重程度进行区分；7)支持 IPMI2.0、SNMP 或 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 BMC 和 BIOS 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 等核心器件的温度功能；20)支持通过外部管理工具进行 BMC参数设置的功能，并可基于网络通过外部管理工具对 BMC 进行管理；21)应支持固件版本查询、固件升级22)支持基于网络实现开关机和复位控制的功能；23)BMC 启动时间应不超过 180s，实现功能包括网络、IPMI、散热、传感器服务可用；24)支持 BMC 固件设置的恢复出厂功能</w:t>
            </w:r>
          </w:p>
        </w:tc>
      </w:tr>
      <w:tr w14:paraId="1B264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13C726CB">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8D53F1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BIOS固件基础功能：a）支持查看固件版本、内存信息、主板信息、处理器信息和系统时间信息功能；b）支持上电初始化界面显示 CPU 信息、内存信息、固件版本和部分快捷键信息功能；c）支持设置界面中英文显示切换功能；d）支持查看 PCIe 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 RAID 识别和启动功能；k）支持串口重定向功能；l）支持固件更新功能；m）支持 BIOS 固件设置的恢复出厂功能；n）支持网络引导启用和关闭功能</w:t>
            </w:r>
          </w:p>
        </w:tc>
      </w:tr>
      <w:tr w14:paraId="7DE3F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4352075C">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23A9D20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远程控制：支持远程关机和重新启动功能</w:t>
            </w:r>
          </w:p>
        </w:tc>
      </w:tr>
      <w:tr w14:paraId="215A7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275FDC01">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操作系统及驱动功能</w:t>
            </w:r>
          </w:p>
        </w:tc>
        <w:tc>
          <w:tcPr>
            <w:tcW w:w="3652" w:type="pct"/>
            <w:vAlign w:val="center"/>
          </w:tcPr>
          <w:p w14:paraId="4E5633AE">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操作系统及驱动的升级：支持通过网络、闪存盘对操作系统、驱动进行升级</w:t>
            </w:r>
          </w:p>
        </w:tc>
      </w:tr>
      <w:tr w14:paraId="47FF3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4AACD075">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C8634B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操作系统功能：a)支持访问控制、安全审计、网络接入鉴别等功能；b) 操作系统其他功能应满足操作系统政府采购需求标准中加*的指标要求</w:t>
            </w:r>
          </w:p>
        </w:tc>
      </w:tr>
      <w:tr w14:paraId="45FD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18581110">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中文信息处理功能</w:t>
            </w:r>
          </w:p>
        </w:tc>
        <w:tc>
          <w:tcPr>
            <w:tcW w:w="3652" w:type="pct"/>
            <w:vAlign w:val="center"/>
          </w:tcPr>
          <w:p w14:paraId="046C25E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中文信息处理：符合GB18030的有关规定</w:t>
            </w:r>
          </w:p>
        </w:tc>
      </w:tr>
      <w:tr w14:paraId="1A271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504E7B9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固件安全要求</w:t>
            </w:r>
          </w:p>
        </w:tc>
        <w:tc>
          <w:tcPr>
            <w:tcW w:w="3652" w:type="pct"/>
            <w:vAlign w:val="center"/>
          </w:tcPr>
          <w:p w14:paraId="342B81A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故障检测：支持故障检测功能，可以检测到具体的FRU（内存、硬盘等）的故障并发出告警</w:t>
            </w:r>
          </w:p>
        </w:tc>
      </w:tr>
      <w:tr w14:paraId="6999B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0A40847A">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系统安全要求</w:t>
            </w:r>
          </w:p>
        </w:tc>
        <w:tc>
          <w:tcPr>
            <w:tcW w:w="3652" w:type="pct"/>
            <w:vAlign w:val="center"/>
          </w:tcPr>
          <w:p w14:paraId="33F1F54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弱口令字典检查：支持弱口令字典检查功能，出现在弱口令字典中的字符串不能被设置为用户口令</w:t>
            </w:r>
          </w:p>
        </w:tc>
      </w:tr>
      <w:tr w14:paraId="14E07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5902BB05">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04EC59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白名单访问控制：支持基于时间、IP或MAC白名单访问控制</w:t>
            </w:r>
          </w:p>
        </w:tc>
      </w:tr>
      <w:tr w14:paraId="7EA49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48EB6CF8">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527A9C2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二次鉴别：支持二次鉴别功能。对于用户配置、权限配置、公钥导入等重要的管理操作，已登录用户应通过二次鉴别后，才能执行操作</w:t>
            </w:r>
          </w:p>
        </w:tc>
      </w:tr>
      <w:tr w14:paraId="3F1D8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1C707EAE">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484B9AB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密码证书安全加密存储：支持对带外管理系统中的用户口令和证书等敏感信息进行加密存储，禁止使用私有的和业界已知不安全的密码算法</w:t>
            </w:r>
          </w:p>
        </w:tc>
      </w:tr>
      <w:tr w14:paraId="3724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05524D29">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6CACF71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敏感信息安全加密传输：支持使用安全的传输加密协议（如SSH 或 HTTPS 等）传输用户的敏感信息</w:t>
            </w:r>
          </w:p>
        </w:tc>
      </w:tr>
      <w:tr w14:paraId="299F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32140749">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信息安全要求</w:t>
            </w:r>
          </w:p>
        </w:tc>
        <w:tc>
          <w:tcPr>
            <w:tcW w:w="3652" w:type="pct"/>
            <w:vAlign w:val="center"/>
          </w:tcPr>
          <w:p w14:paraId="3447D07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研发过程安全：供应商承诺，生产商已建立从需求、设计、开发、测试、维护端到端的开发流程管理机制，输出和保存开发流程中每个阶段的产品需求清单、设计文档、开发文档、测试记录等材料，保证各个流程可追溯</w:t>
            </w:r>
          </w:p>
        </w:tc>
      </w:tr>
      <w:tr w14:paraId="41B1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341DD6E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物理安全</w:t>
            </w:r>
          </w:p>
        </w:tc>
        <w:tc>
          <w:tcPr>
            <w:tcW w:w="3652" w:type="pct"/>
            <w:vAlign w:val="center"/>
          </w:tcPr>
          <w:p w14:paraId="791E1A7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物理安全：安全要求应符合GB 4943.1的规定</w:t>
            </w:r>
          </w:p>
        </w:tc>
      </w:tr>
      <w:tr w14:paraId="081E5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347" w:type="pct"/>
            <w:vAlign w:val="center"/>
          </w:tcPr>
          <w:p w14:paraId="4A201768">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限用物质的限量要求</w:t>
            </w:r>
          </w:p>
        </w:tc>
        <w:tc>
          <w:tcPr>
            <w:tcW w:w="3652" w:type="pct"/>
            <w:vAlign w:val="center"/>
          </w:tcPr>
          <w:p w14:paraId="49E4CA1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限用物质的限量要求：限用物质的限量应符合GB/T 26572的要求</w:t>
            </w:r>
          </w:p>
        </w:tc>
      </w:tr>
      <w:tr w14:paraId="6876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20152238">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CPU性能</w:t>
            </w:r>
          </w:p>
        </w:tc>
        <w:tc>
          <w:tcPr>
            <w:tcW w:w="3652" w:type="pct"/>
            <w:vAlign w:val="center"/>
          </w:tcPr>
          <w:p w14:paraId="549E0F7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CPU主频：≥2.8GHz</w:t>
            </w:r>
          </w:p>
        </w:tc>
      </w:tr>
      <w:tr w14:paraId="6D52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01BE155E">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53D4704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单CPU核数：≥32</w:t>
            </w:r>
          </w:p>
        </w:tc>
      </w:tr>
      <w:tr w14:paraId="06476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095D5023">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6F74943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单CPU末级缓存容量：≥60MB</w:t>
            </w:r>
          </w:p>
        </w:tc>
      </w:tr>
      <w:tr w14:paraId="1C50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0D4F45C0">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内存性能</w:t>
            </w:r>
          </w:p>
        </w:tc>
        <w:tc>
          <w:tcPr>
            <w:tcW w:w="3652" w:type="pct"/>
            <w:vAlign w:val="center"/>
          </w:tcPr>
          <w:p w14:paraId="3E686A6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内存速率：≥5600MT/s</w:t>
            </w:r>
          </w:p>
        </w:tc>
      </w:tr>
      <w:tr w14:paraId="06CE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5E1A1985">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电源能耗</w:t>
            </w:r>
          </w:p>
        </w:tc>
        <w:tc>
          <w:tcPr>
            <w:tcW w:w="3652" w:type="pct"/>
            <w:vAlign w:val="center"/>
          </w:tcPr>
          <w:p w14:paraId="20DF1991">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电源能耗：符合GB/T 9813.3的有关规定</w:t>
            </w:r>
          </w:p>
        </w:tc>
      </w:tr>
      <w:tr w14:paraId="7AC7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2910A441">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部件兼容性要求</w:t>
            </w:r>
          </w:p>
        </w:tc>
        <w:tc>
          <w:tcPr>
            <w:tcW w:w="3652" w:type="pct"/>
            <w:vAlign w:val="center"/>
          </w:tcPr>
          <w:p w14:paraId="4982C66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内存兼容性：适配3种及以上厂商的内存产品，且均不低于产品支持的内存规格</w:t>
            </w:r>
          </w:p>
        </w:tc>
      </w:tr>
      <w:tr w14:paraId="6E3F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1E0DD488">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AD676D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固态存储兼容性：适配3种或以上厂商的固态存储产品，且均不低于产品支持的固态存储设备规格</w:t>
            </w:r>
          </w:p>
        </w:tc>
      </w:tr>
      <w:tr w14:paraId="2D077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7459B951">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1BA537E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网卡兼容性：网卡应适配两种或以上厂商产品</w:t>
            </w:r>
          </w:p>
        </w:tc>
      </w:tr>
      <w:tr w14:paraId="1A9FE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48CEE146">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2DA317E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功能卡兼容性：内置或适配符合PCIe的功能卡，如：网络功能卡、存储功能卡及图形显示功能卡</w:t>
            </w:r>
          </w:p>
        </w:tc>
      </w:tr>
      <w:tr w14:paraId="68E11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636F1A7C">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外设兼容性</w:t>
            </w:r>
          </w:p>
        </w:tc>
        <w:tc>
          <w:tcPr>
            <w:tcW w:w="3652" w:type="pct"/>
            <w:vAlign w:val="center"/>
          </w:tcPr>
          <w:p w14:paraId="4933FFE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外设兼容性：兼容多种主流生产商的外部设备，包括显示器、键盘、鼠标、闪存盘、移动硬盘、USB光驱及KVM等，要求使用不同厂商的外部设备时，系统均能正常识别和安装驱动</w:t>
            </w:r>
          </w:p>
        </w:tc>
      </w:tr>
      <w:tr w14:paraId="2AD54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64BCED74">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软件兼容性</w:t>
            </w:r>
          </w:p>
        </w:tc>
        <w:tc>
          <w:tcPr>
            <w:tcW w:w="3652" w:type="pct"/>
            <w:vAlign w:val="center"/>
          </w:tcPr>
          <w:p w14:paraId="406EACC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数据库兼容：兼容3个及以上厂商的数据库产品</w:t>
            </w:r>
          </w:p>
        </w:tc>
      </w:tr>
      <w:tr w14:paraId="3BAD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0CA3B086">
            <w:pPr>
              <w:spacing w:line="276" w:lineRule="auto"/>
              <w:jc w:val="center"/>
              <w:rPr>
                <w:rFonts w:hint="default" w:ascii="Times New Roman" w:hAnsi="Times New Roman" w:cs="Times New Roman"/>
                <w:sz w:val="21"/>
                <w:szCs w:val="21"/>
              </w:rPr>
            </w:pPr>
          </w:p>
        </w:tc>
        <w:tc>
          <w:tcPr>
            <w:tcW w:w="3652" w:type="pct"/>
            <w:vAlign w:val="center"/>
          </w:tcPr>
          <w:p w14:paraId="3FEDA30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中间件兼容：兼容3个及以上厂商的中间件产品</w:t>
            </w:r>
          </w:p>
        </w:tc>
      </w:tr>
      <w:tr w14:paraId="4C7C9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36AD5547">
            <w:pPr>
              <w:spacing w:line="276" w:lineRule="auto"/>
              <w:jc w:val="center"/>
              <w:rPr>
                <w:rFonts w:hint="default" w:ascii="Times New Roman" w:hAnsi="Times New Roman" w:cs="Times New Roman"/>
                <w:sz w:val="21"/>
                <w:szCs w:val="21"/>
              </w:rPr>
            </w:pPr>
          </w:p>
        </w:tc>
        <w:tc>
          <w:tcPr>
            <w:tcW w:w="3652" w:type="pct"/>
            <w:vAlign w:val="center"/>
          </w:tcPr>
          <w:p w14:paraId="351CA51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平台软件兼容：兼容3个及以上厂商的大数据平台</w:t>
            </w:r>
          </w:p>
        </w:tc>
      </w:tr>
      <w:tr w14:paraId="0F5AC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0A896A73">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整机可靠性要求</w:t>
            </w:r>
          </w:p>
        </w:tc>
        <w:tc>
          <w:tcPr>
            <w:tcW w:w="3652" w:type="pct"/>
            <w:vAlign w:val="center"/>
          </w:tcPr>
          <w:p w14:paraId="2570153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整机可靠性：m1 值（MTBF 的不可接受值）不得低于30000h</w:t>
            </w:r>
          </w:p>
        </w:tc>
      </w:tr>
      <w:tr w14:paraId="34B43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4F884E05">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4F28789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风扇可靠性：风扇寿命应不低于40000h</w:t>
            </w:r>
          </w:p>
        </w:tc>
      </w:tr>
      <w:tr w14:paraId="72DD5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2E391683">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2D6A6F7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部件可靠性：支持硬盘、电源、风扇热插拔(内置风扇除外)</w:t>
            </w:r>
          </w:p>
        </w:tc>
      </w:tr>
      <w:tr w14:paraId="241E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06507922">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包装及运输要求</w:t>
            </w:r>
          </w:p>
        </w:tc>
        <w:tc>
          <w:tcPr>
            <w:tcW w:w="3652" w:type="pct"/>
            <w:vAlign w:val="center"/>
          </w:tcPr>
          <w:p w14:paraId="2CE0F28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标志、包装、运输和贮存：符合 GB/T 9813.3和商品包装政府采购需求标准的相关规定</w:t>
            </w:r>
          </w:p>
        </w:tc>
      </w:tr>
      <w:tr w14:paraId="74257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4105DF8E">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服务响应</w:t>
            </w:r>
          </w:p>
        </w:tc>
        <w:tc>
          <w:tcPr>
            <w:tcW w:w="3652" w:type="pct"/>
            <w:vAlign w:val="center"/>
          </w:tcPr>
          <w:p w14:paraId="16AC4BC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服务响应：a)提供电话、电子邮件、远程连接等多种形式服务；b)提供同城 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4281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7BC99ADB">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2F4A178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培训服务：供应商提供培训材料、产品手册、培训视频等培训相关内容</w:t>
            </w:r>
          </w:p>
        </w:tc>
      </w:tr>
      <w:tr w14:paraId="1CF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4BD52732">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服务周期</w:t>
            </w:r>
          </w:p>
        </w:tc>
        <w:tc>
          <w:tcPr>
            <w:tcW w:w="3652" w:type="pct"/>
            <w:vAlign w:val="center"/>
          </w:tcPr>
          <w:p w14:paraId="3BB4013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周期：a)产品免费服务周期（含换件和维修）应不小于5年，提供硬盘介质不返还服务；b)设备停产后继续提供质量保障服务（含备品备件），服务终止时间与最后一批设备交付时间间隔不低于6年；c)产品停止服务时间应提前1年告知客户；d)产品发布日期需在随机文件中明确</w:t>
            </w:r>
          </w:p>
        </w:tc>
      </w:tr>
      <w:tr w14:paraId="7812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110FCE8D">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服务工具要求</w:t>
            </w:r>
          </w:p>
        </w:tc>
        <w:tc>
          <w:tcPr>
            <w:tcW w:w="3652" w:type="pct"/>
            <w:vAlign w:val="center"/>
          </w:tcPr>
          <w:p w14:paraId="5C41CAD6">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工具要求：供应商提供设置服务器硬件、辅助操作系统安装等功能的辅助工具和管理软件。且随附软件应具有合法授权或版权</w:t>
            </w:r>
          </w:p>
        </w:tc>
      </w:tr>
      <w:tr w14:paraId="2B15D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4A8F3584">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32979B5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驱动安装升级指引：供应商提供出厂安装的配件所需的驱动程序，形式包括但不限于驱动光盘、驱动下载链接等。其他配件应提供指引</w:t>
            </w:r>
          </w:p>
        </w:tc>
      </w:tr>
      <w:tr w14:paraId="6A9C8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56D1C43E">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7B89769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管理软件：具备资源管理、系统管理、性能监控、健康监控、基于网络控制、报警设置功能</w:t>
            </w:r>
          </w:p>
        </w:tc>
      </w:tr>
      <w:tr w14:paraId="3EF6D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3D620B06">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增值服务</w:t>
            </w:r>
          </w:p>
        </w:tc>
        <w:tc>
          <w:tcPr>
            <w:tcW w:w="3652" w:type="pct"/>
            <w:vAlign w:val="center"/>
          </w:tcPr>
          <w:p w14:paraId="5D51140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厂家升级产品软件与扩容服务：供应商提供原厂级的部件/软件产品升级和扩容能力</w:t>
            </w:r>
          </w:p>
        </w:tc>
      </w:tr>
      <w:tr w14:paraId="6CE1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76FCF431">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210FA57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提供上门服务：供应商具备提供上门服务的能力</w:t>
            </w:r>
          </w:p>
        </w:tc>
      </w:tr>
      <w:tr w14:paraId="2CE6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restart"/>
            <w:vAlign w:val="center"/>
          </w:tcPr>
          <w:p w14:paraId="6E74A9B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供应链质量</w:t>
            </w:r>
          </w:p>
        </w:tc>
        <w:tc>
          <w:tcPr>
            <w:tcW w:w="3652" w:type="pct"/>
            <w:vAlign w:val="center"/>
          </w:tcPr>
          <w:p w14:paraId="3D16110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抗干扰性：当产品部件出现供应风险时，应通知客户并提供风险应对方案确保产品的服务保障，必要时应停止相关受影响产品的销售</w:t>
            </w:r>
          </w:p>
        </w:tc>
      </w:tr>
      <w:tr w14:paraId="08E26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Merge w:val="continue"/>
            <w:vAlign w:val="center"/>
          </w:tcPr>
          <w:p w14:paraId="6D4D8BE8">
            <w:pPr>
              <w:widowControl/>
              <w:spacing w:line="276" w:lineRule="auto"/>
              <w:jc w:val="center"/>
              <w:rPr>
                <w:rFonts w:hint="default" w:ascii="Times New Roman" w:hAnsi="Times New Roman" w:cs="Times New Roman"/>
                <w:color w:val="000000"/>
                <w:sz w:val="21"/>
                <w:szCs w:val="21"/>
              </w:rPr>
            </w:pPr>
          </w:p>
        </w:tc>
        <w:tc>
          <w:tcPr>
            <w:tcW w:w="3652" w:type="pct"/>
            <w:vAlign w:val="center"/>
          </w:tcPr>
          <w:p w14:paraId="5508147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供应能力证明：供应商提供供应链稳定承诺书，确保产品的部件在产品服务周期内稳定供货</w:t>
            </w:r>
          </w:p>
        </w:tc>
      </w:tr>
      <w:tr w14:paraId="2AA8A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0035574D">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阵列卡</w:t>
            </w:r>
          </w:p>
        </w:tc>
        <w:tc>
          <w:tcPr>
            <w:tcW w:w="3652" w:type="pct"/>
            <w:vAlign w:val="center"/>
          </w:tcPr>
          <w:p w14:paraId="5A95116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阵列卡规格：配置不少于1块12Gb RAID卡，不少于4GB缓存，含掉电保护，支持RAID 0、1、10、5、6等</w:t>
            </w:r>
          </w:p>
        </w:tc>
      </w:tr>
      <w:tr w14:paraId="4B29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689BD001">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安全擦除</w:t>
            </w:r>
          </w:p>
        </w:tc>
        <w:tc>
          <w:tcPr>
            <w:tcW w:w="3652" w:type="pct"/>
            <w:vAlign w:val="center"/>
          </w:tcPr>
          <w:p w14:paraId="2B82B2A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▲BMC支持一键恢复服务器默认设置，擦除设备存储及BIOS信息（提供含官网链接的截图证明）</w:t>
            </w:r>
          </w:p>
        </w:tc>
      </w:tr>
      <w:tr w14:paraId="7DA2C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6B676580">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硬盘监测</w:t>
            </w:r>
          </w:p>
        </w:tc>
        <w:tc>
          <w:tcPr>
            <w:tcW w:w="3652" w:type="pct"/>
            <w:vAlign w:val="center"/>
          </w:tcPr>
          <w:p w14:paraId="168F9A8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▲支持硬盘容量预测，使用率超过阈值时提供告警；支持SSD硬盘寿命预测功能，通过BMC管理界面可查询硬盘剩余寿命（提供含官网链接的截图证明）</w:t>
            </w:r>
          </w:p>
        </w:tc>
      </w:tr>
      <w:tr w14:paraId="0F8DC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7" w:type="pct"/>
            <w:vAlign w:val="center"/>
          </w:tcPr>
          <w:p w14:paraId="7D0F028B">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性能调优</w:t>
            </w:r>
          </w:p>
        </w:tc>
        <w:tc>
          <w:tcPr>
            <w:tcW w:w="3652" w:type="pct"/>
            <w:vAlign w:val="center"/>
          </w:tcPr>
          <w:p w14:paraId="6269535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▲支持通过BMC配置BIOS性能模板，实现利用预配置的配置文件，自动调优内部服务器资源，系统内置10种以上场景模板（提供含官网链接的截图证明）</w:t>
            </w:r>
          </w:p>
        </w:tc>
      </w:tr>
    </w:tbl>
    <w:p w14:paraId="068F95E6">
      <w:pPr>
        <w:spacing w:line="0" w:lineRule="atLeast"/>
        <w:outlineLvl w:val="1"/>
        <w:rPr>
          <w:rFonts w:hint="default" w:ascii="Times New Roman" w:hAnsi="Times New Roman" w:eastAsia="方正仿宋_GBK" w:cs="Times New Roman"/>
          <w:b w:val="0"/>
          <w:bCs/>
          <w:sz w:val="32"/>
          <w:szCs w:val="32"/>
          <w:lang w:val="en-US" w:eastAsia="zh-CN"/>
        </w:rPr>
      </w:pPr>
    </w:p>
    <w:p w14:paraId="1E0B1CA6">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1.2.24</w:t>
      </w:r>
      <w:r>
        <w:rPr>
          <w:rFonts w:hint="default" w:ascii="Times New Roman" w:hAnsi="Times New Roman" w:eastAsia="方正仿宋_GBK" w:cs="Times New Roman"/>
          <w:b w:val="0"/>
          <w:bCs/>
          <w:sz w:val="32"/>
          <w:szCs w:val="32"/>
          <w:lang w:eastAsia="zh-CN"/>
        </w:rPr>
        <w:t>超融合软件</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1套</w:t>
      </w:r>
    </w:p>
    <w:tbl>
      <w:tblPr>
        <w:tblStyle w:val="9"/>
        <w:tblW w:w="4496" w:type="pct"/>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0"/>
        <w:gridCol w:w="5603"/>
      </w:tblGrid>
      <w:tr w14:paraId="46C56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Align w:val="center"/>
          </w:tcPr>
          <w:p w14:paraId="47ACBF48">
            <w:pPr>
              <w:widowControl/>
              <w:spacing w:line="276" w:lineRule="auto"/>
              <w:jc w:val="center"/>
              <w:rPr>
                <w:rFonts w:hint="default" w:ascii="Times New Roman" w:hAnsi="Times New Roman" w:cs="Times New Roman"/>
                <w:b/>
                <w:bCs w:val="0"/>
                <w:color w:val="000000"/>
                <w:sz w:val="21"/>
                <w:szCs w:val="21"/>
              </w:rPr>
            </w:pPr>
            <w:r>
              <w:rPr>
                <w:rFonts w:hint="default" w:ascii="Times New Roman" w:hAnsi="Times New Roman" w:cs="Times New Roman"/>
                <w:b/>
                <w:bCs w:val="0"/>
                <w:sz w:val="21"/>
                <w:szCs w:val="21"/>
              </w:rPr>
              <w:t>技术指标</w:t>
            </w:r>
          </w:p>
        </w:tc>
        <w:tc>
          <w:tcPr>
            <w:tcW w:w="3655" w:type="pct"/>
            <w:vAlign w:val="center"/>
          </w:tcPr>
          <w:p w14:paraId="49330EA3">
            <w:pPr>
              <w:widowControl/>
              <w:spacing w:line="276" w:lineRule="auto"/>
              <w:jc w:val="center"/>
              <w:rPr>
                <w:rFonts w:hint="default" w:ascii="Times New Roman" w:hAnsi="Times New Roman" w:cs="Times New Roman"/>
                <w:b/>
                <w:bCs w:val="0"/>
                <w:color w:val="000000"/>
                <w:sz w:val="21"/>
                <w:szCs w:val="21"/>
              </w:rPr>
            </w:pPr>
            <w:r>
              <w:rPr>
                <w:rFonts w:hint="default" w:ascii="Times New Roman" w:hAnsi="Times New Roman" w:cs="Times New Roman"/>
                <w:b/>
                <w:bCs w:val="0"/>
                <w:sz w:val="21"/>
                <w:szCs w:val="21"/>
              </w:rPr>
              <w:t>技术指标要求</w:t>
            </w:r>
          </w:p>
        </w:tc>
      </w:tr>
      <w:tr w14:paraId="09B6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Align w:val="center"/>
          </w:tcPr>
          <w:p w14:paraId="283D76E8">
            <w:pPr>
              <w:widowControl/>
              <w:spacing w:line="276" w:lineRule="auto"/>
              <w:jc w:val="center"/>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授权要求</w:t>
            </w:r>
          </w:p>
        </w:tc>
        <w:tc>
          <w:tcPr>
            <w:tcW w:w="3655" w:type="pct"/>
            <w:vAlign w:val="center"/>
          </w:tcPr>
          <w:p w14:paraId="5907578E">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所投产品为国产品牌，要求服务器虚拟化按照物理服务器CPU颗数进行授权，本次提供18颗正版CPU的计算、存储、网络、云管虚拟化软件授权，软件为同一品牌且完全自主研发。</w:t>
            </w:r>
          </w:p>
        </w:tc>
      </w:tr>
      <w:tr w14:paraId="7C57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restart"/>
            <w:vAlign w:val="center"/>
          </w:tcPr>
          <w:p w14:paraId="3B8710A7">
            <w:pPr>
              <w:widowControl/>
              <w:spacing w:line="276" w:lineRule="auto"/>
              <w:jc w:val="center"/>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计算虚拟化</w:t>
            </w:r>
          </w:p>
        </w:tc>
        <w:tc>
          <w:tcPr>
            <w:tcW w:w="3655" w:type="pct"/>
            <w:vAlign w:val="center"/>
          </w:tcPr>
          <w:p w14:paraId="4796B980">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无需安装插件或代理软件，支持虚拟机的无代理备份，无备份数据容量限制，可直接将虚拟机备份到存储，并支持生成全新虚拟机的方式进行恢复（需提供产品功能截图）</w:t>
            </w:r>
          </w:p>
        </w:tc>
      </w:tr>
      <w:tr w14:paraId="50068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continue"/>
            <w:vAlign w:val="center"/>
          </w:tcPr>
          <w:p w14:paraId="3774BFD3">
            <w:pPr>
              <w:widowControl/>
              <w:spacing w:line="276" w:lineRule="auto"/>
              <w:jc w:val="center"/>
              <w:rPr>
                <w:rFonts w:hint="default" w:ascii="Times New Roman" w:hAnsi="Times New Roman" w:cs="Times New Roman"/>
                <w:iCs/>
                <w:color w:val="000000"/>
                <w:sz w:val="21"/>
                <w:szCs w:val="21"/>
              </w:rPr>
            </w:pPr>
          </w:p>
        </w:tc>
        <w:tc>
          <w:tcPr>
            <w:tcW w:w="3655" w:type="pct"/>
            <w:vAlign w:val="center"/>
          </w:tcPr>
          <w:p w14:paraId="14EFD68D">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虚拟机迁移支持指定网口迁移、限制迁移速度、启用压缩传输，同时虚拟机迁移过程中如因数据写入量过大迁移不完，可支持强制切换操作。（需提供产品功能截图）</w:t>
            </w:r>
          </w:p>
        </w:tc>
      </w:tr>
      <w:tr w14:paraId="02BEA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continue"/>
            <w:vAlign w:val="center"/>
          </w:tcPr>
          <w:p w14:paraId="260E9C06">
            <w:pPr>
              <w:widowControl/>
              <w:spacing w:line="276" w:lineRule="auto"/>
              <w:jc w:val="center"/>
              <w:rPr>
                <w:rFonts w:hint="default" w:ascii="Times New Roman" w:hAnsi="Times New Roman" w:cs="Times New Roman"/>
                <w:iCs/>
                <w:color w:val="000000"/>
                <w:sz w:val="21"/>
                <w:szCs w:val="21"/>
              </w:rPr>
            </w:pPr>
          </w:p>
        </w:tc>
        <w:tc>
          <w:tcPr>
            <w:tcW w:w="3655" w:type="pct"/>
            <w:vAlign w:val="center"/>
          </w:tcPr>
          <w:p w14:paraId="198447AE">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▲为避免内存问题带来的宕机风险，要求超融合软件层面支持内存ECC自动纠错机制，当扫描到物理主机的内存条出现ECC CE和UE错误时，能够将对应内存空间进行隔离并界面定位故障内存的槽位，减少硬件问题对业务的影响（需提供具备CMA（中国国家认证认可监督管理委员会）、CNAS（中国合格评定国家认可委员会）认证的第三方权威机构的证明材料，至少包含报告首页，对应功能测试页和报告尾页）</w:t>
            </w:r>
          </w:p>
        </w:tc>
      </w:tr>
      <w:tr w14:paraId="294E9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restart"/>
            <w:vAlign w:val="center"/>
          </w:tcPr>
          <w:p w14:paraId="67E170D3">
            <w:pPr>
              <w:widowControl/>
              <w:spacing w:line="276" w:lineRule="auto"/>
              <w:jc w:val="center"/>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网络虚拟化</w:t>
            </w:r>
          </w:p>
        </w:tc>
        <w:tc>
          <w:tcPr>
            <w:tcW w:w="3655" w:type="pct"/>
            <w:vAlign w:val="center"/>
          </w:tcPr>
          <w:p w14:paraId="4EB24D5C">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超融合应支持微隔离策略推荐，自动通过访问关系、历史流量和用户配置来生成最适合的微隔离规则，并且可以预发布策略，预览访问关系和防护状况，在二次确认后发布推荐策略。（需提供产品功能截图）</w:t>
            </w:r>
          </w:p>
        </w:tc>
      </w:tr>
      <w:tr w14:paraId="5E74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continue"/>
            <w:vAlign w:val="center"/>
          </w:tcPr>
          <w:p w14:paraId="4663584F">
            <w:pPr>
              <w:widowControl/>
              <w:spacing w:line="276" w:lineRule="auto"/>
              <w:jc w:val="center"/>
              <w:rPr>
                <w:rFonts w:hint="default" w:ascii="Times New Roman" w:hAnsi="Times New Roman" w:cs="Times New Roman"/>
                <w:iCs/>
                <w:color w:val="000000"/>
                <w:sz w:val="21"/>
                <w:szCs w:val="21"/>
              </w:rPr>
            </w:pPr>
          </w:p>
        </w:tc>
        <w:tc>
          <w:tcPr>
            <w:tcW w:w="3655" w:type="pct"/>
            <w:vAlign w:val="center"/>
          </w:tcPr>
          <w:p w14:paraId="6C3F9641">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为了提升运维人员部署效率，需要能够在图形化管理平台上，通过托、拉、拽方式完成虚拟网络拓扑构建，可以在网络拓扑页面通过功能按键，实现虚拟网络连接、开启和关闭等操作。（提供带有CMA、CNAS标识的检测报告证明，至少包含报告首页，对应功能测试页和报告尾页）。</w:t>
            </w:r>
          </w:p>
        </w:tc>
      </w:tr>
      <w:tr w14:paraId="6E9B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restart"/>
            <w:vAlign w:val="center"/>
          </w:tcPr>
          <w:p w14:paraId="2916D60E">
            <w:pPr>
              <w:widowControl/>
              <w:spacing w:line="276" w:lineRule="auto"/>
              <w:jc w:val="center"/>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存储虚拟化</w:t>
            </w:r>
          </w:p>
        </w:tc>
        <w:tc>
          <w:tcPr>
            <w:tcW w:w="3655" w:type="pct"/>
            <w:vAlign w:val="center"/>
          </w:tcPr>
          <w:p w14:paraId="6C1EA48F">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基于成本考虑，需要同时满足核心业务对存储性能和普通业务对存储容量的需求，支持存储分卷功能，可以创建全SSD分卷组成高性能存储池，满足高性能应用需求，可以创建SSD,HDD分卷组成大容量存储池，满足容量需求。（提供带有CMA、CNAS标识的检测报告证明，至少包含报告首页，对应功能测试页和报告尾页）</w:t>
            </w:r>
          </w:p>
        </w:tc>
      </w:tr>
      <w:tr w14:paraId="33509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continue"/>
            <w:vAlign w:val="center"/>
          </w:tcPr>
          <w:p w14:paraId="70FD3012">
            <w:pPr>
              <w:widowControl/>
              <w:spacing w:line="276" w:lineRule="auto"/>
              <w:jc w:val="center"/>
              <w:rPr>
                <w:rFonts w:hint="default" w:ascii="Times New Roman" w:hAnsi="Times New Roman" w:cs="Times New Roman"/>
                <w:iCs/>
                <w:color w:val="000000"/>
                <w:sz w:val="21"/>
                <w:szCs w:val="21"/>
              </w:rPr>
            </w:pPr>
          </w:p>
        </w:tc>
        <w:tc>
          <w:tcPr>
            <w:tcW w:w="3655" w:type="pct"/>
            <w:vAlign w:val="center"/>
          </w:tcPr>
          <w:p w14:paraId="3C2A06B8">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提供带有CMA、CNAS标识的检测报告证明，至少包含报告首页，对应功能测试页和报告尾页）</w:t>
            </w:r>
          </w:p>
        </w:tc>
      </w:tr>
      <w:tr w14:paraId="0DC6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continue"/>
            <w:vAlign w:val="center"/>
          </w:tcPr>
          <w:p w14:paraId="357646D1">
            <w:pPr>
              <w:widowControl/>
              <w:spacing w:line="276" w:lineRule="auto"/>
              <w:jc w:val="center"/>
              <w:rPr>
                <w:rFonts w:hint="default" w:ascii="Times New Roman" w:hAnsi="Times New Roman" w:cs="Times New Roman"/>
                <w:iCs/>
                <w:color w:val="000000"/>
                <w:sz w:val="21"/>
                <w:szCs w:val="21"/>
              </w:rPr>
            </w:pPr>
          </w:p>
        </w:tc>
        <w:tc>
          <w:tcPr>
            <w:tcW w:w="3655" w:type="pct"/>
            <w:vAlign w:val="center"/>
          </w:tcPr>
          <w:p w14:paraId="1587975F">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为保障业务在硬件故障情况下的性能稳定性，当存在迁移、重建、定时快照等非业务流量时，系统将根据业务的IO情况智能调整非业务流量，避免数据重建过程中IO性能占用导致对业务的性能造成影响。（需提供产品功能截图）</w:t>
            </w:r>
          </w:p>
        </w:tc>
      </w:tr>
      <w:tr w14:paraId="694B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continue"/>
            <w:vAlign w:val="center"/>
          </w:tcPr>
          <w:p w14:paraId="1E40BF44">
            <w:pPr>
              <w:widowControl/>
              <w:spacing w:line="276" w:lineRule="auto"/>
              <w:jc w:val="center"/>
              <w:rPr>
                <w:rFonts w:hint="default" w:ascii="Times New Roman" w:hAnsi="Times New Roman" w:cs="Times New Roman"/>
                <w:iCs/>
                <w:color w:val="000000"/>
                <w:sz w:val="21"/>
                <w:szCs w:val="21"/>
              </w:rPr>
            </w:pPr>
          </w:p>
        </w:tc>
        <w:tc>
          <w:tcPr>
            <w:tcW w:w="3655" w:type="pct"/>
            <w:vAlign w:val="center"/>
          </w:tcPr>
          <w:p w14:paraId="34F655F1">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为保证磁盘健康，支持坏道扫描功能，可以在定时坏道扫描界面设置执行时间并执行坏道扫描任务，由用户设置扫描的扫描时间段定期对集群的硬盘进行扫描，及时发现潜藏的坏道。并支持发现坏道后，主动修复坏道区域数据。 （需提供具有CNAS、CMA资质的第三方测试机构的证明材料，至少包含报告首页，对应功能测试页和报告尾页）</w:t>
            </w:r>
          </w:p>
        </w:tc>
      </w:tr>
      <w:tr w14:paraId="5A8DA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restart"/>
            <w:vAlign w:val="center"/>
          </w:tcPr>
          <w:p w14:paraId="1B40E274">
            <w:pPr>
              <w:widowControl/>
              <w:spacing w:line="276" w:lineRule="auto"/>
              <w:jc w:val="center"/>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超融合云管理平台</w:t>
            </w:r>
          </w:p>
        </w:tc>
        <w:tc>
          <w:tcPr>
            <w:tcW w:w="3655" w:type="pct"/>
            <w:vAlign w:val="center"/>
          </w:tcPr>
          <w:p w14:paraId="233C4772">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为保证用户业务系统的高可靠性，云管平台应具备完善的可靠性功能，需支持无代理持续数据保护CDP、本地备份、异地容灾、云容灾等高可用服务，当主平台发生故障时，能够切换到备平台，保障云平台稳定运行（需提供产品功能截图）</w:t>
            </w:r>
          </w:p>
        </w:tc>
      </w:tr>
      <w:tr w14:paraId="6A2B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continue"/>
            <w:vAlign w:val="center"/>
          </w:tcPr>
          <w:p w14:paraId="07971F2A">
            <w:pPr>
              <w:widowControl/>
              <w:spacing w:line="276" w:lineRule="auto"/>
              <w:jc w:val="center"/>
              <w:rPr>
                <w:rFonts w:hint="default" w:ascii="Times New Roman" w:hAnsi="Times New Roman" w:cs="Times New Roman"/>
                <w:i/>
                <w:color w:val="000000"/>
                <w:sz w:val="21"/>
                <w:szCs w:val="21"/>
                <w:u w:val="single"/>
              </w:rPr>
            </w:pPr>
          </w:p>
        </w:tc>
        <w:tc>
          <w:tcPr>
            <w:tcW w:w="3655" w:type="pct"/>
            <w:vAlign w:val="center"/>
          </w:tcPr>
          <w:p w14:paraId="4B933A2A">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提供带有CMA、CNAS标识的检测报告证明）</w:t>
            </w:r>
          </w:p>
        </w:tc>
      </w:tr>
      <w:tr w14:paraId="2B0AA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Merge w:val="continue"/>
            <w:vAlign w:val="center"/>
          </w:tcPr>
          <w:p w14:paraId="19772E87">
            <w:pPr>
              <w:widowControl/>
              <w:spacing w:line="276" w:lineRule="auto"/>
              <w:jc w:val="center"/>
              <w:rPr>
                <w:rFonts w:hint="default" w:ascii="Times New Roman" w:hAnsi="Times New Roman" w:cs="Times New Roman"/>
                <w:i/>
                <w:color w:val="000000"/>
                <w:sz w:val="21"/>
                <w:szCs w:val="21"/>
                <w:u w:val="single"/>
              </w:rPr>
            </w:pPr>
          </w:p>
        </w:tc>
        <w:tc>
          <w:tcPr>
            <w:tcW w:w="3655" w:type="pct"/>
            <w:vAlign w:val="center"/>
          </w:tcPr>
          <w:p w14:paraId="0C40BFCC">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支持上传或利用现有云主机创建镜像，可对镜像进行管理、关联资源池等操作，可通过镜像实现一键快速创建云主机及安全组件</w:t>
            </w:r>
          </w:p>
        </w:tc>
      </w:tr>
      <w:tr w14:paraId="5B1E5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44" w:type="pct"/>
            <w:vAlign w:val="center"/>
          </w:tcPr>
          <w:p w14:paraId="52657A80">
            <w:pPr>
              <w:widowControl/>
              <w:spacing w:line="276" w:lineRule="auto"/>
              <w:jc w:val="center"/>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桌面云</w:t>
            </w:r>
          </w:p>
        </w:tc>
        <w:tc>
          <w:tcPr>
            <w:tcW w:w="3655" w:type="pct"/>
            <w:vAlign w:val="center"/>
          </w:tcPr>
          <w:p w14:paraId="1A196402">
            <w:pPr>
              <w:widowControl/>
              <w:spacing w:line="276" w:lineRule="auto"/>
              <w:jc w:val="left"/>
              <w:rPr>
                <w:rFonts w:hint="default" w:ascii="Times New Roman" w:hAnsi="Times New Roman" w:cs="Times New Roman"/>
                <w:iCs/>
                <w:color w:val="000000"/>
                <w:sz w:val="21"/>
                <w:szCs w:val="21"/>
              </w:rPr>
            </w:pPr>
            <w:r>
              <w:rPr>
                <w:rFonts w:hint="default" w:ascii="Times New Roman" w:hAnsi="Times New Roman" w:cs="Times New Roman"/>
                <w:iCs/>
                <w:color w:val="000000"/>
                <w:sz w:val="21"/>
                <w:szCs w:val="21"/>
              </w:rPr>
              <w:t>▲支持在同一虚拟化主机或集群上同时运行桌面虚拟机和业务虚拟机，并使用同一品牌管理平台同时管理桌面云与业务虚拟机，本次提供桌面云并发授权≥5个。(需提供产品功能截图)</w:t>
            </w:r>
          </w:p>
        </w:tc>
      </w:tr>
    </w:tbl>
    <w:p w14:paraId="749F860C">
      <w:pPr>
        <w:widowControl/>
        <w:jc w:val="left"/>
        <w:rPr>
          <w:rFonts w:hint="default" w:ascii="Times New Roman" w:hAnsi="Times New Roman" w:cs="Times New Roman"/>
        </w:rPr>
      </w:pPr>
      <w:r>
        <w:rPr>
          <w:rFonts w:hint="default" w:ascii="Times New Roman" w:hAnsi="Times New Roman" w:cs="Times New Roman"/>
        </w:rPr>
        <w:br w:type="page"/>
      </w:r>
    </w:p>
    <w:p w14:paraId="564DE284">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25</w:t>
      </w:r>
      <w:r>
        <w:rPr>
          <w:rFonts w:hint="default" w:ascii="Times New Roman" w:hAnsi="Times New Roman" w:eastAsia="方正仿宋_GBK" w:cs="Times New Roman"/>
          <w:b w:val="0"/>
          <w:bCs/>
          <w:sz w:val="32"/>
          <w:szCs w:val="32"/>
          <w:lang w:eastAsia="zh-CN"/>
        </w:rPr>
        <w:t>后端融合交换机</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2台</w:t>
      </w:r>
    </w:p>
    <w:tbl>
      <w:tblPr>
        <w:tblStyle w:val="9"/>
        <w:tblW w:w="4504" w:type="pct"/>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8"/>
        <w:gridCol w:w="5789"/>
      </w:tblGrid>
      <w:tr w14:paraId="68B6B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29" w:type="pct"/>
            <w:vAlign w:val="center"/>
          </w:tcPr>
          <w:p w14:paraId="04F7B8E0">
            <w:pPr>
              <w:widowControl/>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w:t>
            </w:r>
          </w:p>
        </w:tc>
        <w:tc>
          <w:tcPr>
            <w:tcW w:w="3770" w:type="pct"/>
            <w:vAlign w:val="center"/>
          </w:tcPr>
          <w:p w14:paraId="2E7C1177">
            <w:pPr>
              <w:widowControl/>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技术指标要求</w:t>
            </w:r>
          </w:p>
        </w:tc>
      </w:tr>
      <w:tr w14:paraId="0C03B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29" w:type="pct"/>
            <w:vAlign w:val="center"/>
          </w:tcPr>
          <w:p w14:paraId="456B46A8">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性能</w:t>
            </w:r>
          </w:p>
        </w:tc>
        <w:tc>
          <w:tcPr>
            <w:tcW w:w="3770" w:type="pct"/>
            <w:vAlign w:val="center"/>
          </w:tcPr>
          <w:p w14:paraId="3F827D0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交换容量≥8Tbps、转发性能≥2400Mpps，以官网最小值为准（提供含链接的官网截图）；</w:t>
            </w:r>
          </w:p>
        </w:tc>
      </w:tr>
      <w:tr w14:paraId="3CB7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29" w:type="pct"/>
            <w:vAlign w:val="center"/>
          </w:tcPr>
          <w:p w14:paraId="04E7090D">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端口</w:t>
            </w:r>
          </w:p>
        </w:tc>
        <w:tc>
          <w:tcPr>
            <w:tcW w:w="3770" w:type="pct"/>
            <w:vAlign w:val="center"/>
          </w:tcPr>
          <w:p w14:paraId="2E52E20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提供10G/25G端口数量≥48个，100G QSFP28端口数量≥8个；</w:t>
            </w:r>
          </w:p>
        </w:tc>
      </w:tr>
      <w:tr w14:paraId="6DE13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29" w:type="pct"/>
            <w:vAlign w:val="center"/>
          </w:tcPr>
          <w:p w14:paraId="59126841">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风扇电源</w:t>
            </w:r>
          </w:p>
        </w:tc>
        <w:tc>
          <w:tcPr>
            <w:tcW w:w="3770" w:type="pct"/>
            <w:vAlign w:val="center"/>
          </w:tcPr>
          <w:p w14:paraId="323672D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支持双电源，五风扇框，支持前后、后前风道（提供含链接的官网截图）</w:t>
            </w:r>
          </w:p>
        </w:tc>
      </w:tr>
      <w:tr w14:paraId="4AB80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29" w:type="pct"/>
            <w:vAlign w:val="center"/>
          </w:tcPr>
          <w:p w14:paraId="73C744A2">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功能</w:t>
            </w:r>
          </w:p>
        </w:tc>
        <w:tc>
          <w:tcPr>
            <w:tcW w:w="3770" w:type="pct"/>
            <w:vAlign w:val="center"/>
          </w:tcPr>
          <w:p w14:paraId="3EA0DD62">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1）支持静态路由、RIP、OSPF、ISIS、BGP、RIPng、OSPFv3、ISISv6、BGP4+等IPv4/IPv6路由协议；</w:t>
            </w:r>
          </w:p>
          <w:p w14:paraId="3C59CD0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2）支持虚拟化、支持组播 over VXLAN（提供含链接的官网截图）；</w:t>
            </w:r>
          </w:p>
          <w:p w14:paraId="5C1C140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3）支持VxLAN Mapping、实现多DC二层互通、支持服务链Service chain、支持RoCE v1、RoCE v2无损网络；</w:t>
            </w:r>
          </w:p>
          <w:p w14:paraId="3C396C7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4）支持DHCP Snooping，防止欺骗的DHCP服务器；</w:t>
            </w:r>
          </w:p>
          <w:p w14:paraId="02031136">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5）支持SNMP V2/V3，支持WEB网管；</w:t>
            </w:r>
          </w:p>
        </w:tc>
      </w:tr>
      <w:tr w14:paraId="3DC9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29" w:type="pct"/>
            <w:vAlign w:val="center"/>
          </w:tcPr>
          <w:p w14:paraId="1019F25C">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配置</w:t>
            </w:r>
          </w:p>
        </w:tc>
        <w:tc>
          <w:tcPr>
            <w:tcW w:w="3770" w:type="pct"/>
            <w:vAlign w:val="center"/>
          </w:tcPr>
          <w:p w14:paraId="4E73712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配置48个25G多模光模块及配套光纤跳线，配置冗余电源。</w:t>
            </w:r>
          </w:p>
        </w:tc>
      </w:tr>
    </w:tbl>
    <w:p w14:paraId="7DA349D4">
      <w:pPr>
        <w:spacing w:line="0" w:lineRule="atLeast"/>
        <w:outlineLvl w:val="1"/>
        <w:rPr>
          <w:rFonts w:hint="default" w:ascii="Times New Roman" w:hAnsi="Times New Roman" w:eastAsia="方正仿宋_GBK" w:cs="Times New Roman"/>
          <w:b w:val="0"/>
          <w:bCs/>
          <w:sz w:val="32"/>
          <w:szCs w:val="32"/>
          <w:lang w:val="en-US" w:eastAsia="zh-CN"/>
        </w:rPr>
      </w:pPr>
    </w:p>
    <w:p w14:paraId="5ECC835E">
      <w:pPr>
        <w:spacing w:line="0" w:lineRule="atLeas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 xml:space="preserve">26  </w:t>
      </w:r>
      <w:r>
        <w:rPr>
          <w:rFonts w:hint="default" w:ascii="Times New Roman" w:hAnsi="Times New Roman" w:eastAsia="方正仿宋_GBK" w:cs="Times New Roman"/>
          <w:b w:val="0"/>
          <w:bCs/>
          <w:sz w:val="32"/>
          <w:szCs w:val="32"/>
          <w:lang w:eastAsia="zh-CN"/>
        </w:rPr>
        <w:t>存储服务器2台</w:t>
      </w:r>
    </w:p>
    <w:tbl>
      <w:tblPr>
        <w:tblStyle w:val="9"/>
        <w:tblW w:w="4520" w:type="pct"/>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2"/>
        <w:gridCol w:w="5802"/>
      </w:tblGrid>
      <w:tr w14:paraId="2314D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38DA4DE4">
            <w:pPr>
              <w:widowControl/>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w:t>
            </w:r>
          </w:p>
        </w:tc>
        <w:tc>
          <w:tcPr>
            <w:tcW w:w="3765" w:type="pct"/>
            <w:vAlign w:val="center"/>
          </w:tcPr>
          <w:p w14:paraId="34827DD9">
            <w:pPr>
              <w:widowControl/>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技术指标要求</w:t>
            </w:r>
          </w:p>
        </w:tc>
      </w:tr>
      <w:tr w14:paraId="71061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781FD36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CPU规格</w:t>
            </w:r>
          </w:p>
        </w:tc>
        <w:tc>
          <w:tcPr>
            <w:tcW w:w="3765" w:type="pct"/>
            <w:vAlign w:val="center"/>
          </w:tcPr>
          <w:p w14:paraId="22D6319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CPU信息：配置≥两颗处理器，单颗处理器主频≥2.4GHz且≥12核，处理器支持如下功能：</w:t>
            </w:r>
          </w:p>
          <w:p w14:paraId="56BCE5D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1)支持VT-x、VT-d虚拟化技术；2)支持VT-x EPT；3)支持TXT，可信执行技术；4)支持超线程技术；5)支持SSE4.2、AVX、AVX2、AVX-512等指令集。</w:t>
            </w:r>
          </w:p>
        </w:tc>
      </w:tr>
      <w:tr w14:paraId="688C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3CFA9BF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主板规格</w:t>
            </w:r>
          </w:p>
        </w:tc>
        <w:tc>
          <w:tcPr>
            <w:tcW w:w="3765" w:type="pct"/>
            <w:vAlign w:val="center"/>
          </w:tcPr>
          <w:p w14:paraId="2CB781F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主板支持的CPU和内存情况</w:t>
            </w:r>
            <w:r>
              <w:rPr>
                <w:rFonts w:hint="default" w:ascii="Times New Roman" w:hAnsi="Times New Roman" w:cs="Times New Roman"/>
                <w:sz w:val="21"/>
                <w:szCs w:val="21"/>
              </w:rPr>
              <w:t>：主板支持不少于2颗CPU，支持不低于DDR5内存</w:t>
            </w:r>
          </w:p>
        </w:tc>
      </w:tr>
      <w:tr w14:paraId="3B97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023780F0">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1FFAC4C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主板内存槽数量：非板载内存的可扩展插槽数量应不少于32个</w:t>
            </w:r>
          </w:p>
        </w:tc>
      </w:tr>
      <w:tr w14:paraId="4C9E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1C099084">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3CF40CF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主板存储接口：支持SATA、U.2存储接口</w:t>
            </w:r>
          </w:p>
        </w:tc>
      </w:tr>
      <w:tr w14:paraId="54B84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348DE34F">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7DD8E76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PCle插槽接口：符合PCle3.0或以上的高速串行计算机扩展总线标准</w:t>
            </w:r>
          </w:p>
        </w:tc>
      </w:tr>
      <w:tr w14:paraId="4383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A3B9E5D">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1EE9501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主板PCle插槽数量及规格：PCle插槽应不少于6个</w:t>
            </w:r>
          </w:p>
        </w:tc>
      </w:tr>
      <w:tr w14:paraId="70650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4B1B57AE">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内存规格</w:t>
            </w:r>
          </w:p>
        </w:tc>
        <w:tc>
          <w:tcPr>
            <w:tcW w:w="3765" w:type="pct"/>
            <w:vAlign w:val="center"/>
          </w:tcPr>
          <w:p w14:paraId="3126B3C2">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内存数量：实配内存数量≥4</w:t>
            </w:r>
          </w:p>
        </w:tc>
      </w:tr>
      <w:tr w14:paraId="67ABC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42EB507">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1C5D254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内存规格：实配单根内存规格≥32GB ECC 5600MHz DDR5</w:t>
            </w:r>
          </w:p>
        </w:tc>
      </w:tr>
      <w:tr w14:paraId="51A5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38ADDE1E">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3CD191A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内存通道：支持多个内存接口通道，每个通道可支持1DPC或2DPC，当支持2DPC时，印制电路板上应具备插槽的序号标识，具体通道数应在随机文件中明确</w:t>
            </w:r>
          </w:p>
        </w:tc>
      </w:tr>
      <w:tr w14:paraId="4205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2C2B03DA">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存储规格</w:t>
            </w:r>
          </w:p>
        </w:tc>
        <w:tc>
          <w:tcPr>
            <w:tcW w:w="3765" w:type="pct"/>
            <w:vAlign w:val="center"/>
          </w:tcPr>
          <w:p w14:paraId="2402DF2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硬磁盘实配容量：实配SATA固态盘单盘容量不小于960GB,实配HDD机械盘单盘容量不小于20TB</w:t>
            </w:r>
          </w:p>
        </w:tc>
      </w:tr>
      <w:tr w14:paraId="5ACA8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5852CCF7">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34B79C9E">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硬盘实配数量：实配SATA固态盘数不小于2块,实配HDD机械盘数不小于25块</w:t>
            </w:r>
          </w:p>
        </w:tc>
      </w:tr>
      <w:tr w14:paraId="123E8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A0E51EB">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791C027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硬盘插槽数量及规格：实配3.5英寸硬盘，可支持的硬盘数量应不少于36块</w:t>
            </w:r>
          </w:p>
        </w:tc>
      </w:tr>
      <w:tr w14:paraId="2D3DA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65796E41">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网络规格</w:t>
            </w:r>
          </w:p>
        </w:tc>
        <w:tc>
          <w:tcPr>
            <w:tcW w:w="3765" w:type="pct"/>
            <w:vAlign w:val="center"/>
          </w:tcPr>
          <w:p w14:paraId="64F1542C">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网口速率和数量：配备25Gb光口网口数量不少于2个，配置2个多模光模块；配备千兆电口网口数量不少于4个</w:t>
            </w:r>
          </w:p>
        </w:tc>
      </w:tr>
      <w:tr w14:paraId="04FB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7FB5D8D2">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外部接口规格</w:t>
            </w:r>
          </w:p>
        </w:tc>
        <w:tc>
          <w:tcPr>
            <w:tcW w:w="3765" w:type="pct"/>
            <w:vAlign w:val="center"/>
          </w:tcPr>
          <w:p w14:paraId="3592F81E">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显示接口：配备不少于1个VGA接口</w:t>
            </w:r>
          </w:p>
        </w:tc>
      </w:tr>
      <w:tr w14:paraId="33CA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423B2E5C">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0A1F297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USB接口：配备不少于2个USB 3.0接口</w:t>
            </w:r>
          </w:p>
        </w:tc>
      </w:tr>
      <w:tr w14:paraId="35512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79C60D7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电源规格</w:t>
            </w:r>
          </w:p>
        </w:tc>
        <w:tc>
          <w:tcPr>
            <w:tcW w:w="3765" w:type="pct"/>
            <w:vAlign w:val="center"/>
          </w:tcPr>
          <w:p w14:paraId="4A4CB80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电源模块数量：≥2</w:t>
            </w:r>
          </w:p>
        </w:tc>
      </w:tr>
      <w:tr w14:paraId="3B8D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09B15C4A">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2FC1962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电源功率：单个电源功率≥1300W</w:t>
            </w:r>
          </w:p>
        </w:tc>
      </w:tr>
      <w:tr w14:paraId="569B2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501EB9E9">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整机规格</w:t>
            </w:r>
          </w:p>
        </w:tc>
        <w:tc>
          <w:tcPr>
            <w:tcW w:w="3765" w:type="pct"/>
            <w:vAlign w:val="center"/>
          </w:tcPr>
          <w:p w14:paraId="094CE03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外观和结构：a)服务器的零部件应紧固无松动，可插拔部件应可靠连接，开关、按钮和其它控制部件应灵活可靠，布局应方便使用；b)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g)服务器尺寸具体要求在随机文件中明确</w:t>
            </w:r>
          </w:p>
        </w:tc>
      </w:tr>
      <w:tr w14:paraId="5F70C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61BC7AE">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5ADB4045">
            <w:pPr>
              <w:widowControl/>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尺寸（高×宽×深）：产品高度≥4U，设计应遵循标准化、系列化的要求；机箱的内部结构符合通用部件的安装需要。投标时供应商提供产品详细规格尺寸</w:t>
            </w:r>
          </w:p>
        </w:tc>
      </w:tr>
      <w:tr w14:paraId="02DCA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2164DB9E">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6CE1BEA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环境适应性：气候环境适应性应符合GB/T9813.3的有关规定，工作温度10～35℃，贮存运输温度-40～55℃；工作相对湿度35%～80%，贮存运输相对湿度20％～93%（40℃）；大气压86～106kPa</w:t>
            </w:r>
          </w:p>
        </w:tc>
      </w:tr>
      <w:tr w14:paraId="43C4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02BF8F4C">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22011C7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机械环境适应性：机械环境适应性应符合GB/T 9813.3的有关规定</w:t>
            </w:r>
          </w:p>
        </w:tc>
      </w:tr>
      <w:tr w14:paraId="2DD31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030FACCD">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2331132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噪声：符合GB/T 9813.3的有关规定</w:t>
            </w:r>
          </w:p>
        </w:tc>
      </w:tr>
      <w:tr w14:paraId="2272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5F97F05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主板功能</w:t>
            </w:r>
          </w:p>
        </w:tc>
        <w:tc>
          <w:tcPr>
            <w:tcW w:w="3765" w:type="pct"/>
            <w:vAlign w:val="center"/>
          </w:tcPr>
          <w:p w14:paraId="3FD5BC86">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主板外部接口种类：支持USB、显示、管理等接口，如：VGA、DP、HDMI、USB3.0、PS/2接口、BMC管理端口</w:t>
            </w:r>
          </w:p>
        </w:tc>
      </w:tr>
      <w:tr w14:paraId="72E5C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3E5CB198">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网络功能</w:t>
            </w:r>
          </w:p>
        </w:tc>
        <w:tc>
          <w:tcPr>
            <w:tcW w:w="3765" w:type="pct"/>
            <w:vAlign w:val="center"/>
          </w:tcPr>
          <w:p w14:paraId="62D71DEE">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网络功能：支持网络连接、网络访问、数据交换和网络管控功能</w:t>
            </w:r>
          </w:p>
        </w:tc>
      </w:tr>
      <w:tr w14:paraId="0D749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3FCB7F98">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CPU功能</w:t>
            </w:r>
          </w:p>
        </w:tc>
        <w:tc>
          <w:tcPr>
            <w:tcW w:w="3765" w:type="pct"/>
            <w:vAlign w:val="center"/>
          </w:tcPr>
          <w:p w14:paraId="5864BF0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计算处理：支持通用计算及虚拟化功能。处理器需集成整型计算单元、浮点计算单元、内存控制器、I/O模块等，处理器与存储部件、网络部件、I/O部件等组成计算系统，提供数据处理、网络接入等计算相关功能</w:t>
            </w:r>
          </w:p>
        </w:tc>
      </w:tr>
      <w:tr w14:paraId="0EA9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06F83E87">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72C1468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密码算法实现：CPU芯片应符合GM/T 0008的相关规定，或芯片密码模块应符合GB/T 37092或GM/T 0028的相关规定</w:t>
            </w:r>
          </w:p>
        </w:tc>
      </w:tr>
      <w:tr w14:paraId="6651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7D8532C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电源功能</w:t>
            </w:r>
          </w:p>
        </w:tc>
        <w:tc>
          <w:tcPr>
            <w:tcW w:w="3765" w:type="pct"/>
            <w:vAlign w:val="center"/>
          </w:tcPr>
          <w:p w14:paraId="56E51C0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电源热插拔：整机电源模块应具备热插拔功能</w:t>
            </w:r>
          </w:p>
        </w:tc>
      </w:tr>
      <w:tr w14:paraId="2167B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14B4CFA">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41E7F84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电源过流保护：支持过流及短路保护的功能</w:t>
            </w:r>
          </w:p>
        </w:tc>
      </w:tr>
      <w:tr w14:paraId="7C2B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4BF43992">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整机功能</w:t>
            </w:r>
          </w:p>
        </w:tc>
        <w:tc>
          <w:tcPr>
            <w:tcW w:w="3765" w:type="pct"/>
            <w:vAlign w:val="center"/>
          </w:tcPr>
          <w:p w14:paraId="7D1720E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散热方式：支持风冷散热方式</w:t>
            </w:r>
          </w:p>
        </w:tc>
      </w:tr>
      <w:tr w14:paraId="3CD4B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6FBC6D63">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管理系统功能</w:t>
            </w:r>
          </w:p>
        </w:tc>
        <w:tc>
          <w:tcPr>
            <w:tcW w:w="3765" w:type="pct"/>
            <w:vAlign w:val="center"/>
          </w:tcPr>
          <w:p w14:paraId="58D87C4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BMC固件基础功能：1)支持 DHCP 设置网络功能；2)支持静态 IP 设置网络功能；3)支持设备日志记录，包括但不限于登录日志、操作日志和报警日志等功能；4)支持日志信息导出和记录删除功能；5)支持通过管理接口向外输出准确的报警信息功能；6)设备的 BMC 管理软件应能够按报警的严重程度进行区分；7)支持 IPMI2.0、SNMP 或 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 BMC 和 BIOS 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 等核心器件的温度功能；20)支持通过外部管理工具进行 BMC参数设置的功能，并可基于网络通过外部管理工具对 BMC 进行管理；21)应支持固件版本查询、固件升级22)支持基于网络实现开关机和复位控制的功能；23)BMC 启动时间应不超过 180s，实现功能包括网络、IPMI、散热、传感器服务可用；24)支持 BMC 固件设置的恢复出厂功能</w:t>
            </w:r>
          </w:p>
        </w:tc>
      </w:tr>
      <w:tr w14:paraId="3DF9B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175D2130">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3447195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BIOS固件基础功能：a）支持查看固件版本、内存信息、主板信息、处理器信息和系统时间信息功能；b）支持上电初始化界面显示 CPU 信息、内存信息、固件版本和部分快捷键信息功能；c）支持设置界面中英文显示切换功能；d）支持查看 PCIe 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 RAID 识别和启动功能；k）支持串口重定向功能；l）支持固件更新功能；m）支持 BIOS 固件设置的恢复出厂功能；n）支持网络引导启用和关闭功能</w:t>
            </w:r>
          </w:p>
        </w:tc>
      </w:tr>
      <w:tr w14:paraId="7E2F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30499685">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00D50FA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远程控制：支持远程关机和重新启动功能</w:t>
            </w:r>
          </w:p>
        </w:tc>
      </w:tr>
      <w:tr w14:paraId="3A061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6A948355">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操作系统及驱动功能</w:t>
            </w:r>
          </w:p>
        </w:tc>
        <w:tc>
          <w:tcPr>
            <w:tcW w:w="3765" w:type="pct"/>
            <w:vAlign w:val="center"/>
          </w:tcPr>
          <w:p w14:paraId="737F8F26">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操作系统及驱动的升级：支持通过网络、闪存盘对操作系统、驱动进行升级</w:t>
            </w:r>
          </w:p>
        </w:tc>
      </w:tr>
      <w:tr w14:paraId="0ADF7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259F3092">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25E4724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操作系统功能：a)支持访问控制、安全审计、网络接入鉴别等功能；b)操作系统其他功能应满足操作系统政府采购需求标准中加*的指标要求</w:t>
            </w:r>
          </w:p>
        </w:tc>
      </w:tr>
      <w:tr w14:paraId="7FBCB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589D8876">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中文信息处理功能</w:t>
            </w:r>
          </w:p>
        </w:tc>
        <w:tc>
          <w:tcPr>
            <w:tcW w:w="3765" w:type="pct"/>
            <w:vAlign w:val="center"/>
          </w:tcPr>
          <w:p w14:paraId="3970E43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中文信息处理：符合GB18030的有关规定</w:t>
            </w:r>
          </w:p>
        </w:tc>
      </w:tr>
      <w:tr w14:paraId="2595A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7D42AE78">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固件安全要求</w:t>
            </w:r>
          </w:p>
        </w:tc>
        <w:tc>
          <w:tcPr>
            <w:tcW w:w="3765" w:type="pct"/>
            <w:vAlign w:val="center"/>
          </w:tcPr>
          <w:p w14:paraId="5259220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故障检测：支持故障检测功能，可以检测到具体的 FRU（内存、硬盘等）的故障并发出告警</w:t>
            </w:r>
          </w:p>
        </w:tc>
      </w:tr>
      <w:tr w14:paraId="3680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27C043C0">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系统安全要求</w:t>
            </w:r>
          </w:p>
        </w:tc>
        <w:tc>
          <w:tcPr>
            <w:tcW w:w="3765" w:type="pct"/>
            <w:vAlign w:val="center"/>
          </w:tcPr>
          <w:p w14:paraId="4D06A83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弱口令字典检查：支持弱口令字典检查功能，出现在弱口令字典中的字符串不能被设置为用户口令</w:t>
            </w:r>
          </w:p>
        </w:tc>
      </w:tr>
      <w:tr w14:paraId="32F1D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3D36751">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2ABB57D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白名单访问控制：支持基于时间、IP或MAC白名单访问控制</w:t>
            </w:r>
          </w:p>
        </w:tc>
      </w:tr>
      <w:tr w14:paraId="3E2B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566CE67">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741CF4C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二次鉴别：支持二次鉴别功能。对于用户配置、权限配置、公钥导入等重要的管理操作，已登录用户应通过二次鉴别后，才能执行操作</w:t>
            </w:r>
          </w:p>
        </w:tc>
      </w:tr>
      <w:tr w14:paraId="63213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1EC48C21">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28F956D2">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密码证书安全加密存储：支持对带外管理系统中的用户口令和证书等敏感信息进行加密存储，禁止使用私有的和业界已知不安全的密码算法</w:t>
            </w:r>
          </w:p>
        </w:tc>
      </w:tr>
      <w:tr w14:paraId="1C41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DA8EF16">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52801A4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敏感信息安全加密传输：支持使用安全的传输加密协议（如SSH 或 HTTPS 等）传输用户的敏感信息</w:t>
            </w:r>
          </w:p>
        </w:tc>
      </w:tr>
      <w:tr w14:paraId="6BD0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41074EE1">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信息安全要求</w:t>
            </w:r>
          </w:p>
        </w:tc>
        <w:tc>
          <w:tcPr>
            <w:tcW w:w="3765" w:type="pct"/>
            <w:vAlign w:val="center"/>
          </w:tcPr>
          <w:p w14:paraId="33ECC7C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研发过程安全：供应商承诺，生产商已建立从需求、设计、开发、测试、维护端到端的开发流程管理机制，输出和保存开发流程中每个阶段的产品需求清单、设计文档、开发文档、测试记录等材料，保证各个流程可追溯</w:t>
            </w:r>
          </w:p>
        </w:tc>
      </w:tr>
      <w:tr w14:paraId="6DF58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6A0AA7BB">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物理安全</w:t>
            </w:r>
          </w:p>
        </w:tc>
        <w:tc>
          <w:tcPr>
            <w:tcW w:w="3765" w:type="pct"/>
            <w:vAlign w:val="center"/>
          </w:tcPr>
          <w:p w14:paraId="580523F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物理安全：安全要求应符合GB 4943.1的规定</w:t>
            </w:r>
          </w:p>
        </w:tc>
      </w:tr>
      <w:tr w14:paraId="0908A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234" w:type="pct"/>
            <w:vAlign w:val="center"/>
          </w:tcPr>
          <w:p w14:paraId="5122B15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限用物质的限量要求</w:t>
            </w:r>
          </w:p>
        </w:tc>
        <w:tc>
          <w:tcPr>
            <w:tcW w:w="3765" w:type="pct"/>
            <w:vAlign w:val="center"/>
          </w:tcPr>
          <w:p w14:paraId="7F3D8558">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限用物质的限量要求：限用物质的限量应符合GB/T 26572的要求</w:t>
            </w:r>
          </w:p>
        </w:tc>
      </w:tr>
      <w:tr w14:paraId="1130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2C257569">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CPU性能</w:t>
            </w:r>
          </w:p>
        </w:tc>
        <w:tc>
          <w:tcPr>
            <w:tcW w:w="3765" w:type="pct"/>
            <w:vAlign w:val="center"/>
          </w:tcPr>
          <w:p w14:paraId="21D6A24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CPU主频：≥2.4GHz</w:t>
            </w:r>
          </w:p>
        </w:tc>
      </w:tr>
      <w:tr w14:paraId="6F4DF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A700012">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0EE9D73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单CPU核数：≥12</w:t>
            </w:r>
          </w:p>
        </w:tc>
      </w:tr>
      <w:tr w14:paraId="7925F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2A87AEE9">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2E2AE1E3">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单CPU末级缓存容量：≥30MB</w:t>
            </w:r>
          </w:p>
        </w:tc>
      </w:tr>
      <w:tr w14:paraId="4DC4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31F0F0DC">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内存性能</w:t>
            </w:r>
          </w:p>
        </w:tc>
        <w:tc>
          <w:tcPr>
            <w:tcW w:w="3765" w:type="pct"/>
            <w:vAlign w:val="center"/>
          </w:tcPr>
          <w:p w14:paraId="4CC9D1C6">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内存速率：≥5600MT/s</w:t>
            </w:r>
          </w:p>
        </w:tc>
      </w:tr>
      <w:tr w14:paraId="6362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5816B794">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电源能耗</w:t>
            </w:r>
          </w:p>
        </w:tc>
        <w:tc>
          <w:tcPr>
            <w:tcW w:w="3765" w:type="pct"/>
            <w:vAlign w:val="center"/>
          </w:tcPr>
          <w:p w14:paraId="3F2C68F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电源能耗：符合GB/T 9813.3的有关规定</w:t>
            </w:r>
          </w:p>
        </w:tc>
      </w:tr>
      <w:tr w14:paraId="5CDD7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53827075">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部件兼容性要求</w:t>
            </w:r>
          </w:p>
        </w:tc>
        <w:tc>
          <w:tcPr>
            <w:tcW w:w="3765" w:type="pct"/>
            <w:vAlign w:val="center"/>
          </w:tcPr>
          <w:p w14:paraId="565EF8B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内存兼容性：适配3种及以上厂商的内存产品，且均不低于产品支持的内存规格</w:t>
            </w:r>
          </w:p>
        </w:tc>
      </w:tr>
      <w:tr w14:paraId="1E5E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1A4CFBDD">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6BD572F6">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固态存储兼容性：适配3种或以上厂商的固态存储产品，且均不低于产品支持的固态存储设备规格</w:t>
            </w:r>
          </w:p>
        </w:tc>
      </w:tr>
      <w:tr w14:paraId="5CB5D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31060820">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6687580A">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网卡兼容性：网卡应适配两种或以上厂商产品</w:t>
            </w:r>
          </w:p>
        </w:tc>
      </w:tr>
      <w:tr w14:paraId="3140A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0420077">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7A54B39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功能卡兼容性：内置或适配符合PCIe的功能卡，如：网络功能卡、存储功能卡及图形显示功能卡</w:t>
            </w:r>
          </w:p>
        </w:tc>
      </w:tr>
      <w:tr w14:paraId="5EA30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1F5A15EE">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外设兼容性</w:t>
            </w:r>
          </w:p>
        </w:tc>
        <w:tc>
          <w:tcPr>
            <w:tcW w:w="3765" w:type="pct"/>
            <w:vAlign w:val="center"/>
          </w:tcPr>
          <w:p w14:paraId="0919FCA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外设兼容性：兼容多种主流生产商的外部设备，包括显示器、键盘、鼠标、闪存盘、移动硬盘、USB 光驱及 KVM 等，要求使用不同厂商的外部设备时，系统均能正常识别和安装驱动</w:t>
            </w:r>
          </w:p>
        </w:tc>
      </w:tr>
      <w:tr w14:paraId="31A2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75B025C4">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软件兼容性</w:t>
            </w:r>
          </w:p>
        </w:tc>
        <w:tc>
          <w:tcPr>
            <w:tcW w:w="3765" w:type="pct"/>
            <w:vAlign w:val="center"/>
          </w:tcPr>
          <w:p w14:paraId="177CE0EB">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数据库兼容：兼容3个及以上厂商的数据库产品</w:t>
            </w:r>
          </w:p>
        </w:tc>
      </w:tr>
      <w:tr w14:paraId="0D6B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04593049">
            <w:pPr>
              <w:spacing w:line="276" w:lineRule="auto"/>
              <w:jc w:val="center"/>
              <w:rPr>
                <w:rFonts w:hint="default" w:ascii="Times New Roman" w:hAnsi="Times New Roman" w:cs="Times New Roman"/>
                <w:sz w:val="21"/>
                <w:szCs w:val="21"/>
              </w:rPr>
            </w:pPr>
          </w:p>
        </w:tc>
        <w:tc>
          <w:tcPr>
            <w:tcW w:w="3765" w:type="pct"/>
            <w:vAlign w:val="center"/>
          </w:tcPr>
          <w:p w14:paraId="458C8D3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中间件兼容：兼容3个及以上厂商的中间件产品</w:t>
            </w:r>
          </w:p>
        </w:tc>
      </w:tr>
      <w:tr w14:paraId="2F5AD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1BE3E496">
            <w:pPr>
              <w:spacing w:line="276" w:lineRule="auto"/>
              <w:jc w:val="center"/>
              <w:rPr>
                <w:rFonts w:hint="default" w:ascii="Times New Roman" w:hAnsi="Times New Roman" w:cs="Times New Roman"/>
                <w:sz w:val="21"/>
                <w:szCs w:val="21"/>
              </w:rPr>
            </w:pPr>
          </w:p>
        </w:tc>
        <w:tc>
          <w:tcPr>
            <w:tcW w:w="3765" w:type="pct"/>
            <w:vAlign w:val="center"/>
          </w:tcPr>
          <w:p w14:paraId="5367604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平台软件兼容：兼容3个及以上厂商的大数据平台</w:t>
            </w:r>
          </w:p>
        </w:tc>
      </w:tr>
      <w:tr w14:paraId="1CE5B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525A8791">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整机可靠性要求</w:t>
            </w:r>
          </w:p>
        </w:tc>
        <w:tc>
          <w:tcPr>
            <w:tcW w:w="3765" w:type="pct"/>
            <w:vAlign w:val="center"/>
          </w:tcPr>
          <w:p w14:paraId="2EE87AA2">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整机可靠性：m1 值（MTBF 的不可接受值）不得低于30000h</w:t>
            </w:r>
          </w:p>
        </w:tc>
      </w:tr>
      <w:tr w14:paraId="113A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A1F6D20">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28B7DE86">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风扇可靠性：风扇寿命应不低于40000h</w:t>
            </w:r>
          </w:p>
        </w:tc>
      </w:tr>
      <w:tr w14:paraId="7244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4E7FB187">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06E8FFE2">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部件可靠性：支持硬盘、电源、风扇热插拔(内置风扇除外)</w:t>
            </w:r>
          </w:p>
        </w:tc>
      </w:tr>
      <w:tr w14:paraId="0221E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461BC5D8">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包装及运输要求</w:t>
            </w:r>
          </w:p>
        </w:tc>
        <w:tc>
          <w:tcPr>
            <w:tcW w:w="3765" w:type="pct"/>
            <w:vAlign w:val="center"/>
          </w:tcPr>
          <w:p w14:paraId="7FE5A5F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标志、包装、运输和贮存：符合 GB/T 9813.3和商品包装政府采购需求标准的相关规定</w:t>
            </w:r>
          </w:p>
        </w:tc>
      </w:tr>
      <w:tr w14:paraId="290FB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203F39C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服务响应</w:t>
            </w:r>
          </w:p>
        </w:tc>
        <w:tc>
          <w:tcPr>
            <w:tcW w:w="3765" w:type="pct"/>
            <w:vAlign w:val="center"/>
          </w:tcPr>
          <w:p w14:paraId="650BCF1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服务响应：a)提供电话、电子邮件、远程连接等多种形式服务；b 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3FDC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6161410">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338F462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培训服务：供应商提供培训材料、产品手册、培训视频等培训相关内容</w:t>
            </w:r>
          </w:p>
        </w:tc>
      </w:tr>
      <w:tr w14:paraId="6B24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2D6BDAA5">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服务周期</w:t>
            </w:r>
          </w:p>
        </w:tc>
        <w:tc>
          <w:tcPr>
            <w:tcW w:w="3765" w:type="pct"/>
            <w:vAlign w:val="center"/>
          </w:tcPr>
          <w:p w14:paraId="1D248CE4">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周期：a)产品免费服务周期（含换件和维修）应不小于5年，提供硬盘介质不返还服务；b)设备停产后继续提供质量保障服务（含备品备件），服务终止时间与最后一批设备交付时间间隔不低于6年；c)产品停止服务时间应提前1年告知客户；d)产品发布日期需在随机文件中明确</w:t>
            </w:r>
          </w:p>
        </w:tc>
      </w:tr>
      <w:tr w14:paraId="0299C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555BCB87">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服务工具要求</w:t>
            </w:r>
          </w:p>
        </w:tc>
        <w:tc>
          <w:tcPr>
            <w:tcW w:w="3765" w:type="pct"/>
            <w:vAlign w:val="center"/>
          </w:tcPr>
          <w:p w14:paraId="22C5DAE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工具要求：供应商提供设置服务器硬件、辅助操作系统安装等功能的辅助工具和管理软件。且随附软件应具有合法授权或版权</w:t>
            </w:r>
          </w:p>
        </w:tc>
      </w:tr>
      <w:tr w14:paraId="5F95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15C48F2A">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41D7C1B0">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驱动安装升级指引：供应商提供出厂安装的配件所需的驱动程序，形式包括但不限于驱动光盘、驱动下载链接等。其他配件应提供指引</w:t>
            </w:r>
          </w:p>
        </w:tc>
      </w:tr>
      <w:tr w14:paraId="48650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3B8A66E3">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55EBB275">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管理软件：具备资源管理、系统管理、性能监控、健康监控、基于网络控制、报警设置功能</w:t>
            </w:r>
          </w:p>
        </w:tc>
      </w:tr>
      <w:tr w14:paraId="0842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5F405E6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增值服务</w:t>
            </w:r>
          </w:p>
        </w:tc>
        <w:tc>
          <w:tcPr>
            <w:tcW w:w="3765" w:type="pct"/>
            <w:vAlign w:val="center"/>
          </w:tcPr>
          <w:p w14:paraId="6CD3503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厂家升级产品软件与扩容服务：供应商提供原厂级的部件/软件产品升级和扩容能力</w:t>
            </w:r>
          </w:p>
        </w:tc>
      </w:tr>
      <w:tr w14:paraId="5E01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599DBF47">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386A1B2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提供上门服务：供应商具备提供上门服务的能力</w:t>
            </w:r>
          </w:p>
        </w:tc>
      </w:tr>
      <w:tr w14:paraId="6D2F5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restart"/>
            <w:vAlign w:val="center"/>
          </w:tcPr>
          <w:p w14:paraId="0B0E9713">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供应链质量</w:t>
            </w:r>
          </w:p>
        </w:tc>
        <w:tc>
          <w:tcPr>
            <w:tcW w:w="3765" w:type="pct"/>
            <w:vAlign w:val="center"/>
          </w:tcPr>
          <w:p w14:paraId="2161AA31">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抗干扰性：当产品部件出现供应风险时，应通知客户并提供风险应对方案确保产品的服务保障，必要时应停止相关受影响产品的销售</w:t>
            </w:r>
          </w:p>
        </w:tc>
      </w:tr>
      <w:tr w14:paraId="2D01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Merge w:val="continue"/>
            <w:vAlign w:val="center"/>
          </w:tcPr>
          <w:p w14:paraId="6C20A846">
            <w:pPr>
              <w:widowControl/>
              <w:spacing w:line="276" w:lineRule="auto"/>
              <w:jc w:val="center"/>
              <w:rPr>
                <w:rFonts w:hint="default" w:ascii="Times New Roman" w:hAnsi="Times New Roman" w:cs="Times New Roman"/>
                <w:color w:val="000000"/>
                <w:sz w:val="21"/>
                <w:szCs w:val="21"/>
              </w:rPr>
            </w:pPr>
          </w:p>
        </w:tc>
        <w:tc>
          <w:tcPr>
            <w:tcW w:w="3765" w:type="pct"/>
            <w:vAlign w:val="center"/>
          </w:tcPr>
          <w:p w14:paraId="19CAA557">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供应能力证明：供应商提供供应链稳定承诺书，确保产品的部件在产品服务周期内稳定供货</w:t>
            </w:r>
          </w:p>
        </w:tc>
      </w:tr>
      <w:tr w14:paraId="6768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07022CF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阵列卡</w:t>
            </w:r>
          </w:p>
        </w:tc>
        <w:tc>
          <w:tcPr>
            <w:tcW w:w="3765" w:type="pct"/>
            <w:vAlign w:val="center"/>
          </w:tcPr>
          <w:p w14:paraId="1E27C67F">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阵列卡规格：配置不少于1块12Gb RAID卡，不少于4GB缓存，含掉电保护，支持RAID 0、1、10、5、6等</w:t>
            </w:r>
          </w:p>
        </w:tc>
      </w:tr>
      <w:tr w14:paraId="587E1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6EB85E88">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安全检测</w:t>
            </w:r>
          </w:p>
        </w:tc>
        <w:tc>
          <w:tcPr>
            <w:tcW w:w="3765" w:type="pct"/>
            <w:vAlign w:val="center"/>
          </w:tcPr>
          <w:p w14:paraId="23ABB4B9">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▲支持检测BMC存在的安全隐患。可通过WEB界面集中展示帐号和应用服务（如证书有效期）等安全配置状态，及时识别BMC安全配置的风险（提供含官网链接的截图证明）</w:t>
            </w:r>
          </w:p>
        </w:tc>
      </w:tr>
      <w:tr w14:paraId="14478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18EF6DB6">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运维诊断</w:t>
            </w:r>
          </w:p>
        </w:tc>
        <w:tc>
          <w:tcPr>
            <w:tcW w:w="3765" w:type="pct"/>
            <w:vAlign w:val="center"/>
          </w:tcPr>
          <w:p w14:paraId="502DA0ED">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▲BIOS启动过程中支持将所有POST CODE以明文化的形式展示在界面中，方便快速定位POST阶段故障（提供含官网链接的截图证明）</w:t>
            </w:r>
          </w:p>
        </w:tc>
      </w:tr>
      <w:tr w14:paraId="425D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34" w:type="pct"/>
            <w:vAlign w:val="center"/>
          </w:tcPr>
          <w:p w14:paraId="271EC1BF">
            <w:pPr>
              <w:widowControl/>
              <w:spacing w:line="276"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管理软件</w:t>
            </w:r>
          </w:p>
        </w:tc>
        <w:tc>
          <w:tcPr>
            <w:tcW w:w="3765" w:type="pct"/>
            <w:vAlign w:val="center"/>
          </w:tcPr>
          <w:p w14:paraId="2505E6E1">
            <w:pPr>
              <w:widowControl/>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▲主板集成BMC芯片，BMC软件版本通过中国评估保障级(EAL4级)检测，检测标准：《服务器带外管理模块固件安全技术要求(评估保障级3级、4)》（提供证明材料）</w:t>
            </w:r>
          </w:p>
        </w:tc>
      </w:tr>
    </w:tbl>
    <w:p w14:paraId="4BB956B6">
      <w:pPr>
        <w:spacing w:line="0" w:lineRule="atLeast"/>
        <w:outlineLvl w:val="1"/>
        <w:rPr>
          <w:rFonts w:hint="default" w:ascii="Times New Roman" w:hAnsi="Times New Roman" w:eastAsia="方正仿宋_GBK" w:cs="Times New Roman"/>
          <w:b w:val="0"/>
          <w:bCs/>
          <w:sz w:val="32"/>
          <w:szCs w:val="32"/>
          <w:lang w:val="en-US" w:eastAsia="zh-CN"/>
        </w:rPr>
      </w:pPr>
    </w:p>
    <w:p w14:paraId="498095B7">
      <w:pPr>
        <w:keepNext/>
        <w:keepLines/>
        <w:numPr>
          <w:ilvl w:val="0"/>
          <w:numId w:val="0"/>
        </w:numPr>
        <w:spacing w:before="156" w:beforeLines="50" w:after="156" w:afterLines="50" w:line="400" w:lineRule="exact"/>
        <w:outlineLvl w:val="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四、其他要求</w:t>
      </w:r>
    </w:p>
    <w:p w14:paraId="6935CF64">
      <w:pPr>
        <w:keepNext/>
        <w:keepLines/>
        <w:numPr>
          <w:ilvl w:val="0"/>
          <w:numId w:val="0"/>
        </w:numPr>
        <w:spacing w:before="156" w:beforeLines="50" w:after="156" w:afterLines="50" w:line="400" w:lineRule="exact"/>
        <w:outlineLvl w:val="1"/>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（一）实施要求</w:t>
      </w:r>
    </w:p>
    <w:p w14:paraId="1F1E8FD1">
      <w:pPr>
        <w:spacing w:line="360" w:lineRule="auto"/>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供应商提供本项目中硬件设备上架、安装部署与集成服务，提供项目中所用的模块、线缆等配件，并支持用户完成相关数据的迁移工作；</w:t>
      </w:r>
    </w:p>
    <w:p w14:paraId="2339F155">
      <w:pPr>
        <w:spacing w:line="360" w:lineRule="auto"/>
        <w:ind w:firstLine="640" w:firstLineChars="200"/>
        <w:outlineLvl w:val="3"/>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对用户提供相关设备的操作，管理以及日常维护的培训；</w:t>
      </w:r>
    </w:p>
    <w:p w14:paraId="69928828">
      <w:pPr>
        <w:spacing w:line="360" w:lineRule="auto"/>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每月一次现场巡检，详细检查设备的健康状况、分析日志及版本信息，及时对需要升级的固件或服务进行升级、对有隐患的部件进行更换；</w:t>
      </w:r>
    </w:p>
    <w:p w14:paraId="1A61CBDF">
      <w:pPr>
        <w:spacing w:line="360" w:lineRule="auto"/>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对用户的报告的故障实时响应并及时处理，平均修复时间不超过48小时；</w:t>
      </w:r>
    </w:p>
    <w:p w14:paraId="35A45DA2">
      <w:pPr>
        <w:spacing w:line="360" w:lineRule="auto"/>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对于重大故障需要在4小时内提供现场维修服务，如在8个小时内无法修复的，需提供替代方案或设备（注：重大故障是指严重影响业务运行性能或阻碍业务继续运行的情况）；</w:t>
      </w:r>
    </w:p>
    <w:p w14:paraId="0A616EEE">
      <w:pPr>
        <w:spacing w:line="360" w:lineRule="auto"/>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所有服务支持与更换的硬件设备不再收取任何费用。服务期内因乙方原因不再提供当前版本支持与维护，甲方不支付任何费用，且乙方必须提供平滑升级方案，保证服务的正常运行（最大修复时间不超过48小时）；</w:t>
      </w:r>
    </w:p>
    <w:p w14:paraId="5ACAFF46">
      <w:pPr>
        <w:spacing w:line="360" w:lineRule="auto"/>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保密性要求：项目实施与运维过程中，须提交给用户方所有设备的维护台账信息、平台底层操作系统账号信息等，信息包含不限于使用的IP地址、普通用户与密码、超级管理员用户(root)与密码等，使用平台相关信息须与学校签订相关数据安全保密协议，并纳入合同条款；</w:t>
      </w:r>
    </w:p>
    <w:p w14:paraId="0A6708DA">
      <w:pPr>
        <w:spacing w:line="360" w:lineRule="auto"/>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项目验收前，中标单位须提供项目建设的完整文档资料，包括所有设备的安装部署</w:t>
      </w:r>
      <w:r>
        <w:rPr>
          <w:rFonts w:hint="eastAsia" w:ascii="Times New Roman" w:hAnsi="Times New Roman" w:eastAsia="方正仿宋_GBK" w:cs="Times New Roman"/>
          <w:sz w:val="32"/>
          <w:szCs w:val="32"/>
          <w:lang w:val="en-US" w:eastAsia="zh-CN"/>
        </w:rPr>
        <w:t>、上线测试</w:t>
      </w:r>
      <w:r>
        <w:rPr>
          <w:rFonts w:hint="default" w:ascii="Times New Roman" w:hAnsi="Times New Roman" w:eastAsia="方正仿宋_GBK" w:cs="Times New Roman"/>
          <w:sz w:val="32"/>
          <w:szCs w:val="32"/>
          <w:lang w:val="en-US" w:eastAsia="zh-CN"/>
        </w:rPr>
        <w:t>测试报告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项目调试配置文档等相关技术资料，以便今后的管理和维护；</w:t>
      </w:r>
    </w:p>
    <w:p w14:paraId="4350E664">
      <w:pPr>
        <w:spacing w:line="360" w:lineRule="auto"/>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中标单位提供原厂授权正品货物，并负责设备的供货、运输、安装、调测及整体优化等所有工作，直至验收，并提供详细的文档原厂正品记录，安装调测工作须有原厂工程师现场跟踪实施，确保实施品质；</w:t>
      </w:r>
    </w:p>
    <w:p w14:paraId="304E790D">
      <w:pPr>
        <w:spacing w:line="360" w:lineRule="auto"/>
        <w:ind w:firstLine="640" w:firstLineChars="200"/>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本次项目涉及相关设备的强电接入方案，具体实施中应按学校相关部门要求，并安排专业技术人员现场进行配合并指导施工，补足缺漏及新增或调整场景部分，满足项目所涉及设备的供电需求</w:t>
      </w:r>
      <w:r>
        <w:rPr>
          <w:rFonts w:hint="eastAsia" w:ascii="Times New Roman" w:hAnsi="Times New Roman" w:eastAsia="方正仿宋_GBK" w:cs="Times New Roman"/>
          <w:sz w:val="32"/>
          <w:szCs w:val="32"/>
          <w:lang w:val="en-US" w:eastAsia="zh-CN"/>
        </w:rPr>
        <w:t>；</w:t>
      </w:r>
    </w:p>
    <w:p w14:paraId="78A32FFA">
      <w:pPr>
        <w:spacing w:line="360" w:lineRule="auto"/>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安装结束后，必须及时完成楼宇现场的恢复清理，确保墙面、楼道等整洁美观</w:t>
      </w:r>
      <w:r>
        <w:rPr>
          <w:rFonts w:hint="eastAsia" w:ascii="Times New Roman" w:hAnsi="Times New Roman" w:eastAsia="方正仿宋_GBK" w:cs="Times New Roman"/>
          <w:sz w:val="32"/>
          <w:szCs w:val="32"/>
          <w:lang w:eastAsia="zh-CN"/>
        </w:rPr>
        <w:t>；</w:t>
      </w:r>
    </w:p>
    <w:p w14:paraId="4AF69809">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、合同签署前中标供应商需出具设备厂商针对本江苏开放大学项目的质保承诺书</w:t>
      </w:r>
      <w:r>
        <w:rPr>
          <w:rFonts w:hint="eastAsia" w:ascii="Times New Roman" w:hAnsi="Times New Roman" w:eastAsia="方正仿宋_GBK" w:cs="Times New Roman"/>
          <w:sz w:val="32"/>
          <w:szCs w:val="32"/>
          <w:lang w:val="en-US" w:eastAsia="zh-CN"/>
        </w:rPr>
        <w:t>；</w:t>
      </w:r>
    </w:p>
    <w:p w14:paraId="0E3DEDBE">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、本项目中所涉及的所有室内线材由中标方交钥匙提供。</w:t>
      </w:r>
    </w:p>
    <w:p w14:paraId="61E2CDE7">
      <w:pPr>
        <w:spacing w:line="360" w:lineRule="auto"/>
        <w:ind w:firstLine="643" w:firstLineChars="200"/>
        <w:outlineLvl w:val="1"/>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（二）商务要求</w:t>
      </w:r>
    </w:p>
    <w:p w14:paraId="0448EFFD">
      <w:pPr>
        <w:spacing w:line="360" w:lineRule="auto"/>
        <w:ind w:firstLine="640" w:firstLineChars="200"/>
        <w:outlineLvl w:val="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1.履行时限、履行方式及履行地点</w:t>
      </w:r>
    </w:p>
    <w:p w14:paraId="419E8D43">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（1）履行时限：</w:t>
      </w:r>
      <w:r>
        <w:rPr>
          <w:rFonts w:hint="default" w:ascii="Times New Roman" w:hAnsi="Times New Roman" w:eastAsia="方正仿宋_GBK" w:cs="Times New Roman"/>
          <w:sz w:val="32"/>
          <w:szCs w:val="32"/>
          <w:highlight w:val="yellow"/>
          <w:lang w:val="en-US" w:eastAsia="zh-CN"/>
        </w:rPr>
        <w:t>签订合同后90日内完成项目施工。</w:t>
      </w:r>
    </w:p>
    <w:p w14:paraId="2E9C28A0">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（2）履行方式：中标人在买方指定地点交货，并完成安装、调试。</w:t>
      </w:r>
    </w:p>
    <w:p w14:paraId="384CF105">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（3）履行地点：南京市内采购人指定地点。</w:t>
      </w:r>
    </w:p>
    <w:p w14:paraId="1A75A292">
      <w:pPr>
        <w:spacing w:line="360" w:lineRule="auto"/>
        <w:ind w:firstLine="640" w:firstLineChars="200"/>
        <w:outlineLvl w:val="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2.货款支付</w:t>
      </w:r>
    </w:p>
    <w:p w14:paraId="1F97B4D7">
      <w:pPr>
        <w:spacing w:line="360" w:lineRule="auto"/>
        <w:ind w:firstLine="640" w:firstLineChars="200"/>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highlight w:val="yellow"/>
          <w:lang w:val="en-US" w:eastAsia="zh-CN"/>
        </w:rPr>
        <w:t>合同签署后，采购人支付合同总价的30%，货到安装完毕并验收合格后，采购人支付合同总价的60％；使用1年无质量问题后无息支付合同总价的10％。</w:t>
      </w:r>
    </w:p>
    <w:p w14:paraId="2C2F6730">
      <w:pPr>
        <w:spacing w:line="360" w:lineRule="auto"/>
        <w:ind w:firstLine="640" w:firstLineChars="200"/>
        <w:outlineLvl w:val="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3.质保要求</w:t>
      </w:r>
    </w:p>
    <w:p w14:paraId="51659B25">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（1）整体包含五年原厂免费服务，包含设备硬件质保、硬盘免回收、虚拟化软件升级及维护、应急保障，服务形式包括且不限于电话咨询、邮件互动、上门技术支持、远程支持等；</w:t>
      </w:r>
    </w:p>
    <w:p w14:paraId="4EB94F13">
      <w:pPr>
        <w:spacing w:line="360" w:lineRule="auto"/>
        <w:ind w:firstLine="640" w:firstLineChars="200"/>
        <w:outlineLvl w:val="3"/>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（2）针对服务器提供原厂5年故障硬盘免回收服务。</w:t>
      </w:r>
    </w:p>
    <w:p w14:paraId="42507ED0">
      <w:pPr>
        <w:keepNext/>
        <w:keepLines/>
        <w:numPr>
          <w:ilvl w:val="0"/>
          <w:numId w:val="0"/>
        </w:numPr>
        <w:spacing w:before="156" w:beforeLines="50" w:after="156" w:afterLines="50" w:line="400" w:lineRule="exact"/>
        <w:outlineLvl w:val="0"/>
        <w:rPr>
          <w:rFonts w:hint="eastAsia" w:ascii="宋体" w:hAnsi="宋体" w:cs="宋体"/>
          <w:b/>
          <w:bCs/>
          <w:color w:val="000000" w:themeColor="text1"/>
          <w:spacing w:val="5"/>
          <w:sz w:val="28"/>
          <w:szCs w:val="28"/>
          <w:lang w:val="en-US" w:eastAsia="zh-CN"/>
          <w14:textFill>
            <w14:solidFill>
              <w14:schemeClr w14:val="tx1"/>
            </w14:solidFill>
          </w14:textFill>
        </w:rPr>
      </w:pPr>
      <w:bookmarkStart w:id="11" w:name="_GoBack"/>
      <w:r>
        <w:rPr>
          <w:rFonts w:hint="eastAsia" w:ascii="Times New Roman" w:hAnsi="Times New Roman"/>
          <w:b/>
          <w:bCs/>
          <w:sz w:val="32"/>
          <w:szCs w:val="32"/>
          <w:lang w:val="en-US" w:eastAsia="zh-CN"/>
        </w:rPr>
        <w:t>五、评分标准</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661"/>
        <w:gridCol w:w="5217"/>
        <w:gridCol w:w="822"/>
      </w:tblGrid>
      <w:tr w14:paraId="33DD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22" w:type="dxa"/>
            <w:vAlign w:val="center"/>
          </w:tcPr>
          <w:p w14:paraId="124ECBB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1661" w:type="dxa"/>
            <w:vAlign w:val="center"/>
          </w:tcPr>
          <w:p w14:paraId="2ED4A5A1">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b/>
                <w:bCs/>
                <w:sz w:val="24"/>
                <w:szCs w:val="24"/>
              </w:rPr>
            </w:pPr>
            <w:r>
              <w:rPr>
                <w:rFonts w:hint="eastAsia" w:ascii="宋体" w:hAnsi="宋体"/>
                <w:b/>
                <w:bCs/>
                <w:sz w:val="24"/>
                <w:szCs w:val="24"/>
              </w:rPr>
              <w:t>评分因素</w:t>
            </w:r>
          </w:p>
        </w:tc>
        <w:tc>
          <w:tcPr>
            <w:tcW w:w="5217" w:type="dxa"/>
            <w:vAlign w:val="center"/>
          </w:tcPr>
          <w:p w14:paraId="6FE73EF6">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b/>
                <w:bCs/>
                <w:sz w:val="24"/>
                <w:szCs w:val="24"/>
              </w:rPr>
            </w:pPr>
            <w:r>
              <w:rPr>
                <w:rFonts w:hint="eastAsia" w:ascii="宋体" w:hAnsi="宋体"/>
                <w:b/>
                <w:bCs/>
                <w:sz w:val="24"/>
                <w:szCs w:val="24"/>
              </w:rPr>
              <w:t>评审细则</w:t>
            </w:r>
          </w:p>
        </w:tc>
        <w:tc>
          <w:tcPr>
            <w:tcW w:w="822" w:type="dxa"/>
            <w:vAlign w:val="center"/>
          </w:tcPr>
          <w:p w14:paraId="644FFAA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b/>
                <w:bCs/>
                <w:sz w:val="24"/>
                <w:szCs w:val="24"/>
              </w:rPr>
            </w:pPr>
            <w:r>
              <w:rPr>
                <w:rFonts w:hint="eastAsia" w:ascii="宋体" w:hAnsi="宋体"/>
                <w:b/>
                <w:bCs/>
                <w:sz w:val="24"/>
                <w:szCs w:val="24"/>
              </w:rPr>
              <w:t>分值</w:t>
            </w:r>
          </w:p>
        </w:tc>
      </w:tr>
      <w:tr w14:paraId="20A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22" w:type="dxa"/>
            <w:vAlign w:val="center"/>
          </w:tcPr>
          <w:p w14:paraId="00A90513">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1</w:t>
            </w:r>
          </w:p>
        </w:tc>
        <w:tc>
          <w:tcPr>
            <w:tcW w:w="1661" w:type="dxa"/>
            <w:vAlign w:val="center"/>
          </w:tcPr>
          <w:p w14:paraId="37F4B938">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价格</w:t>
            </w:r>
          </w:p>
        </w:tc>
        <w:tc>
          <w:tcPr>
            <w:tcW w:w="5217" w:type="dxa"/>
            <w:vAlign w:val="center"/>
          </w:tcPr>
          <w:p w14:paraId="651BAF05">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ascii="宋体" w:hAnsi="宋体" w:eastAsia="宋体" w:cs="Times New Roman"/>
                <w:sz w:val="24"/>
                <w:szCs w:val="24"/>
              </w:rPr>
              <w:t>满足招标文件要求且投标价格最低的投标报价为评标基准价，其价格分为满分。其他供应商的价格分统一按照下列公式计算：投标报价得分=(评标基准价／投标报价)×30。分值保留小数点后2位</w:t>
            </w:r>
          </w:p>
        </w:tc>
        <w:tc>
          <w:tcPr>
            <w:tcW w:w="822" w:type="dxa"/>
            <w:vAlign w:val="center"/>
          </w:tcPr>
          <w:p w14:paraId="1F6CD5A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30</w:t>
            </w:r>
          </w:p>
        </w:tc>
      </w:tr>
      <w:tr w14:paraId="267C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822" w:type="dxa"/>
            <w:vAlign w:val="center"/>
          </w:tcPr>
          <w:p w14:paraId="406741B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p>
        </w:tc>
        <w:tc>
          <w:tcPr>
            <w:tcW w:w="1661" w:type="dxa"/>
            <w:vAlign w:val="center"/>
          </w:tcPr>
          <w:p w14:paraId="063F802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技术响应</w:t>
            </w:r>
          </w:p>
        </w:tc>
        <w:tc>
          <w:tcPr>
            <w:tcW w:w="5217" w:type="dxa"/>
            <w:vAlign w:val="center"/>
          </w:tcPr>
          <w:p w14:paraId="04E01D20">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eastAsia="宋体"/>
                <w:b w:val="0"/>
                <w:bCs w:val="0"/>
                <w:color w:val="000000" w:themeColor="text1"/>
                <w:sz w:val="24"/>
                <w:szCs w:val="24"/>
                <w:lang w:eastAsia="zh-CN"/>
                <w14:textFill>
                  <w14:solidFill>
                    <w14:schemeClr w14:val="tx1"/>
                  </w14:solidFill>
                </w14:textFill>
              </w:rPr>
            </w:pPr>
            <w:r>
              <w:rPr>
                <w:rFonts w:ascii="宋体" w:eastAsia="宋体"/>
                <w:b w:val="0"/>
                <w:bCs w:val="0"/>
                <w:color w:val="000000" w:themeColor="text1"/>
                <w:sz w:val="24"/>
                <w:szCs w:val="24"/>
                <w:lang w:eastAsia="zh-CN"/>
                <w14:textFill>
                  <w14:solidFill>
                    <w14:schemeClr w14:val="tx1"/>
                  </w14:solidFill>
                </w14:textFill>
              </w:rPr>
              <w:t>根据采购文件技术要求规定的参数要求进行评审。</w:t>
            </w:r>
          </w:p>
          <w:p w14:paraId="737C69A2">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招标文件中标注“★”的内容为实质性要求参数，有一项不符合的，作无效投标处理；</w:t>
            </w:r>
          </w:p>
          <w:p w14:paraId="44346FBC">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加▲项为重要技术要求，有一项负偏离扣1分；</w:t>
            </w:r>
          </w:p>
          <w:p w14:paraId="4BDD8EE3">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其他技术参数负偏离的，则每项扣 0.5分，扣完为止。</w:t>
            </w:r>
          </w:p>
        </w:tc>
        <w:tc>
          <w:tcPr>
            <w:tcW w:w="822" w:type="dxa"/>
            <w:vAlign w:val="center"/>
          </w:tcPr>
          <w:p w14:paraId="642A801B">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lang w:val="en-US" w:eastAsia="zh-CN"/>
                <w14:textFill>
                  <w14:solidFill>
                    <w14:schemeClr w14:val="tx1"/>
                  </w14:solidFill>
                </w14:textFill>
              </w:rPr>
              <w:t>0</w:t>
            </w:r>
          </w:p>
        </w:tc>
      </w:tr>
      <w:tr w14:paraId="09E8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vAlign w:val="center"/>
          </w:tcPr>
          <w:p w14:paraId="6928630D">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3</w:t>
            </w:r>
          </w:p>
        </w:tc>
        <w:tc>
          <w:tcPr>
            <w:tcW w:w="1661" w:type="dxa"/>
            <w:vAlign w:val="center"/>
          </w:tcPr>
          <w:p w14:paraId="0585318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技术方案</w:t>
            </w:r>
          </w:p>
        </w:tc>
        <w:tc>
          <w:tcPr>
            <w:tcW w:w="5217" w:type="dxa"/>
            <w:vAlign w:val="center"/>
          </w:tcPr>
          <w:p w14:paraId="1833F909">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评委根据供应商提供的总体技术方案进行综合评分：</w:t>
            </w:r>
          </w:p>
          <w:p w14:paraId="09C0871A">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技术方案结构清晰、提供的系统部署图或网络拓扑图规范全面，建设目标理解深入，建设内容明确的，得</w:t>
            </w:r>
            <w:r>
              <w:rPr>
                <w:rFonts w:hint="eastAsia" w:ascii="宋体" w:hAnsi="宋体"/>
                <w:sz w:val="24"/>
                <w:szCs w:val="24"/>
                <w:lang w:val="en-US" w:eastAsia="zh-CN"/>
              </w:rPr>
              <w:t>5</w:t>
            </w:r>
            <w:r>
              <w:rPr>
                <w:rFonts w:hint="eastAsia" w:ascii="宋体" w:hAnsi="宋体" w:eastAsia="宋体"/>
                <w:sz w:val="24"/>
                <w:szCs w:val="24"/>
              </w:rPr>
              <w:t>分；</w:t>
            </w:r>
          </w:p>
          <w:p w14:paraId="54DD49FE">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方案基本具备，建设目标和系统部署需进一步完善的得</w:t>
            </w:r>
            <w:r>
              <w:rPr>
                <w:rFonts w:hint="eastAsia" w:ascii="宋体" w:hAnsi="宋体"/>
                <w:sz w:val="24"/>
                <w:szCs w:val="24"/>
                <w:lang w:val="en-US" w:eastAsia="zh-CN"/>
              </w:rPr>
              <w:t>3</w:t>
            </w:r>
            <w:r>
              <w:rPr>
                <w:rFonts w:hint="eastAsia" w:ascii="宋体" w:hAnsi="宋体" w:eastAsia="宋体"/>
                <w:sz w:val="24"/>
                <w:szCs w:val="24"/>
                <w:lang w:val="en-US"/>
              </w:rPr>
              <w:t>分；</w:t>
            </w:r>
          </w:p>
          <w:p w14:paraId="4CB197DC">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方案略欠缺，建设目标不够明确，系统部署较差的得1分；</w:t>
            </w:r>
          </w:p>
          <w:p w14:paraId="1A7C9382">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其他不得分。</w:t>
            </w:r>
          </w:p>
        </w:tc>
        <w:tc>
          <w:tcPr>
            <w:tcW w:w="822" w:type="dxa"/>
            <w:vAlign w:val="center"/>
          </w:tcPr>
          <w:p w14:paraId="47243B05">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sz w:val="24"/>
                <w:szCs w:val="24"/>
                <w:lang w:eastAsia="zh-CN"/>
              </w:rPr>
            </w:pPr>
            <w:r>
              <w:rPr>
                <w:rFonts w:hint="eastAsia" w:ascii="宋体" w:hAnsi="宋体"/>
                <w:sz w:val="24"/>
                <w:szCs w:val="24"/>
                <w:lang w:val="en-US" w:eastAsia="zh-CN"/>
              </w:rPr>
              <w:t>5</w:t>
            </w:r>
          </w:p>
        </w:tc>
      </w:tr>
      <w:tr w14:paraId="035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vAlign w:val="center"/>
          </w:tcPr>
          <w:p w14:paraId="6AB44BFE">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4</w:t>
            </w:r>
          </w:p>
        </w:tc>
        <w:tc>
          <w:tcPr>
            <w:tcW w:w="1661" w:type="dxa"/>
            <w:vAlign w:val="center"/>
          </w:tcPr>
          <w:p w14:paraId="5734DF4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实施方案</w:t>
            </w:r>
          </w:p>
        </w:tc>
        <w:tc>
          <w:tcPr>
            <w:tcW w:w="5217" w:type="dxa"/>
            <w:vAlign w:val="center"/>
          </w:tcPr>
          <w:p w14:paraId="6E69382D">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评委根据供应商提供的组织实施方案（包括项目人员的组成、进度保证措施、质量保证措施、应急措施等）进行综合评分：</w:t>
            </w:r>
          </w:p>
          <w:p w14:paraId="2D2818DC">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实施方案全面完整详尽、合理可行、清晰明确的得</w:t>
            </w:r>
            <w:r>
              <w:rPr>
                <w:rFonts w:hint="eastAsia" w:ascii="宋体" w:hAnsi="宋体"/>
                <w:sz w:val="24"/>
                <w:szCs w:val="24"/>
                <w:lang w:val="en-US" w:eastAsia="zh-CN"/>
              </w:rPr>
              <w:t>5</w:t>
            </w:r>
            <w:r>
              <w:rPr>
                <w:rFonts w:hint="eastAsia" w:ascii="宋体" w:hAnsi="宋体" w:eastAsia="宋体"/>
                <w:sz w:val="24"/>
                <w:szCs w:val="24"/>
              </w:rPr>
              <w:t>分；</w:t>
            </w:r>
          </w:p>
          <w:p w14:paraId="06148AD8">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具备基本方案，各项措施有待进一步完善的得</w:t>
            </w:r>
            <w:r>
              <w:rPr>
                <w:rFonts w:hint="eastAsia" w:ascii="宋体" w:hAnsi="宋体"/>
                <w:sz w:val="24"/>
                <w:szCs w:val="24"/>
                <w:lang w:val="en-US" w:eastAsia="zh-CN"/>
              </w:rPr>
              <w:t>3</w:t>
            </w:r>
            <w:r>
              <w:rPr>
                <w:rFonts w:hint="eastAsia" w:ascii="宋体" w:hAnsi="宋体" w:eastAsia="宋体"/>
                <w:sz w:val="24"/>
                <w:szCs w:val="24"/>
                <w:lang w:val="en-US"/>
              </w:rPr>
              <w:t>分；</w:t>
            </w:r>
          </w:p>
          <w:p w14:paraId="5DF27341">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方案略欠缺，各项措施不够完善的得1分；</w:t>
            </w:r>
          </w:p>
          <w:p w14:paraId="4B49BAEA">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其他不得分。</w:t>
            </w:r>
          </w:p>
        </w:tc>
        <w:tc>
          <w:tcPr>
            <w:tcW w:w="822" w:type="dxa"/>
            <w:vAlign w:val="center"/>
          </w:tcPr>
          <w:p w14:paraId="323599A1">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sz w:val="24"/>
                <w:szCs w:val="24"/>
                <w:lang w:eastAsia="zh-CN"/>
              </w:rPr>
            </w:pPr>
            <w:r>
              <w:rPr>
                <w:rFonts w:hint="eastAsia" w:ascii="宋体" w:hAnsi="宋体"/>
                <w:sz w:val="24"/>
                <w:szCs w:val="24"/>
                <w:lang w:val="en-US" w:eastAsia="zh-CN"/>
              </w:rPr>
              <w:t>5</w:t>
            </w:r>
          </w:p>
        </w:tc>
      </w:tr>
      <w:tr w14:paraId="74D7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vAlign w:val="center"/>
          </w:tcPr>
          <w:p w14:paraId="41C75EFD">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5</w:t>
            </w:r>
          </w:p>
        </w:tc>
        <w:tc>
          <w:tcPr>
            <w:tcW w:w="1661" w:type="dxa"/>
            <w:vAlign w:val="center"/>
          </w:tcPr>
          <w:p w14:paraId="7E785B0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售后服务方案</w:t>
            </w:r>
          </w:p>
        </w:tc>
        <w:tc>
          <w:tcPr>
            <w:tcW w:w="5217" w:type="dxa"/>
            <w:vAlign w:val="center"/>
          </w:tcPr>
          <w:p w14:paraId="5E12CA1B">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napToGrid w:val="0"/>
                <w:kern w:val="0"/>
                <w:sz w:val="24"/>
                <w:szCs w:val="24"/>
              </w:rPr>
            </w:pPr>
            <w:r>
              <w:rPr>
                <w:rFonts w:hint="eastAsia" w:ascii="宋体" w:hAnsi="宋体" w:eastAsia="宋体"/>
                <w:snapToGrid w:val="0"/>
                <w:kern w:val="0"/>
                <w:sz w:val="24"/>
                <w:szCs w:val="24"/>
              </w:rPr>
              <w:t>评委根据供应商提供的售后服务方案（</w:t>
            </w:r>
            <w:r>
              <w:rPr>
                <w:rFonts w:ascii="宋体" w:hAnsi="宋体" w:eastAsia="宋体" w:cs="Times New Roman"/>
                <w:sz w:val="24"/>
                <w:szCs w:val="24"/>
                <w:lang w:bidi="ar"/>
              </w:rPr>
              <w:t>包括但不限于服务体系与范围、故障解决方案、售后服务联系方式与响应时间、应急处理方案、专业技术人员保障服务、培训方案与实施等</w:t>
            </w:r>
            <w:r>
              <w:rPr>
                <w:rFonts w:hint="eastAsia" w:ascii="宋体" w:hAnsi="宋体" w:eastAsia="宋体"/>
                <w:snapToGrid w:val="0"/>
                <w:kern w:val="0"/>
                <w:sz w:val="24"/>
                <w:szCs w:val="24"/>
              </w:rPr>
              <w:t>）进行综合评分：</w:t>
            </w:r>
          </w:p>
          <w:p w14:paraId="2764C22F">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售后服务方案全面完整详尽、合理可行、清晰明确的得</w:t>
            </w:r>
            <w:r>
              <w:rPr>
                <w:rFonts w:hint="eastAsia" w:ascii="宋体" w:hAnsi="宋体"/>
                <w:sz w:val="24"/>
                <w:szCs w:val="24"/>
                <w:lang w:val="en-US" w:eastAsia="zh-CN"/>
              </w:rPr>
              <w:t>5</w:t>
            </w:r>
            <w:r>
              <w:rPr>
                <w:rFonts w:hint="eastAsia" w:ascii="宋体" w:hAnsi="宋体" w:eastAsia="宋体"/>
                <w:sz w:val="24"/>
                <w:szCs w:val="24"/>
              </w:rPr>
              <w:t>分；</w:t>
            </w:r>
          </w:p>
          <w:p w14:paraId="0B663408">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具备基本方案，各项措施有待进一步完善的得</w:t>
            </w:r>
            <w:r>
              <w:rPr>
                <w:rFonts w:hint="eastAsia" w:ascii="宋体" w:hAnsi="宋体"/>
                <w:sz w:val="24"/>
                <w:szCs w:val="24"/>
                <w:lang w:val="en-US" w:eastAsia="zh-CN"/>
              </w:rPr>
              <w:t>3</w:t>
            </w:r>
            <w:r>
              <w:rPr>
                <w:rFonts w:hint="eastAsia" w:ascii="宋体" w:hAnsi="宋体" w:eastAsia="宋体"/>
                <w:sz w:val="24"/>
                <w:szCs w:val="24"/>
                <w:lang w:val="en-US"/>
              </w:rPr>
              <w:t>分；</w:t>
            </w:r>
          </w:p>
          <w:p w14:paraId="6FE9739B">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方案略欠缺，各项措施不够完善的得1分；</w:t>
            </w:r>
          </w:p>
          <w:p w14:paraId="15DE8985">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napToGrid w:val="0"/>
                <w:kern w:val="0"/>
                <w:sz w:val="24"/>
                <w:szCs w:val="24"/>
              </w:rPr>
            </w:pPr>
            <w:r>
              <w:rPr>
                <w:rFonts w:hint="eastAsia" w:ascii="宋体" w:hAnsi="宋体" w:eastAsia="宋体"/>
                <w:sz w:val="24"/>
                <w:szCs w:val="24"/>
              </w:rPr>
              <w:t>其他不得分。</w:t>
            </w:r>
          </w:p>
        </w:tc>
        <w:tc>
          <w:tcPr>
            <w:tcW w:w="822" w:type="dxa"/>
            <w:vAlign w:val="center"/>
          </w:tcPr>
          <w:p w14:paraId="0141D2AC">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sz w:val="24"/>
                <w:szCs w:val="24"/>
                <w:lang w:eastAsia="zh-CN"/>
              </w:rPr>
            </w:pPr>
            <w:r>
              <w:rPr>
                <w:rFonts w:hint="eastAsia" w:ascii="宋体" w:hAnsi="宋体"/>
                <w:sz w:val="24"/>
                <w:szCs w:val="24"/>
                <w:lang w:val="en-US" w:eastAsia="zh-CN"/>
              </w:rPr>
              <w:t>5</w:t>
            </w:r>
          </w:p>
        </w:tc>
      </w:tr>
      <w:tr w14:paraId="332B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vAlign w:val="center"/>
          </w:tcPr>
          <w:p w14:paraId="21C05D1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6</w:t>
            </w:r>
          </w:p>
        </w:tc>
        <w:tc>
          <w:tcPr>
            <w:tcW w:w="1661" w:type="dxa"/>
            <w:vAlign w:val="center"/>
          </w:tcPr>
          <w:p w14:paraId="0B5059CB">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业绩</w:t>
            </w:r>
          </w:p>
        </w:tc>
        <w:tc>
          <w:tcPr>
            <w:tcW w:w="5217" w:type="dxa"/>
            <w:vAlign w:val="center"/>
          </w:tcPr>
          <w:p w14:paraId="25E35155">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供应商提供近3年（2022年</w:t>
            </w:r>
            <w:r>
              <w:rPr>
                <w:rFonts w:hint="eastAsia" w:ascii="宋体" w:hAnsi="宋体" w:eastAsia="宋体"/>
                <w:sz w:val="24"/>
                <w:szCs w:val="24"/>
                <w:lang w:val="en-US" w:eastAsia="zh-CN"/>
              </w:rPr>
              <w:t>12</w:t>
            </w:r>
            <w:r>
              <w:rPr>
                <w:rFonts w:hint="eastAsia" w:ascii="宋体" w:hAnsi="宋体" w:eastAsia="宋体"/>
                <w:sz w:val="24"/>
                <w:szCs w:val="24"/>
              </w:rPr>
              <w:t>月1日至今）承担过类似业绩，每承担过一个类似业绩得</w:t>
            </w:r>
            <w:r>
              <w:rPr>
                <w:rFonts w:hint="eastAsia" w:ascii="宋体" w:hAnsi="宋体"/>
                <w:sz w:val="24"/>
                <w:szCs w:val="24"/>
                <w:lang w:val="en-US" w:eastAsia="zh-CN"/>
              </w:rPr>
              <w:t>2</w:t>
            </w:r>
            <w:r>
              <w:rPr>
                <w:rFonts w:hint="eastAsia" w:ascii="宋体" w:hAnsi="宋体" w:eastAsia="宋体"/>
                <w:sz w:val="24"/>
                <w:szCs w:val="24"/>
              </w:rPr>
              <w:t>分，最多得</w:t>
            </w:r>
            <w:r>
              <w:rPr>
                <w:rFonts w:hint="eastAsia" w:ascii="宋体" w:hAnsi="宋体"/>
                <w:sz w:val="24"/>
                <w:szCs w:val="24"/>
                <w:lang w:val="en-US" w:eastAsia="zh-CN"/>
              </w:rPr>
              <w:t>6</w:t>
            </w:r>
            <w:r>
              <w:rPr>
                <w:rFonts w:hint="eastAsia" w:ascii="宋体" w:hAnsi="宋体" w:eastAsia="宋体"/>
                <w:sz w:val="24"/>
                <w:szCs w:val="24"/>
              </w:rPr>
              <w:t>分。(以合同签订时间为准，需提供合同有效复印件并加盖供应商公章，否则不计。）</w:t>
            </w:r>
          </w:p>
        </w:tc>
        <w:tc>
          <w:tcPr>
            <w:tcW w:w="822" w:type="dxa"/>
            <w:vAlign w:val="center"/>
          </w:tcPr>
          <w:p w14:paraId="6299729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sz w:val="24"/>
                <w:szCs w:val="24"/>
                <w:lang w:eastAsia="zh-CN"/>
              </w:rPr>
            </w:pPr>
            <w:r>
              <w:rPr>
                <w:rFonts w:hint="eastAsia" w:ascii="宋体" w:hAnsi="宋体" w:cs="Times New Roman"/>
                <w:sz w:val="24"/>
                <w:szCs w:val="24"/>
                <w:lang w:val="en-US" w:eastAsia="zh-CN"/>
              </w:rPr>
              <w:t>6</w:t>
            </w:r>
          </w:p>
        </w:tc>
      </w:tr>
      <w:tr w14:paraId="600D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14:paraId="077D76DC">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7</w:t>
            </w:r>
          </w:p>
        </w:tc>
        <w:tc>
          <w:tcPr>
            <w:tcW w:w="1661" w:type="dxa"/>
            <w:vAlign w:val="center"/>
          </w:tcPr>
          <w:p w14:paraId="3532D543">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企业服务能力</w:t>
            </w:r>
          </w:p>
        </w:tc>
        <w:tc>
          <w:tcPr>
            <w:tcW w:w="5217" w:type="dxa"/>
            <w:vAlign w:val="center"/>
          </w:tcPr>
          <w:p w14:paraId="6299F99A">
            <w:pPr>
              <w:keepNext w:val="0"/>
              <w:keepLines w:val="0"/>
              <w:pageBreakBefore w:val="0"/>
              <w:numPr>
                <w:ilvl w:val="0"/>
                <w:numId w:val="2"/>
              </w:numPr>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供应商具有IS09001质量管理体系认证、IS022301业务连续性管理体系认证、ISO27001信息安全管理体系认证证书，每个证书得1分，最多得3分</w:t>
            </w:r>
            <w:r>
              <w:rPr>
                <w:rFonts w:hint="eastAsia" w:ascii="宋体" w:hAnsi="宋体" w:cs="Times New Roman"/>
                <w:b w:val="0"/>
                <w:bCs w:val="0"/>
                <w:color w:val="000000" w:themeColor="text1"/>
                <w:sz w:val="24"/>
                <w:szCs w:val="24"/>
                <w:lang w:val="en-US" w:eastAsia="zh-CN"/>
                <w14:textFill>
                  <w14:solidFill>
                    <w14:schemeClr w14:val="tx1"/>
                  </w14:solidFill>
                </w14:textFill>
              </w:rPr>
              <w:t>；</w:t>
            </w:r>
          </w:p>
          <w:p w14:paraId="03427906">
            <w:pPr>
              <w:keepNext w:val="0"/>
              <w:keepLines w:val="0"/>
              <w:pageBreakBefore w:val="0"/>
              <w:numPr>
                <w:ilvl w:val="0"/>
                <w:numId w:val="2"/>
              </w:numPr>
              <w:kinsoku/>
              <w:wordWrap/>
              <w:overflowPunct/>
              <w:topLinePunct w:val="0"/>
              <w:bidi w:val="0"/>
              <w:adjustRightInd w:val="0"/>
              <w:snapToGrid w:val="0"/>
              <w:spacing w:line="240" w:lineRule="auto"/>
              <w:ind w:left="0" w:leftChars="0" w:right="0" w:rightChars="0" w:firstLine="0" w:firstLineChars="0"/>
              <w:jc w:val="left"/>
              <w:textAlignment w:val="auto"/>
              <w:rPr>
                <w:rFonts w:hint="default" w:ascii="宋体" w:hAnsi="宋体"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供应商具备中国网络安全审查认证和市场监管大数据中心颁发的信息安全服务资质安全运维类、安全集成类认证证书</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每</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个</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证书得1分，最多得</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分</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w:t>
            </w:r>
          </w:p>
          <w:p w14:paraId="40807E7A">
            <w:pPr>
              <w:keepNext w:val="0"/>
              <w:keepLines w:val="0"/>
              <w:pageBreakBefore w:val="0"/>
              <w:numPr>
                <w:ilvl w:val="0"/>
                <w:numId w:val="2"/>
              </w:numPr>
              <w:kinsoku/>
              <w:wordWrap/>
              <w:overflowPunct/>
              <w:topLinePunct w:val="0"/>
              <w:bidi w:val="0"/>
              <w:adjustRightInd w:val="0"/>
              <w:snapToGrid w:val="0"/>
              <w:spacing w:line="240" w:lineRule="auto"/>
              <w:ind w:left="0" w:leftChars="0" w:right="0" w:rightChars="0" w:firstLine="0" w:firstLineChars="0"/>
              <w:jc w:val="left"/>
              <w:textAlignment w:val="auto"/>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供应商</w:t>
            </w:r>
            <w:r>
              <w:rPr>
                <w:rFonts w:hint="eastAsia" w:ascii="宋体" w:hAnsi="宋体" w:eastAsia="宋体" w:cs="Times New Roman"/>
                <w:b w:val="0"/>
                <w:bCs w:val="0"/>
                <w:color w:val="000000" w:themeColor="text1"/>
                <w:sz w:val="24"/>
                <w:szCs w:val="24"/>
                <w:lang w:val="en-US"/>
                <w14:textFill>
                  <w14:solidFill>
                    <w14:schemeClr w14:val="tx1"/>
                  </w14:solidFill>
                </w14:textFill>
              </w:rPr>
              <w:t>具有ITSS信息技术服务运行维护标准符合性二级及以上证书，得</w:t>
            </w:r>
            <w:r>
              <w:rPr>
                <w:rFonts w:hint="eastAsia" w:ascii="宋体" w:hAnsi="宋体" w:cs="Times New Roman"/>
                <w:b w:val="0"/>
                <w:bCs w:val="0"/>
                <w:color w:val="000000" w:themeColor="text1"/>
                <w:sz w:val="24"/>
                <w:szCs w:val="24"/>
                <w:lang w:val="en-US" w:eastAsia="zh-CN"/>
                <w14:textFill>
                  <w14:solidFill>
                    <w14:schemeClr w14:val="tx1"/>
                  </w14:solidFill>
                </w14:textFill>
              </w:rPr>
              <w:t>2</w:t>
            </w:r>
            <w:r>
              <w:rPr>
                <w:rFonts w:hint="eastAsia" w:ascii="宋体" w:hAnsi="宋体" w:eastAsia="宋体" w:cs="Times New Roman"/>
                <w:b w:val="0"/>
                <w:bCs w:val="0"/>
                <w:color w:val="000000" w:themeColor="text1"/>
                <w:sz w:val="24"/>
                <w:szCs w:val="24"/>
                <w:lang w:val="en-US"/>
                <w14:textFill>
                  <w14:solidFill>
                    <w14:schemeClr w14:val="tx1"/>
                  </w14:solidFill>
                </w14:textFill>
              </w:rPr>
              <w:t>分</w:t>
            </w:r>
            <w:r>
              <w:rPr>
                <w:rFonts w:hint="eastAsia" w:ascii="宋体" w:hAnsi="宋体" w:cs="Times New Roman"/>
                <w:b w:val="0"/>
                <w:bCs w:val="0"/>
                <w:color w:val="000000" w:themeColor="text1"/>
                <w:sz w:val="24"/>
                <w:szCs w:val="24"/>
                <w:lang w:val="en-US" w:eastAsia="zh-CN"/>
                <w14:textFill>
                  <w14:solidFill>
                    <w14:schemeClr w14:val="tx1"/>
                  </w14:solidFill>
                </w14:textFill>
              </w:rPr>
              <w:t>；</w:t>
            </w:r>
          </w:p>
          <w:p w14:paraId="62718144">
            <w:pPr>
              <w:keepNext w:val="0"/>
              <w:keepLines w:val="0"/>
              <w:pageBreakBefore w:val="0"/>
              <w:numPr>
                <w:ilvl w:val="0"/>
                <w:numId w:val="2"/>
              </w:numPr>
              <w:kinsoku/>
              <w:wordWrap/>
              <w:overflowPunct/>
              <w:topLinePunct w:val="0"/>
              <w:bidi w:val="0"/>
              <w:adjustRightInd w:val="0"/>
              <w:snapToGrid w:val="0"/>
              <w:spacing w:line="240" w:lineRule="auto"/>
              <w:ind w:left="0" w:leftChars="0" w:right="0" w:rightChars="0" w:firstLine="0" w:firstLineChars="0"/>
              <w:jc w:val="left"/>
              <w:textAlignment w:val="auto"/>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供应商</w:t>
            </w:r>
            <w:r>
              <w:rPr>
                <w:rFonts w:hint="eastAsia" w:ascii="宋体" w:hAnsi="宋体" w:eastAsia="宋体" w:cs="Times New Roman"/>
                <w:b w:val="0"/>
                <w:bCs w:val="0"/>
                <w:color w:val="000000" w:themeColor="text1"/>
                <w:sz w:val="24"/>
                <w:szCs w:val="24"/>
                <w:lang w:val="en-US"/>
                <w14:textFill>
                  <w14:solidFill>
                    <w14:schemeClr w14:val="tx1"/>
                  </w14:solidFill>
                </w14:textFill>
              </w:rPr>
              <w:t>具有信息系统建设和服务能力评估基本级及以上证书，得2分</w:t>
            </w:r>
            <w:r>
              <w:rPr>
                <w:rFonts w:hint="eastAsia" w:ascii="宋体" w:hAnsi="宋体" w:cs="Times New Roman"/>
                <w:b w:val="0"/>
                <w:bCs w:val="0"/>
                <w:color w:val="000000" w:themeColor="text1"/>
                <w:sz w:val="24"/>
                <w:szCs w:val="24"/>
                <w:lang w:val="en-US" w:eastAsia="zh-CN"/>
                <w14:textFill>
                  <w14:solidFill>
                    <w14:schemeClr w14:val="tx1"/>
                  </w14:solidFill>
                </w14:textFill>
              </w:rPr>
              <w:t>。</w:t>
            </w:r>
          </w:p>
          <w:p w14:paraId="4FC0CC8C">
            <w:pPr>
              <w:keepNext w:val="0"/>
              <w:keepLines w:val="0"/>
              <w:pageBreakBefore w:val="0"/>
              <w:numPr>
                <w:ilvl w:val="0"/>
                <w:numId w:val="0"/>
              </w:numPr>
              <w:kinsoku/>
              <w:wordWrap/>
              <w:overflowPunct/>
              <w:topLinePunct w:val="0"/>
              <w:bidi w:val="0"/>
              <w:adjustRightInd w:val="0"/>
              <w:snapToGrid w:val="0"/>
              <w:spacing w:line="240" w:lineRule="auto"/>
              <w:ind w:leftChars="0" w:right="0" w:rightChars="0"/>
              <w:jc w:val="left"/>
              <w:textAlignment w:val="auto"/>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ascii="宋体" w:hAnsi="宋体" w:eastAsia="宋体" w:cs="Times New Roman"/>
                <w:b w:val="0"/>
                <w:bCs w:val="0"/>
                <w:color w:val="000000" w:themeColor="text1"/>
                <w:sz w:val="24"/>
                <w:szCs w:val="24"/>
                <w14:textFill>
                  <w14:solidFill>
                    <w14:schemeClr w14:val="tx1"/>
                  </w14:solidFill>
                </w14:textFill>
              </w:rPr>
              <w:t>（提供有效期内证书复印件并加盖</w:t>
            </w:r>
            <w:r>
              <w:rPr>
                <w:rFonts w:hint="eastAsia" w:ascii="宋体" w:hAnsi="宋体" w:eastAsia="宋体" w:cs="Times New Roman"/>
                <w:b w:val="0"/>
                <w:bCs w:val="0"/>
                <w:color w:val="000000" w:themeColor="text1"/>
                <w:sz w:val="24"/>
                <w:szCs w:val="24"/>
                <w14:textFill>
                  <w14:solidFill>
                    <w14:schemeClr w14:val="tx1"/>
                  </w14:solidFill>
                </w14:textFill>
              </w:rPr>
              <w:t>供应商</w:t>
            </w:r>
            <w:r>
              <w:rPr>
                <w:rFonts w:ascii="宋体" w:hAnsi="宋体" w:eastAsia="宋体" w:cs="Times New Roman"/>
                <w:b w:val="0"/>
                <w:bCs w:val="0"/>
                <w:color w:val="000000" w:themeColor="text1"/>
                <w:sz w:val="24"/>
                <w:szCs w:val="24"/>
                <w14:textFill>
                  <w14:solidFill>
                    <w14:schemeClr w14:val="tx1"/>
                  </w14:solidFill>
                </w14:textFill>
              </w:rPr>
              <w:t>公章）</w:t>
            </w:r>
          </w:p>
        </w:tc>
        <w:tc>
          <w:tcPr>
            <w:tcW w:w="822" w:type="dxa"/>
            <w:vAlign w:val="center"/>
          </w:tcPr>
          <w:p w14:paraId="34D9829F">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9</w:t>
            </w:r>
          </w:p>
        </w:tc>
      </w:tr>
      <w:tr w14:paraId="4A95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22" w:type="dxa"/>
            <w:vAlign w:val="center"/>
          </w:tcPr>
          <w:p w14:paraId="798F743D">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8</w:t>
            </w:r>
          </w:p>
        </w:tc>
        <w:tc>
          <w:tcPr>
            <w:tcW w:w="1661" w:type="dxa"/>
            <w:vAlign w:val="center"/>
          </w:tcPr>
          <w:p w14:paraId="45150B9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项目团队人员要求</w:t>
            </w:r>
          </w:p>
        </w:tc>
        <w:tc>
          <w:tcPr>
            <w:tcW w:w="5217" w:type="dxa"/>
            <w:vAlign w:val="center"/>
          </w:tcPr>
          <w:p w14:paraId="21A97A38">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cs="Times New Roman"/>
                <w:sz w:val="24"/>
                <w:szCs w:val="24"/>
                <w:lang w:bidi="ar"/>
              </w:rPr>
            </w:pPr>
            <w:r>
              <w:rPr>
                <w:rFonts w:hint="eastAsia" w:ascii="宋体" w:hAnsi="宋体" w:eastAsia="宋体" w:cs="Times New Roman"/>
                <w:sz w:val="24"/>
                <w:szCs w:val="24"/>
                <w:lang w:bidi="ar"/>
              </w:rPr>
              <w:t>（1）</w:t>
            </w:r>
            <w:r>
              <w:rPr>
                <w:rFonts w:ascii="宋体" w:hAnsi="宋体" w:eastAsia="宋体" w:cs="Times New Roman"/>
                <w:sz w:val="24"/>
                <w:szCs w:val="24"/>
                <w:lang w:bidi="ar"/>
              </w:rPr>
              <w:t>项目经理具备</w:t>
            </w:r>
            <w:r>
              <w:rPr>
                <w:rFonts w:hint="eastAsia" w:ascii="宋体" w:hAnsi="宋体" w:eastAsia="宋体" w:cs="Times New Roman"/>
                <w:sz w:val="24"/>
                <w:szCs w:val="24"/>
                <w:lang w:val="en-US" w:eastAsia="zh-CN" w:bidi="ar"/>
              </w:rPr>
              <w:t>IT服务项目经理</w:t>
            </w:r>
            <w:r>
              <w:rPr>
                <w:rFonts w:hint="eastAsia" w:ascii="宋体" w:hAnsi="宋体" w:eastAsia="宋体" w:cs="Times New Roman"/>
                <w:sz w:val="24"/>
                <w:szCs w:val="24"/>
                <w:lang w:bidi="ar"/>
              </w:rPr>
              <w:t>、</w:t>
            </w:r>
            <w:r>
              <w:rPr>
                <w:rFonts w:hint="eastAsia" w:ascii="宋体" w:hAnsi="宋体" w:cs="Times New Roman"/>
                <w:sz w:val="24"/>
                <w:szCs w:val="24"/>
                <w:lang w:val="en-US" w:eastAsia="zh-CN" w:bidi="ar"/>
              </w:rPr>
              <w:t>CISP（注册信息安全专业人员</w:t>
            </w:r>
            <w:r>
              <w:rPr>
                <w:rFonts w:hint="eastAsia" w:ascii="宋体" w:hAnsi="宋体" w:cs="Times New Roman"/>
                <w:sz w:val="24"/>
                <w:szCs w:val="24"/>
                <w:lang w:eastAsia="zh-CN" w:bidi="ar"/>
              </w:rPr>
              <w:t>）、</w:t>
            </w:r>
            <w:r>
              <w:rPr>
                <w:rFonts w:hint="eastAsia" w:ascii="宋体" w:hAnsi="宋体" w:cs="Times New Roman"/>
                <w:sz w:val="24"/>
                <w:szCs w:val="24"/>
                <w:lang w:val="en-US" w:eastAsia="zh-CN" w:bidi="ar"/>
              </w:rPr>
              <w:t>系统规划与管理师等</w:t>
            </w:r>
            <w:r>
              <w:rPr>
                <w:rFonts w:hint="eastAsia" w:ascii="宋体" w:hAnsi="宋体" w:eastAsia="宋体"/>
                <w:sz w:val="24"/>
                <w:szCs w:val="24"/>
              </w:rPr>
              <w:t>证书</w:t>
            </w:r>
            <w:r>
              <w:rPr>
                <w:rFonts w:hint="eastAsia" w:ascii="宋体" w:hAnsi="宋体" w:eastAsia="宋体" w:cs="Times New Roman"/>
                <w:sz w:val="24"/>
                <w:szCs w:val="24"/>
                <w:lang w:bidi="ar"/>
              </w:rPr>
              <w:t>，</w:t>
            </w:r>
            <w:r>
              <w:rPr>
                <w:rFonts w:ascii="宋体" w:hAnsi="宋体" w:eastAsia="宋体" w:cs="Times New Roman"/>
                <w:sz w:val="24"/>
                <w:szCs w:val="24"/>
                <w:lang w:bidi="ar"/>
              </w:rPr>
              <w:t>每</w:t>
            </w:r>
            <w:r>
              <w:rPr>
                <w:rFonts w:hint="eastAsia" w:ascii="宋体" w:hAnsi="宋体" w:eastAsia="宋体" w:cs="Times New Roman"/>
                <w:sz w:val="24"/>
                <w:szCs w:val="24"/>
                <w:lang w:bidi="ar"/>
              </w:rPr>
              <w:t>具备上述任一</w:t>
            </w:r>
            <w:r>
              <w:rPr>
                <w:rFonts w:ascii="宋体" w:hAnsi="宋体" w:eastAsia="宋体" w:cs="Times New Roman"/>
                <w:sz w:val="24"/>
                <w:szCs w:val="24"/>
                <w:lang w:bidi="ar"/>
              </w:rPr>
              <w:t>证书得</w:t>
            </w:r>
            <w:r>
              <w:rPr>
                <w:rFonts w:hint="eastAsia" w:ascii="宋体" w:hAnsi="宋体" w:eastAsia="宋体" w:cs="Times New Roman"/>
                <w:sz w:val="24"/>
                <w:szCs w:val="24"/>
                <w:lang w:bidi="ar"/>
              </w:rPr>
              <w:t>1</w:t>
            </w:r>
            <w:r>
              <w:rPr>
                <w:rFonts w:ascii="宋体" w:hAnsi="宋体" w:eastAsia="宋体" w:cs="Times New Roman"/>
                <w:sz w:val="24"/>
                <w:szCs w:val="24"/>
                <w:lang w:bidi="ar"/>
              </w:rPr>
              <w:t>分，</w:t>
            </w:r>
            <w:r>
              <w:rPr>
                <w:rFonts w:hint="eastAsia" w:ascii="宋体" w:hAnsi="宋体" w:eastAsia="宋体" w:cs="Times New Roman"/>
                <w:sz w:val="24"/>
                <w:szCs w:val="24"/>
                <w:lang w:bidi="ar"/>
              </w:rPr>
              <w:t>本项</w:t>
            </w:r>
            <w:r>
              <w:rPr>
                <w:rFonts w:ascii="宋体" w:hAnsi="宋体" w:eastAsia="宋体" w:cs="Times New Roman"/>
                <w:sz w:val="24"/>
                <w:szCs w:val="24"/>
                <w:lang w:bidi="ar"/>
              </w:rPr>
              <w:t>最多</w:t>
            </w:r>
            <w:r>
              <w:rPr>
                <w:rFonts w:hint="eastAsia" w:ascii="宋体" w:hAnsi="宋体" w:eastAsia="宋体" w:cs="Times New Roman"/>
                <w:sz w:val="24"/>
                <w:szCs w:val="24"/>
                <w:lang w:bidi="ar"/>
              </w:rPr>
              <w:t>得</w:t>
            </w:r>
            <w:r>
              <w:rPr>
                <w:rFonts w:hint="eastAsia" w:ascii="宋体" w:hAnsi="宋体" w:eastAsia="宋体" w:cs="Times New Roman"/>
                <w:sz w:val="24"/>
                <w:szCs w:val="24"/>
                <w:lang w:val="en-US" w:eastAsia="zh-CN" w:bidi="ar"/>
              </w:rPr>
              <w:t>3</w:t>
            </w:r>
            <w:r>
              <w:rPr>
                <w:rFonts w:hint="eastAsia" w:ascii="宋体" w:hAnsi="宋体" w:eastAsia="宋体" w:cs="Times New Roman"/>
                <w:sz w:val="24"/>
                <w:szCs w:val="24"/>
                <w:lang w:bidi="ar"/>
              </w:rPr>
              <w:t>分</w:t>
            </w:r>
            <w:r>
              <w:rPr>
                <w:rFonts w:ascii="宋体" w:hAnsi="宋体" w:eastAsia="宋体" w:cs="Times New Roman"/>
                <w:sz w:val="24"/>
                <w:szCs w:val="24"/>
                <w:lang w:bidi="ar"/>
              </w:rPr>
              <w:t>；</w:t>
            </w:r>
          </w:p>
          <w:p w14:paraId="5A5D8668">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cs="Times New Roman"/>
                <w:sz w:val="24"/>
                <w:szCs w:val="24"/>
                <w:lang w:bidi="ar"/>
              </w:rPr>
            </w:pPr>
            <w:r>
              <w:rPr>
                <w:rFonts w:hint="eastAsia" w:ascii="宋体" w:hAnsi="宋体" w:eastAsia="宋体" w:cs="Times New Roman"/>
                <w:sz w:val="24"/>
                <w:szCs w:val="24"/>
                <w:lang w:bidi="ar"/>
              </w:rPr>
              <w:t>（2）</w:t>
            </w:r>
            <w:r>
              <w:rPr>
                <w:rFonts w:ascii="宋体" w:hAnsi="宋体" w:eastAsia="宋体" w:cs="Times New Roman"/>
                <w:sz w:val="24"/>
                <w:szCs w:val="24"/>
                <w:lang w:bidi="ar"/>
              </w:rPr>
              <w:t>技术负责人（除项目经理外）具备</w:t>
            </w:r>
            <w:r>
              <w:rPr>
                <w:rFonts w:hint="eastAsia" w:ascii="宋体" w:hAnsi="宋体" w:cs="Times New Roman"/>
                <w:sz w:val="24"/>
                <w:szCs w:val="24"/>
                <w:lang w:val="en-US" w:eastAsia="zh-CN" w:bidi="ar"/>
              </w:rPr>
              <w:t>CISP（注册信息安全专业人员</w:t>
            </w:r>
            <w:r>
              <w:rPr>
                <w:rFonts w:hint="eastAsia" w:ascii="宋体" w:hAnsi="宋体" w:cs="Times New Roman"/>
                <w:sz w:val="24"/>
                <w:szCs w:val="24"/>
                <w:lang w:eastAsia="zh-CN" w:bidi="ar"/>
              </w:rPr>
              <w:t>）、</w:t>
            </w:r>
            <w:r>
              <w:rPr>
                <w:rFonts w:hint="eastAsia" w:ascii="宋体" w:hAnsi="宋体" w:cs="Times New Roman"/>
                <w:sz w:val="24"/>
                <w:szCs w:val="24"/>
                <w:lang w:val="en-US" w:eastAsia="zh-CN" w:bidi="ar"/>
              </w:rPr>
              <w:t>CISAW信息安全保障人员、信息安全工程师等证书</w:t>
            </w:r>
            <w:r>
              <w:rPr>
                <w:rFonts w:hint="eastAsia" w:ascii="宋体" w:hAnsi="宋体" w:eastAsia="宋体" w:cs="Times New Roman"/>
                <w:sz w:val="24"/>
                <w:szCs w:val="24"/>
                <w:lang w:bidi="ar"/>
              </w:rPr>
              <w:t>，</w:t>
            </w:r>
            <w:r>
              <w:rPr>
                <w:rFonts w:ascii="宋体" w:hAnsi="宋体" w:eastAsia="宋体" w:cs="Times New Roman"/>
                <w:sz w:val="24"/>
                <w:szCs w:val="24"/>
                <w:lang w:bidi="ar"/>
              </w:rPr>
              <w:t>每</w:t>
            </w:r>
            <w:r>
              <w:rPr>
                <w:rFonts w:hint="eastAsia" w:ascii="宋体" w:hAnsi="宋体" w:eastAsia="宋体" w:cs="Times New Roman"/>
                <w:sz w:val="24"/>
                <w:szCs w:val="24"/>
                <w:lang w:bidi="ar"/>
              </w:rPr>
              <w:t>具备上述任一</w:t>
            </w:r>
            <w:r>
              <w:rPr>
                <w:rFonts w:ascii="宋体" w:hAnsi="宋体" w:eastAsia="宋体" w:cs="Times New Roman"/>
                <w:sz w:val="24"/>
                <w:szCs w:val="24"/>
                <w:lang w:bidi="ar"/>
              </w:rPr>
              <w:t>证书得</w:t>
            </w:r>
            <w:r>
              <w:rPr>
                <w:rFonts w:hint="eastAsia" w:ascii="宋体" w:hAnsi="宋体" w:eastAsia="宋体" w:cs="Times New Roman"/>
                <w:sz w:val="24"/>
                <w:szCs w:val="24"/>
                <w:lang w:bidi="ar"/>
              </w:rPr>
              <w:t>1</w:t>
            </w:r>
            <w:r>
              <w:rPr>
                <w:rFonts w:ascii="宋体" w:hAnsi="宋体" w:eastAsia="宋体" w:cs="Times New Roman"/>
                <w:sz w:val="24"/>
                <w:szCs w:val="24"/>
                <w:lang w:bidi="ar"/>
              </w:rPr>
              <w:t>分，</w:t>
            </w:r>
            <w:r>
              <w:rPr>
                <w:rFonts w:hint="eastAsia" w:ascii="宋体" w:hAnsi="宋体" w:eastAsia="宋体" w:cs="Times New Roman"/>
                <w:sz w:val="24"/>
                <w:szCs w:val="24"/>
                <w:lang w:bidi="ar"/>
              </w:rPr>
              <w:t>本项</w:t>
            </w:r>
            <w:r>
              <w:rPr>
                <w:rFonts w:ascii="宋体" w:hAnsi="宋体" w:eastAsia="宋体" w:cs="Times New Roman"/>
                <w:sz w:val="24"/>
                <w:szCs w:val="24"/>
                <w:lang w:bidi="ar"/>
              </w:rPr>
              <w:t>最多得</w:t>
            </w:r>
            <w:r>
              <w:rPr>
                <w:rFonts w:hint="eastAsia" w:ascii="宋体" w:hAnsi="宋体" w:eastAsia="宋体" w:cs="Times New Roman"/>
                <w:sz w:val="24"/>
                <w:szCs w:val="24"/>
                <w:lang w:val="en-US" w:eastAsia="zh-CN" w:bidi="ar"/>
              </w:rPr>
              <w:t>3</w:t>
            </w:r>
            <w:r>
              <w:rPr>
                <w:rFonts w:hint="eastAsia" w:ascii="宋体" w:hAnsi="宋体" w:eastAsia="宋体" w:cs="Times New Roman"/>
                <w:sz w:val="24"/>
                <w:szCs w:val="24"/>
                <w:lang w:bidi="ar"/>
              </w:rPr>
              <w:t>分</w:t>
            </w:r>
            <w:r>
              <w:rPr>
                <w:rFonts w:ascii="宋体" w:hAnsi="宋体" w:eastAsia="宋体" w:cs="Times New Roman"/>
                <w:sz w:val="24"/>
                <w:szCs w:val="24"/>
                <w:lang w:bidi="ar"/>
              </w:rPr>
              <w:t>；</w:t>
            </w:r>
          </w:p>
          <w:p w14:paraId="28F61914">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cs="Times New Roman"/>
                <w:sz w:val="24"/>
                <w:szCs w:val="24"/>
                <w:lang w:bidi="ar"/>
              </w:rPr>
              <w:t>（3）</w:t>
            </w:r>
            <w:r>
              <w:rPr>
                <w:rFonts w:ascii="宋体" w:hAnsi="宋体" w:eastAsia="宋体" w:cs="Times New Roman"/>
                <w:sz w:val="24"/>
                <w:szCs w:val="24"/>
                <w:lang w:bidi="ar"/>
              </w:rPr>
              <w:t>项目实施人员</w:t>
            </w:r>
            <w:r>
              <w:rPr>
                <w:rFonts w:hint="eastAsia" w:ascii="宋体" w:hAnsi="宋体" w:eastAsia="宋体" w:cs="Times New Roman"/>
                <w:sz w:val="24"/>
                <w:szCs w:val="24"/>
                <w:lang w:bidi="ar"/>
              </w:rPr>
              <w:t>（除项目经理及技术负责人外）</w:t>
            </w:r>
            <w:r>
              <w:rPr>
                <w:rFonts w:ascii="宋体" w:hAnsi="宋体" w:eastAsia="宋体" w:cs="Times New Roman"/>
                <w:sz w:val="24"/>
                <w:szCs w:val="24"/>
                <w:lang w:bidi="ar"/>
              </w:rPr>
              <w:t>具备</w:t>
            </w:r>
            <w:r>
              <w:rPr>
                <w:rFonts w:hint="eastAsia" w:ascii="宋体" w:hAnsi="宋体" w:cs="Times New Roman"/>
                <w:sz w:val="24"/>
                <w:szCs w:val="24"/>
                <w:lang w:val="en-US" w:eastAsia="zh-CN" w:bidi="ar"/>
              </w:rPr>
              <w:t>CISP（注册信息安全专业人员</w:t>
            </w:r>
            <w:r>
              <w:rPr>
                <w:rFonts w:hint="eastAsia" w:ascii="宋体" w:hAnsi="宋体" w:cs="Times New Roman"/>
                <w:sz w:val="24"/>
                <w:szCs w:val="24"/>
                <w:lang w:eastAsia="zh-CN" w:bidi="ar"/>
              </w:rPr>
              <w:t>）、</w:t>
            </w:r>
            <w:r>
              <w:rPr>
                <w:rFonts w:hint="eastAsia" w:ascii="宋体" w:hAnsi="宋体" w:eastAsia="宋体" w:cs="Times New Roman"/>
                <w:sz w:val="24"/>
                <w:szCs w:val="24"/>
                <w:lang w:val="en-US" w:eastAsia="zh-CN" w:bidi="ar"/>
              </w:rPr>
              <w:t>CCSC网络安全能力认证（网络安全管理）</w:t>
            </w:r>
            <w:r>
              <w:rPr>
                <w:rFonts w:ascii="宋体" w:hAnsi="宋体" w:eastAsia="宋体" w:cs="Times New Roman"/>
                <w:sz w:val="24"/>
                <w:szCs w:val="24"/>
                <w:lang w:bidi="ar"/>
              </w:rPr>
              <w:t>、</w:t>
            </w:r>
            <w:r>
              <w:rPr>
                <w:rFonts w:hint="eastAsia" w:ascii="宋体" w:hAnsi="宋体" w:eastAsia="宋体" w:cs="Times New Roman"/>
                <w:sz w:val="24"/>
                <w:szCs w:val="24"/>
                <w:lang w:val="en-US" w:eastAsia="zh-CN" w:bidi="ar"/>
              </w:rPr>
              <w:t>网络工程师、通信工程师等证书</w:t>
            </w:r>
            <w:r>
              <w:rPr>
                <w:rFonts w:hint="eastAsia" w:ascii="宋体" w:hAnsi="宋体" w:eastAsia="宋体" w:cs="Times New Roman"/>
                <w:sz w:val="24"/>
                <w:szCs w:val="24"/>
                <w:lang w:bidi="ar"/>
              </w:rPr>
              <w:t>，</w:t>
            </w:r>
            <w:r>
              <w:rPr>
                <w:rFonts w:ascii="宋体" w:hAnsi="宋体" w:eastAsia="宋体" w:cs="Times New Roman"/>
                <w:sz w:val="24"/>
                <w:szCs w:val="24"/>
                <w:lang w:bidi="ar"/>
              </w:rPr>
              <w:t>每1人</w:t>
            </w:r>
            <w:r>
              <w:rPr>
                <w:rFonts w:hint="eastAsia" w:ascii="宋体" w:hAnsi="宋体" w:eastAsia="宋体" w:cs="Times New Roman"/>
                <w:sz w:val="24"/>
                <w:szCs w:val="24"/>
                <w:lang w:bidi="ar"/>
              </w:rPr>
              <w:t>具有上述任一证书的</w:t>
            </w:r>
            <w:r>
              <w:rPr>
                <w:rFonts w:ascii="宋体" w:hAnsi="宋体" w:eastAsia="宋体" w:cs="Times New Roman"/>
                <w:sz w:val="24"/>
                <w:szCs w:val="24"/>
                <w:lang w:bidi="ar"/>
              </w:rPr>
              <w:t>得</w:t>
            </w:r>
            <w:r>
              <w:rPr>
                <w:rFonts w:hint="eastAsia" w:ascii="宋体" w:hAnsi="宋体" w:cs="Times New Roman"/>
                <w:sz w:val="24"/>
                <w:szCs w:val="24"/>
                <w:lang w:val="en-US" w:eastAsia="zh-CN" w:bidi="ar"/>
              </w:rPr>
              <w:t>0.5</w:t>
            </w:r>
            <w:r>
              <w:rPr>
                <w:rFonts w:ascii="宋体" w:hAnsi="宋体" w:eastAsia="宋体" w:cs="Times New Roman"/>
                <w:sz w:val="24"/>
                <w:szCs w:val="24"/>
                <w:lang w:bidi="ar"/>
              </w:rPr>
              <w:t>分，最多</w:t>
            </w:r>
            <w:r>
              <w:rPr>
                <w:rFonts w:hint="eastAsia" w:ascii="宋体" w:hAnsi="宋体" w:cs="Times New Roman"/>
                <w:sz w:val="24"/>
                <w:szCs w:val="24"/>
                <w:lang w:val="en-US" w:eastAsia="zh-CN" w:bidi="ar"/>
              </w:rPr>
              <w:t>4</w:t>
            </w:r>
            <w:r>
              <w:rPr>
                <w:rFonts w:ascii="宋体" w:hAnsi="宋体" w:eastAsia="宋体" w:cs="Times New Roman"/>
                <w:sz w:val="24"/>
                <w:szCs w:val="24"/>
                <w:lang w:bidi="ar"/>
              </w:rPr>
              <w:t>分</w:t>
            </w:r>
            <w:r>
              <w:rPr>
                <w:rFonts w:hint="eastAsia" w:ascii="宋体" w:hAnsi="宋体" w:eastAsia="宋体" w:cs="Times New Roman"/>
                <w:sz w:val="24"/>
                <w:szCs w:val="24"/>
                <w:lang w:bidi="ar"/>
              </w:rPr>
              <w:t>，同1人具备上述多项证书的，按</w:t>
            </w:r>
            <w:r>
              <w:rPr>
                <w:rFonts w:hint="eastAsia" w:ascii="宋体" w:hAnsi="宋体" w:cs="Times New Roman"/>
                <w:sz w:val="24"/>
                <w:szCs w:val="24"/>
                <w:lang w:val="en-US" w:eastAsia="zh-CN" w:bidi="ar"/>
              </w:rPr>
              <w:t>0.5</w:t>
            </w:r>
            <w:r>
              <w:rPr>
                <w:rFonts w:hint="eastAsia" w:ascii="宋体" w:hAnsi="宋体" w:eastAsia="宋体" w:cs="Times New Roman"/>
                <w:sz w:val="24"/>
                <w:szCs w:val="24"/>
                <w:lang w:bidi="ar"/>
              </w:rPr>
              <w:t>分计</w:t>
            </w:r>
            <w:r>
              <w:rPr>
                <w:rFonts w:ascii="宋体" w:hAnsi="宋体" w:eastAsia="宋体" w:cs="Times New Roman"/>
                <w:sz w:val="24"/>
                <w:szCs w:val="24"/>
                <w:lang w:bidi="ar"/>
              </w:rPr>
              <w:t>；</w:t>
            </w:r>
          </w:p>
          <w:p w14:paraId="6A830FE1">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cs="Times New Roman"/>
                <w:sz w:val="24"/>
                <w:szCs w:val="24"/>
                <w:lang w:bidi="ar"/>
              </w:rPr>
              <w:t>（以上人员需提供证书复印件，及供应商为其缴纳的近6个月社保证明材料复印件，并加盖供应商公章）。</w:t>
            </w:r>
          </w:p>
        </w:tc>
        <w:tc>
          <w:tcPr>
            <w:tcW w:w="822" w:type="dxa"/>
            <w:vAlign w:val="center"/>
          </w:tcPr>
          <w:p w14:paraId="65A5496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10</w:t>
            </w:r>
          </w:p>
        </w:tc>
      </w:tr>
    </w:tbl>
    <w:p w14:paraId="58A4D590">
      <w:pPr>
        <w:spacing w:line="360" w:lineRule="auto"/>
        <w:ind w:firstLine="640" w:firstLineChars="200"/>
        <w:outlineLvl w:val="3"/>
        <w:rPr>
          <w:rFonts w:hint="default" w:ascii="Times New Roman" w:hAnsi="Times New Roman" w:eastAsia="方正仿宋_GBK" w:cs="Times New Roman"/>
          <w:sz w:val="32"/>
          <w:szCs w:val="32"/>
          <w:lang w:val="en-US" w:eastAsia="zh-CN"/>
        </w:rPr>
      </w:pPr>
    </w:p>
    <w:p w14:paraId="49509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9B4B4"/>
    <w:multiLevelType w:val="singleLevel"/>
    <w:tmpl w:val="CAF9B4B4"/>
    <w:lvl w:ilvl="0" w:tentative="0">
      <w:start w:val="3"/>
      <w:numFmt w:val="chineseCounting"/>
      <w:suff w:val="nothing"/>
      <w:lvlText w:val="%1、"/>
      <w:lvlJc w:val="left"/>
      <w:rPr>
        <w:rFonts w:hint="eastAsia"/>
      </w:rPr>
    </w:lvl>
  </w:abstractNum>
  <w:abstractNum w:abstractNumId="1">
    <w:nsid w:val="18D459D1"/>
    <w:multiLevelType w:val="singleLevel"/>
    <w:tmpl w:val="18D459D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1527B"/>
    <w:rsid w:val="01610460"/>
    <w:rsid w:val="05E459B9"/>
    <w:rsid w:val="06AB431A"/>
    <w:rsid w:val="09323F0C"/>
    <w:rsid w:val="0BF776F0"/>
    <w:rsid w:val="116E4A30"/>
    <w:rsid w:val="11AB1672"/>
    <w:rsid w:val="136A2EAE"/>
    <w:rsid w:val="13871C6A"/>
    <w:rsid w:val="141242F2"/>
    <w:rsid w:val="1A5D3725"/>
    <w:rsid w:val="1DB15671"/>
    <w:rsid w:val="1E905B08"/>
    <w:rsid w:val="25C1527B"/>
    <w:rsid w:val="27AE736E"/>
    <w:rsid w:val="2A5B629A"/>
    <w:rsid w:val="2A9D44F3"/>
    <w:rsid w:val="2C14587A"/>
    <w:rsid w:val="31DE7864"/>
    <w:rsid w:val="348002E4"/>
    <w:rsid w:val="352917F7"/>
    <w:rsid w:val="374B070A"/>
    <w:rsid w:val="3BED44B1"/>
    <w:rsid w:val="41DB2FFE"/>
    <w:rsid w:val="441416A2"/>
    <w:rsid w:val="49507C9D"/>
    <w:rsid w:val="4A0C6C4A"/>
    <w:rsid w:val="54DF2FCC"/>
    <w:rsid w:val="55BF6C17"/>
    <w:rsid w:val="571E77BD"/>
    <w:rsid w:val="59022C66"/>
    <w:rsid w:val="59276882"/>
    <w:rsid w:val="5BC93514"/>
    <w:rsid w:val="5DF82479"/>
    <w:rsid w:val="5F423E6C"/>
    <w:rsid w:val="5FAD6087"/>
    <w:rsid w:val="5FD5376F"/>
    <w:rsid w:val="603C6F10"/>
    <w:rsid w:val="66804CAF"/>
    <w:rsid w:val="692C5D69"/>
    <w:rsid w:val="6B5033C9"/>
    <w:rsid w:val="6C3D10BC"/>
    <w:rsid w:val="6C5555D7"/>
    <w:rsid w:val="6F6F5FD4"/>
    <w:rsid w:val="70D72A5F"/>
    <w:rsid w:val="74C96B62"/>
    <w:rsid w:val="77422BFC"/>
    <w:rsid w:val="77817C4F"/>
    <w:rsid w:val="79A54597"/>
    <w:rsid w:val="79F54EA8"/>
    <w:rsid w:val="7C1508DF"/>
    <w:rsid w:val="7DF3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qFormat/>
    <w:uiPriority w:val="0"/>
    <w:pPr>
      <w:autoSpaceDE w:val="0"/>
      <w:autoSpaceDN w:val="0"/>
      <w:adjustRightInd w:val="0"/>
      <w:spacing w:line="360" w:lineRule="auto"/>
    </w:pPr>
    <w:rPr>
      <w:rFonts w:ascii="宋体"/>
      <w:sz w:val="24"/>
      <w:lang w:val="zh-CN"/>
    </w:rPr>
  </w:style>
  <w:style w:type="paragraph" w:styleId="8">
    <w:name w:val="Body Text First Indent"/>
    <w:basedOn w:val="7"/>
    <w:qFormat/>
    <w:uiPriority w:val="0"/>
    <w:pPr>
      <w:ind w:firstLine="420" w:firstLineChars="100"/>
    </w:pPr>
    <w:rPr>
      <w:rFonts w:ascii="Times New Roman"/>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paragraph" w:customStyle="1" w:styleId="13">
    <w:name w:val="一级标题"/>
    <w:basedOn w:val="1"/>
    <w:next w:val="1"/>
    <w:qFormat/>
    <w:uiPriority w:val="0"/>
    <w:pPr>
      <w:keepNext/>
      <w:keepLines/>
      <w:spacing w:beforeLines="0" w:afterLines="0" w:line="500" w:lineRule="exact"/>
      <w:jc w:val="left"/>
      <w:outlineLvl w:val="1"/>
    </w:pPr>
    <w:rPr>
      <w:rFonts w:hint="eastAsia" w:ascii="Arial" w:hAnsi="Arial" w:eastAsia="黑体"/>
      <w:sz w:val="32"/>
    </w:rPr>
  </w:style>
  <w:style w:type="paragraph" w:customStyle="1" w:styleId="14">
    <w:name w:val="标题 21"/>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customStyle="1" w:styleId="15">
    <w:name w:val="font41"/>
    <w:basedOn w:val="11"/>
    <w:qFormat/>
    <w:uiPriority w:val="0"/>
    <w:rPr>
      <w:rFonts w:hint="eastAsia" w:ascii="宋体" w:hAnsi="宋体" w:eastAsia="宋体" w:cs="宋体"/>
      <w:color w:val="000000"/>
      <w:sz w:val="21"/>
      <w:szCs w:val="21"/>
      <w:u w:val="none"/>
    </w:rPr>
  </w:style>
  <w:style w:type="character" w:customStyle="1" w:styleId="16">
    <w:name w:val="font21"/>
    <w:basedOn w:val="11"/>
    <w:qFormat/>
    <w:uiPriority w:val="0"/>
    <w:rPr>
      <w:rFonts w:hint="eastAsia" w:ascii="宋体" w:hAnsi="宋体" w:eastAsia="宋体" w:cs="宋体"/>
      <w:color w:val="000000"/>
      <w:sz w:val="20"/>
      <w:szCs w:val="20"/>
      <w:u w:val="none"/>
    </w:rPr>
  </w:style>
  <w:style w:type="character" w:customStyle="1" w:styleId="17">
    <w:name w:val="font3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1261</Words>
  <Characters>1352</Characters>
  <Lines>0</Lines>
  <Paragraphs>0</Paragraphs>
  <TotalTime>1</TotalTime>
  <ScaleCrop>false</ScaleCrop>
  <LinksUpToDate>false</LinksUpToDate>
  <CharactersWithSpaces>1353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2025-12-11T02:52:00Z</dcterms:created>
  <dc:creator>赵慧</dc:creator>
  <cp:lastModifiedBy>赵慧</cp:lastModifiedBy>
  <dcterms:modified xsi:type="dcterms:W3CDTF">2025-12-18T09:15:11Z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D0E7B589076040DDAB5E35E1A3BA830B_13</vt:lpwstr>
  </property>
  <property fmtid="{D5CDD505-2E9C-101B-9397-08002B2CF9AE}" pid="4" name="KSOTemplateDocerSaveRecord">
    <vt:lpwstr>eyJoZGlkIjoiNjJiNGE4MjFmNWYyYzg1NTg0YmYwMGRmMDEzN2E2MTIiLCJ1c2VySWQiOiIxNjY0OTcyODUzIn0=</vt:lpwstr>
  </property>
</Properties>
</file>