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left="0" w:leftChars="0" w:firstLine="0" w:firstLineChars="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left="0" w:leftChars="0"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hint="eastAsia" w:ascii="宋体" w:hAnsi="宋体"/>
          <w:b/>
          <w:sz w:val="36"/>
        </w:rPr>
      </w:pPr>
      <w:r>
        <w:rPr>
          <w:rFonts w:hint="eastAsia" w:ascii="宋体" w:hAnsi="宋体"/>
          <w:b/>
          <w:sz w:val="36"/>
        </w:rPr>
        <w:t>项目名称：</w:t>
      </w:r>
      <w:r>
        <w:rPr>
          <w:rFonts w:hint="eastAsia" w:ascii="宋体" w:hAnsi="宋体"/>
          <w:b/>
          <w:sz w:val="32"/>
          <w:szCs w:val="32"/>
          <w:u w:val="single"/>
        </w:rPr>
        <w:t>信工学院机器人创新实训室扩建设备</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lang w:val="en-US" w:eastAsia="zh-CN"/>
        </w:rPr>
        <w:t xml:space="preserve">        </w:t>
      </w:r>
      <w:r>
        <w:rPr>
          <w:rFonts w:ascii="宋体" w:hAnsi="宋体"/>
          <w:b/>
          <w:sz w:val="36"/>
          <w:u w:val="single"/>
        </w:rPr>
        <w:t>2018-ZB-XC0</w:t>
      </w:r>
      <w:r>
        <w:rPr>
          <w:rFonts w:hint="eastAsia" w:ascii="宋体" w:hAnsi="宋体"/>
          <w:b/>
          <w:sz w:val="36"/>
          <w:u w:val="single"/>
        </w:rPr>
        <w:t>12</w:t>
      </w:r>
      <w:r>
        <w:rPr>
          <w:rFonts w:hint="eastAsia" w:ascii="宋体" w:hAnsi="宋体"/>
          <w:b/>
          <w:sz w:val="36"/>
          <w:u w:val="single"/>
          <w:lang w:val="en-US" w:eastAsia="zh-CN"/>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lang w:val="en-US" w:eastAsia="zh-CN"/>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u w:val="single"/>
        </w:rPr>
        <w:t>信工学院机器人创新实训室扩建设备</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w:t>
      </w:r>
      <w:r>
        <w:rPr>
          <w:rFonts w:hint="eastAsia" w:ascii="Times New Roman" w:hAnsi="Times New Roman" w:cs="Times New Roman"/>
          <w:sz w:val="21"/>
          <w:szCs w:val="21"/>
        </w:rPr>
        <w:t>12。</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信工学院</w:t>
      </w:r>
      <w:r>
        <w:rPr>
          <w:rFonts w:hint="eastAsia" w:ascii="Times New Roman" w:hAnsi="Times New Roman" w:cs="Times New Roman"/>
          <w:sz w:val="21"/>
          <w:szCs w:val="21"/>
          <w:u w:val="none"/>
        </w:rPr>
        <w:t>机器人创新实训室扩建设备</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项目预算：12.6万。</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免费质保期：</w:t>
      </w:r>
      <w:r>
        <w:rPr>
          <w:rFonts w:hint="eastAsia" w:ascii="Times New Roman" w:hAnsi="Times New Roman" w:cs="Times New Roman"/>
          <w:color w:val="auto"/>
          <w:sz w:val="21"/>
          <w:szCs w:val="21"/>
          <w:lang w:val="en-US" w:eastAsia="zh-CN"/>
        </w:rPr>
        <w:t>3年。</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w:t>
      </w:r>
      <w:r>
        <w:rPr>
          <w:rFonts w:hint="eastAsia" w:ascii="Times New Roman" w:hAnsi="Times New Roman" w:cs="Times New Roman"/>
          <w:color w:val="auto"/>
          <w:sz w:val="21"/>
          <w:szCs w:val="21"/>
          <w:lang w:val="en-US" w:eastAsia="zh-CN"/>
        </w:rPr>
        <w:t>14天。</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lang w:val="en-US" w:eastAsia="zh-CN"/>
        </w:rPr>
        <w:t>1</w:t>
      </w:r>
      <w:r>
        <w:rPr>
          <w:rFonts w:ascii="Times New Roman" w:hAnsi="Times New Roman"/>
          <w:sz w:val="21"/>
          <w:szCs w:val="21"/>
        </w:rPr>
        <w:t>.</w:t>
      </w:r>
      <w:r>
        <w:rPr>
          <w:rFonts w:hint="eastAsia" w:ascii="Times New Roman" w:hAnsi="Times New Roman"/>
          <w:sz w:val="21"/>
          <w:szCs w:val="21"/>
          <w:lang w:val="en-US" w:eastAsia="zh-CN"/>
        </w:rPr>
        <w:t>3</w:t>
      </w:r>
      <w:r>
        <w:rPr>
          <w:rFonts w:hint="eastAsia" w:ascii="Times New Roman" w:hAnsi="Times New Roman"/>
          <w:sz w:val="21"/>
          <w:szCs w:val="21"/>
        </w:rPr>
        <w:t>投标报名</w:t>
      </w:r>
    </w:p>
    <w:p>
      <w:pPr>
        <w:spacing w:line="360" w:lineRule="auto"/>
        <w:ind w:firstLine="420" w:firstLineChars="200"/>
      </w:pPr>
      <w:r>
        <w:rPr>
          <w:rFonts w:hint="eastAsia"/>
        </w:rPr>
        <w:t>有意投标的投标人请在2018年</w:t>
      </w:r>
      <w:r>
        <w:rPr>
          <w:rFonts w:hint="eastAsia"/>
          <w:lang w:val="en-US" w:eastAsia="zh-CN"/>
        </w:rPr>
        <w:t xml:space="preserve">5 </w:t>
      </w:r>
      <w:r>
        <w:rPr>
          <w:rFonts w:hint="eastAsia"/>
        </w:rPr>
        <w:t>月</w:t>
      </w:r>
      <w:r>
        <w:rPr>
          <w:rFonts w:hint="eastAsia"/>
          <w:lang w:val="en-US" w:eastAsia="zh-CN"/>
        </w:rPr>
        <w:t xml:space="preserve"> 14 </w:t>
      </w:r>
      <w:r>
        <w:rPr>
          <w:rFonts w:hint="eastAsia"/>
        </w:rPr>
        <w:t>日下午17:00前发送单位名称、联系人、联系电话及项目编号和项目名称到296049516@qq.com邮箱中，并在邮件标题中注明“信工学院机器人创新实训室扩建设备”。</w:t>
      </w:r>
    </w:p>
    <w:p>
      <w:pPr>
        <w:spacing w:line="360" w:lineRule="auto"/>
        <w:ind w:firstLine="422" w:firstLineChars="200"/>
        <w:rPr>
          <w:rFonts w:hint="eastAsia"/>
          <w:b/>
          <w:bCs/>
        </w:rPr>
      </w:pPr>
      <w:r>
        <w:rPr>
          <w:rFonts w:hint="eastAsia"/>
          <w:b/>
          <w:bCs/>
        </w:rPr>
        <w:t>凡未按要求报名者</w:t>
      </w:r>
      <w:r>
        <w:rPr>
          <w:rFonts w:hint="eastAsia"/>
          <w:b/>
          <w:bCs/>
          <w:lang w:eastAsia="zh-CN"/>
        </w:rPr>
        <w:t>，</w:t>
      </w:r>
      <w:r>
        <w:rPr>
          <w:rFonts w:hint="eastAsia"/>
          <w:b/>
          <w:bCs/>
        </w:rPr>
        <w:t>学校不接受其投标。</w:t>
      </w: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spacing w:line="360" w:lineRule="auto"/>
        <w:ind w:firstLine="420" w:firstLineChars="200"/>
        <w:rPr>
          <w:rFonts w:hint="eastAsia"/>
        </w:rPr>
      </w:pP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5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15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lang w:val="en-US" w:eastAsia="zh-CN"/>
        </w:rPr>
        <w:t>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ascii="Times New Roman" w:hAnsi="Times New Roman"/>
          <w:sz w:val="21"/>
          <w:szCs w:val="21"/>
          <w:lang w:val="en-US" w:eastAsia="zh-CN"/>
        </w:rPr>
        <w:t>.</w:t>
      </w:r>
      <w:r>
        <w:rPr>
          <w:rFonts w:hint="eastAsia" w:ascii="Times New Roman" w:hAnsi="Times New Roman"/>
          <w:sz w:val="21"/>
          <w:szCs w:val="21"/>
          <w:lang w:val="en-US" w:eastAsia="zh-CN"/>
        </w:rPr>
        <w:t>6</w:t>
      </w:r>
      <w:r>
        <w:rPr>
          <w:rFonts w:ascii="Times New Roman" w:hAnsi="Times New Roman"/>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 xml:space="preserve"> 5 </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 xml:space="preserve"> 15 </w:t>
      </w:r>
      <w:r>
        <w:rPr>
          <w:rFonts w:hint="eastAsia" w:ascii="Times New Roman" w:hAnsi="Times New Roman" w:cs="Times New Roman"/>
          <w:sz w:val="21"/>
          <w:szCs w:val="21"/>
        </w:rPr>
        <w:t>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lang w:val="en-US" w:eastAsia="zh-CN"/>
        </w:rPr>
        <w:t>下</w:t>
      </w:r>
      <w:r>
        <w:rPr>
          <w:rFonts w:hint="eastAsia" w:ascii="Times New Roman" w:hAnsi="Times New Roman" w:cs="Times New Roman"/>
          <w:sz w:val="21"/>
          <w:szCs w:val="21"/>
        </w:rPr>
        <w:t>午</w:t>
      </w:r>
      <w:r>
        <w:rPr>
          <w:rFonts w:hint="eastAsia" w:ascii="Times New Roman" w:hAnsi="Times New Roman" w:cs="Times New Roman"/>
          <w:sz w:val="21"/>
          <w:szCs w:val="21"/>
          <w:lang w:val="en-US" w:eastAsia="zh-CN"/>
        </w:rPr>
        <w:t>14</w:t>
      </w:r>
      <w:r>
        <w:rPr>
          <w:rFonts w:hint="eastAsia" w:ascii="Times New Roman" w:hAnsi="Times New Roman" w:cs="Times New Roman"/>
          <w:sz w:val="21"/>
          <w:szCs w:val="21"/>
        </w:rPr>
        <w:t>:30。</w:t>
      </w:r>
      <w:bookmarkStart w:id="62" w:name="_GoBack"/>
      <w:bookmarkEnd w:id="62"/>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lang w:val="en-US" w:eastAsia="zh-CN"/>
        </w:rPr>
        <w:t>7</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lang w:val="en-US" w:eastAsia="zh-CN"/>
        </w:rPr>
        <w:t>8</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联系人：田老师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15951805311</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lang w:val="en-US" w:eastAsia="zh-CN"/>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455914609"/>
      <w:bookmarkStart w:id="21" w:name="_Toc384844737"/>
      <w:bookmarkStart w:id="22" w:name="_Toc386980214"/>
      <w:r>
        <w:rPr>
          <w:rFonts w:hint="eastAsia" w:ascii="Times New Roman" w:hAnsi="Times New Roman"/>
          <w:sz w:val="21"/>
          <w:szCs w:val="21"/>
        </w:rPr>
        <w:t>2.</w:t>
      </w:r>
      <w:r>
        <w:rPr>
          <w:rFonts w:hint="eastAsia" w:ascii="Times New Roman" w:hAnsi="Times New Roman"/>
          <w:sz w:val="21"/>
          <w:szCs w:val="21"/>
          <w:lang w:val="en-US" w:eastAsia="zh-CN"/>
        </w:rPr>
        <w:t>4</w:t>
      </w:r>
      <w:r>
        <w:rPr>
          <w:rFonts w:hint="eastAsia" w:ascii="Times New Roman" w:hAnsi="Times New Roman"/>
          <w:sz w:val="21"/>
          <w:szCs w:val="21"/>
        </w:rPr>
        <w:t>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b w:val="0"/>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 xml:space="preserve">3、本次招标采用 </w:t>
      </w:r>
      <w:r>
        <w:rPr>
          <w:rFonts w:hint="eastAsia" w:ascii="Times New Roman" w:hAnsi="Times New Roman"/>
          <w:szCs w:val="21"/>
          <w:u w:val="single"/>
        </w:rPr>
        <w:t xml:space="preserve">综合评分法 </w:t>
      </w:r>
      <w:r>
        <w:rPr>
          <w:rFonts w:hint="eastAsia" w:ascii="Times New Roman" w:hAnsi="Times New Roman"/>
          <w:szCs w:val="21"/>
        </w:rPr>
        <w:t>，采用百分制打分，得分最高者为第一中标候选人。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4、评分规则：</w:t>
      </w:r>
    </w:p>
    <w:tbl>
      <w:tblPr>
        <w:tblStyle w:val="35"/>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80"/>
        <w:gridCol w:w="708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rPr>
                <w:rFonts w:ascii="‹?GB2312" w:hAnsi="‹?GB2312" w:cs="宋体"/>
                <w:color w:val="auto"/>
                <w:kern w:val="0"/>
                <w:szCs w:val="21"/>
              </w:rPr>
            </w:pPr>
            <w:r>
              <w:rPr>
                <w:rFonts w:hint="eastAsia" w:ascii="宋体" w:hAnsi="宋体" w:cs="宋体"/>
                <w:color w:val="auto"/>
                <w:kern w:val="0"/>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宋体" w:hAnsi="宋体" w:cs="宋体"/>
                <w:color w:val="auto"/>
                <w:kern w:val="0"/>
                <w:szCs w:val="21"/>
              </w:rPr>
              <w:t>评审因素</w:t>
            </w:r>
          </w:p>
        </w:tc>
        <w:tc>
          <w:tcPr>
            <w:tcW w:w="70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宋体" w:hAnsi="宋体" w:cs="宋体"/>
                <w:color w:val="auto"/>
                <w:kern w:val="0"/>
                <w:szCs w:val="21"/>
              </w:rPr>
              <w:t>评审标准</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宋体" w:hAnsi="宋体" w:cs="宋体"/>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ascii="‹?GB2312" w:hAnsi="‹?GB2312" w:cs="宋体"/>
                <w:color w:val="auto"/>
                <w:kern w:val="0"/>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eastAsia="宋体" w:cs="宋体"/>
                <w:color w:val="auto"/>
                <w:kern w:val="0"/>
                <w:szCs w:val="21"/>
                <w:lang w:eastAsia="zh-CN"/>
              </w:rPr>
            </w:pPr>
            <w:r>
              <w:rPr>
                <w:rFonts w:hint="eastAsia" w:ascii="宋体" w:hAnsi="宋体" w:cs="宋体"/>
                <w:color w:val="auto"/>
                <w:kern w:val="0"/>
                <w:szCs w:val="21"/>
                <w:lang w:val="en-US" w:eastAsia="zh-CN"/>
              </w:rPr>
              <w:t>价格</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olor w:val="auto"/>
                <w:szCs w:val="21"/>
                <w:lang w:val="en-US" w:eastAsia="zh-CN"/>
              </w:rPr>
              <w:t>3</w:t>
            </w:r>
            <w:r>
              <w:rPr>
                <w:rFonts w:hint="eastAsia" w:ascii="宋体" w:hAnsi="宋体"/>
                <w:color w:val="auto"/>
                <w:szCs w:val="21"/>
              </w:rPr>
              <w:t>0（小数点保留两位）。</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GB2312" w:hAnsi="‹?GB2312" w:cs="宋体"/>
                <w:color w:val="auto"/>
                <w:kern w:val="0"/>
                <w:szCs w:val="21"/>
              </w:rPr>
            </w:pPr>
            <w:r>
              <w:rPr>
                <w:rFonts w:hint="eastAsia" w:ascii="‹?GB2312" w:hAnsi="‹?GB2312" w:cs="宋体"/>
                <w:color w:val="auto"/>
                <w:kern w:val="0"/>
                <w:szCs w:val="21"/>
                <w:lang w:val="en-US" w:eastAsia="zh-CN"/>
              </w:rPr>
              <w:t>3</w:t>
            </w:r>
            <w:r>
              <w:rPr>
                <w:rFonts w:ascii="‹?GB2312" w:hAnsi="‹?GB2312" w:cs="宋体"/>
                <w:color w:val="auto"/>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eastAsia="宋体" w:cs="宋体"/>
                <w:color w:val="auto"/>
                <w:kern w:val="0"/>
                <w:szCs w:val="21"/>
                <w:lang w:eastAsia="zh-CN"/>
              </w:rPr>
            </w:pPr>
            <w:r>
              <w:rPr>
                <w:rFonts w:hint="eastAsia" w:ascii="‹?GB2312" w:hAnsi="‹?GB2312" w:cs="宋体"/>
                <w:color w:val="auto"/>
                <w:kern w:val="0"/>
                <w:szCs w:val="21"/>
                <w:lang w:val="en-US" w:eastAsia="zh-CN"/>
              </w:rPr>
              <w:t>2</w:t>
            </w:r>
          </w:p>
        </w:tc>
        <w:tc>
          <w:tcPr>
            <w:tcW w:w="1080" w:type="dxa"/>
            <w:tcBorders>
              <w:top w:val="single" w:color="auto" w:sz="4" w:space="0"/>
              <w:left w:val="single" w:color="auto" w:sz="4" w:space="0"/>
              <w:right w:val="single" w:color="auto" w:sz="4" w:space="0"/>
            </w:tcBorders>
            <w:vAlign w:val="center"/>
          </w:tcPr>
          <w:p>
            <w:pPr>
              <w:jc w:val="center"/>
              <w:rPr>
                <w:rFonts w:ascii="‹?GB2312" w:hAnsi="‹?GB2312" w:cs="宋体"/>
                <w:color w:val="auto"/>
                <w:kern w:val="0"/>
                <w:szCs w:val="21"/>
              </w:rPr>
            </w:pPr>
            <w:r>
              <w:rPr>
                <w:rFonts w:hint="eastAsia" w:ascii="宋体" w:hAnsi="宋体" w:cs="宋体"/>
                <w:color w:val="auto"/>
                <w:kern w:val="0"/>
                <w:szCs w:val="21"/>
              </w:rPr>
              <w:t>技术</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color w:val="auto"/>
                <w:szCs w:val="20"/>
              </w:rPr>
            </w:pPr>
            <w:r>
              <w:rPr>
                <w:rFonts w:hint="eastAsia" w:ascii="宋体" w:hAnsi="宋体" w:cs="宋体"/>
                <w:color w:val="auto"/>
                <w:szCs w:val="21"/>
              </w:rPr>
              <w:t>满足招标文件全部技术参数</w:t>
            </w:r>
            <w:r>
              <w:rPr>
                <w:rFonts w:hint="eastAsia" w:ascii="宋体" w:hAnsi="宋体" w:cs="宋体"/>
                <w:color w:val="auto"/>
                <w:szCs w:val="21"/>
                <w:lang w:eastAsia="zh-CN"/>
              </w:rPr>
              <w:t>、</w:t>
            </w:r>
            <w:r>
              <w:rPr>
                <w:rFonts w:hint="eastAsia" w:ascii="宋体" w:hAnsi="宋体" w:cs="宋体"/>
                <w:color w:val="auto"/>
                <w:szCs w:val="21"/>
                <w:lang w:val="en-US" w:eastAsia="zh-CN"/>
              </w:rPr>
              <w:t>教学</w:t>
            </w:r>
            <w:r>
              <w:rPr>
                <w:rFonts w:hint="eastAsia" w:ascii="宋体" w:hAnsi="宋体" w:cs="宋体"/>
                <w:color w:val="auto"/>
                <w:szCs w:val="21"/>
              </w:rPr>
              <w:t>要求</w:t>
            </w:r>
            <w:r>
              <w:rPr>
                <w:rFonts w:hint="eastAsia" w:ascii="宋体" w:hAnsi="宋体" w:cs="宋体"/>
                <w:color w:val="auto"/>
                <w:szCs w:val="21"/>
                <w:lang w:val="en-US" w:eastAsia="zh-CN"/>
              </w:rPr>
              <w:t>的</w:t>
            </w:r>
            <w:r>
              <w:rPr>
                <w:rFonts w:hint="eastAsia" w:ascii="宋体" w:hAnsi="宋体" w:cs="宋体"/>
                <w:color w:val="auto"/>
                <w:szCs w:val="21"/>
              </w:rPr>
              <w:t>得</w:t>
            </w:r>
            <w:r>
              <w:rPr>
                <w:rFonts w:hint="eastAsia" w:ascii="宋体" w:hAnsi="宋体" w:cs="宋体"/>
                <w:color w:val="auto"/>
                <w:szCs w:val="21"/>
                <w:lang w:val="en-US" w:eastAsia="zh-CN"/>
              </w:rPr>
              <w:t>20</w:t>
            </w:r>
            <w:r>
              <w:rPr>
                <w:rFonts w:hint="eastAsia" w:ascii="宋体" w:hAnsi="宋体" w:cs="宋体"/>
                <w:color w:val="auto"/>
                <w:szCs w:val="21"/>
              </w:rPr>
              <w:t>分</w:t>
            </w:r>
            <w:r>
              <w:rPr>
                <w:rFonts w:hint="eastAsia" w:ascii="宋体"/>
                <w:color w:val="auto"/>
                <w:szCs w:val="20"/>
                <w:lang w:val="en-US" w:eastAsia="zh-CN"/>
              </w:rPr>
              <w:t>；有一项正偏离加2分，10分封顶；有一项负偏离扣5分，扣完为止。</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eastAsia="宋体" w:cs="宋体"/>
                <w:color w:val="auto"/>
                <w:kern w:val="0"/>
                <w:szCs w:val="21"/>
                <w:lang w:eastAsia="zh-CN"/>
              </w:rPr>
            </w:pPr>
            <w:r>
              <w:rPr>
                <w:rFonts w:hint="eastAsia" w:ascii="‹?GB2312" w:hAnsi="‹?GB2312" w:cs="宋体"/>
                <w:color w:val="auto"/>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eastAsia="宋体" w:cs="宋体"/>
                <w:color w:val="auto"/>
                <w:kern w:val="0"/>
                <w:szCs w:val="21"/>
                <w:lang w:val="en-US" w:eastAsia="zh-CN"/>
              </w:rPr>
            </w:pPr>
            <w:r>
              <w:rPr>
                <w:rFonts w:hint="eastAsia" w:ascii="‹?GB2312" w:hAnsi="‹?GB2312" w:cs="宋体"/>
                <w:color w:val="auto"/>
                <w:kern w:val="0"/>
                <w:szCs w:val="21"/>
                <w:lang w:val="en-US" w:eastAsia="zh-CN"/>
              </w:rPr>
              <w:t>3</w:t>
            </w:r>
          </w:p>
        </w:tc>
        <w:tc>
          <w:tcPr>
            <w:tcW w:w="1080" w:type="dxa"/>
            <w:tcBorders>
              <w:left w:val="single" w:color="auto" w:sz="4" w:space="0"/>
              <w:right w:val="single" w:color="auto" w:sz="4" w:space="0"/>
            </w:tcBorders>
            <w:vAlign w:val="center"/>
          </w:tcPr>
          <w:p>
            <w:pPr>
              <w:jc w:val="center"/>
              <w:rPr>
                <w:rFonts w:hint="eastAsia" w:ascii="宋体" w:hAnsi="宋体" w:cs="宋体"/>
                <w:color w:val="auto"/>
                <w:kern w:val="0"/>
                <w:szCs w:val="21"/>
              </w:rPr>
            </w:pPr>
            <w:r>
              <w:rPr>
                <w:rFonts w:hint="eastAsia"/>
                <w:color w:val="auto"/>
                <w:szCs w:val="20"/>
                <w:lang w:val="en-US" w:eastAsia="zh-CN"/>
              </w:rPr>
              <w:t>业绩</w:t>
            </w:r>
          </w:p>
        </w:tc>
        <w:tc>
          <w:tcPr>
            <w:tcW w:w="7081" w:type="dxa"/>
            <w:tcBorders>
              <w:top w:val="single" w:color="auto" w:sz="4" w:space="0"/>
              <w:left w:val="single" w:color="auto" w:sz="4" w:space="0"/>
              <w:bottom w:val="single" w:color="auto" w:sz="4" w:space="0"/>
              <w:right w:val="single" w:color="auto" w:sz="4" w:space="0"/>
            </w:tcBorders>
            <w:vAlign w:val="center"/>
          </w:tcPr>
          <w:p>
            <w:pPr>
              <w:rPr>
                <w:rFonts w:hint="eastAsia" w:hAnsi="宋体"/>
                <w:color w:val="auto"/>
                <w:szCs w:val="20"/>
                <w:lang w:val="en-US" w:eastAsia="zh-CN"/>
              </w:rPr>
            </w:pPr>
            <w:r>
              <w:rPr>
                <w:rFonts w:ascii="宋体" w:hAnsi="宋体"/>
                <w:color w:val="auto"/>
                <w:szCs w:val="21"/>
              </w:rPr>
              <w:t>20</w:t>
            </w:r>
            <w:r>
              <w:rPr>
                <w:rFonts w:hint="eastAsia" w:ascii="宋体" w:hAnsi="宋体"/>
                <w:color w:val="auto"/>
                <w:szCs w:val="21"/>
              </w:rPr>
              <w:t>1</w:t>
            </w:r>
            <w:r>
              <w:rPr>
                <w:rFonts w:hint="eastAsia" w:ascii="宋体" w:hAnsi="宋体"/>
                <w:color w:val="auto"/>
                <w:szCs w:val="21"/>
                <w:lang w:val="en-US" w:eastAsia="zh-CN"/>
              </w:rPr>
              <w:t>5</w:t>
            </w:r>
            <w:r>
              <w:rPr>
                <w:rFonts w:ascii="宋体" w:hAnsi="宋体"/>
                <w:color w:val="auto"/>
                <w:szCs w:val="21"/>
              </w:rPr>
              <w:t>年</w:t>
            </w:r>
            <w:r>
              <w:rPr>
                <w:rFonts w:hint="eastAsia" w:ascii="宋体" w:hAnsi="宋体"/>
                <w:color w:val="auto"/>
                <w:szCs w:val="21"/>
              </w:rPr>
              <w:t>1</w:t>
            </w:r>
            <w:r>
              <w:rPr>
                <w:rFonts w:ascii="宋体" w:hAnsi="宋体"/>
                <w:color w:val="auto"/>
                <w:szCs w:val="21"/>
              </w:rPr>
              <w:t>月1日以来（以</w:t>
            </w:r>
            <w:r>
              <w:rPr>
                <w:rFonts w:hint="eastAsia" w:ascii="宋体" w:hAnsi="宋体"/>
                <w:color w:val="auto"/>
                <w:szCs w:val="21"/>
              </w:rPr>
              <w:t>合同签订</w:t>
            </w:r>
            <w:r>
              <w:rPr>
                <w:rFonts w:hint="eastAsia" w:ascii="宋体" w:hAnsi="宋体"/>
                <w:color w:val="auto"/>
                <w:szCs w:val="21"/>
                <w:lang w:val="en-US" w:eastAsia="zh-CN"/>
              </w:rPr>
              <w:t>时间</w:t>
            </w:r>
            <w:r>
              <w:rPr>
                <w:rFonts w:ascii="宋体" w:hAnsi="宋体"/>
                <w:color w:val="auto"/>
                <w:szCs w:val="21"/>
              </w:rPr>
              <w:t>为准）</w:t>
            </w:r>
            <w:r>
              <w:rPr>
                <w:rFonts w:hint="eastAsia" w:ascii="宋体" w:hAnsi="宋体"/>
                <w:color w:val="auto"/>
                <w:szCs w:val="21"/>
                <w:lang w:val="en-US" w:eastAsia="zh-CN"/>
              </w:rPr>
              <w:t>投标企业</w:t>
            </w:r>
            <w:r>
              <w:rPr>
                <w:rFonts w:ascii="宋体" w:hAnsi="宋体"/>
                <w:color w:val="auto"/>
                <w:szCs w:val="21"/>
              </w:rPr>
              <w:t>承担过</w:t>
            </w:r>
            <w:r>
              <w:rPr>
                <w:rFonts w:hint="eastAsia" w:ascii="宋体" w:hAnsi="宋体"/>
                <w:color w:val="auto"/>
                <w:szCs w:val="21"/>
                <w:lang w:val="en-US" w:eastAsia="zh-CN"/>
              </w:rPr>
              <w:t>创新</w:t>
            </w:r>
            <w:r>
              <w:rPr>
                <w:rFonts w:hint="eastAsia"/>
                <w:color w:val="auto"/>
                <w:lang w:val="en-US" w:eastAsia="zh-CN"/>
              </w:rPr>
              <w:t>机器人类似项目</w:t>
            </w:r>
            <w:r>
              <w:rPr>
                <w:rFonts w:hint="eastAsia" w:ascii="宋体" w:hAnsi="宋体"/>
                <w:color w:val="auto"/>
                <w:szCs w:val="21"/>
                <w:lang w:val="en-US" w:eastAsia="zh-CN"/>
              </w:rPr>
              <w:t>的</w:t>
            </w:r>
            <w:r>
              <w:rPr>
                <w:rFonts w:ascii="宋体" w:hAnsi="宋体"/>
                <w:color w:val="auto"/>
                <w:szCs w:val="21"/>
              </w:rPr>
              <w:t>(需提供合同</w:t>
            </w:r>
            <w:r>
              <w:rPr>
                <w:rFonts w:hint="eastAsia" w:ascii="宋体" w:hAnsi="宋体"/>
                <w:color w:val="auto"/>
                <w:szCs w:val="21"/>
              </w:rPr>
              <w:t>复印件，原件备查)，一</w:t>
            </w:r>
            <w:r>
              <w:rPr>
                <w:rFonts w:hint="eastAsia" w:ascii="宋体" w:hAnsi="宋体"/>
                <w:color w:val="auto"/>
                <w:szCs w:val="21"/>
                <w:lang w:val="en-US" w:eastAsia="zh-CN"/>
              </w:rPr>
              <w:t>份合同业绩得5</w:t>
            </w:r>
            <w:r>
              <w:rPr>
                <w:rFonts w:hint="eastAsia" w:ascii="宋体" w:hAnsi="宋体"/>
                <w:color w:val="auto"/>
                <w:szCs w:val="21"/>
              </w:rPr>
              <w:t>分，</w:t>
            </w:r>
            <w:r>
              <w:rPr>
                <w:rFonts w:hint="eastAsia" w:ascii="宋体" w:hAnsi="宋体"/>
                <w:color w:val="auto"/>
                <w:szCs w:val="21"/>
                <w:lang w:val="en-US" w:eastAsia="zh-CN"/>
              </w:rPr>
              <w:t>15</w:t>
            </w:r>
            <w:r>
              <w:rPr>
                <w:rFonts w:hint="eastAsia" w:ascii="宋体" w:hAnsi="宋体"/>
                <w:color w:val="auto"/>
                <w:szCs w:val="21"/>
              </w:rPr>
              <w:t>分</w:t>
            </w:r>
            <w:r>
              <w:rPr>
                <w:rFonts w:hint="eastAsia" w:ascii="宋体" w:hAnsi="宋体"/>
                <w:color w:val="auto"/>
                <w:szCs w:val="21"/>
                <w:lang w:val="en-US" w:eastAsia="zh-CN"/>
              </w:rPr>
              <w:t>封顶</w:t>
            </w:r>
            <w:r>
              <w:rPr>
                <w:rFonts w:hint="eastAsia" w:ascii="宋体" w:hAnsi="宋体"/>
                <w:color w:val="auto"/>
                <w:szCs w:val="21"/>
              </w:rPr>
              <w:t>。</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cs="宋体"/>
                <w:color w:val="auto"/>
                <w:kern w:val="0"/>
                <w:szCs w:val="21"/>
              </w:rPr>
            </w:pPr>
            <w:r>
              <w:rPr>
                <w:rFonts w:hint="eastAsia" w:ascii="‹?GB2312" w:hAnsi="‹?GB2312" w:eastAsia="方正大黑简体" w:cs="宋体"/>
                <w:color w:val="auto"/>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GB2312" w:hAnsi="‹?GB2312" w:cs="宋体"/>
                <w:color w:val="auto"/>
                <w:kern w:val="0"/>
                <w:szCs w:val="21"/>
                <w:lang w:val="en-US" w:eastAsia="zh-CN"/>
              </w:rPr>
            </w:pPr>
            <w:r>
              <w:rPr>
                <w:rFonts w:hint="eastAsia" w:ascii="‹?GB2312" w:hAnsi="‹?GB2312" w:cs="宋体"/>
                <w:color w:val="auto"/>
                <w:kern w:val="0"/>
                <w:szCs w:val="21"/>
                <w:lang w:val="en-US" w:eastAsia="zh-CN"/>
              </w:rPr>
              <w:t>4</w:t>
            </w:r>
          </w:p>
        </w:tc>
        <w:tc>
          <w:tcPr>
            <w:tcW w:w="1080" w:type="dxa"/>
            <w:tcBorders>
              <w:left w:val="single" w:color="auto" w:sz="4" w:space="0"/>
              <w:right w:val="single" w:color="auto" w:sz="4" w:space="0"/>
            </w:tcBorders>
            <w:vAlign w:val="center"/>
          </w:tcPr>
          <w:p>
            <w:pPr>
              <w:jc w:val="center"/>
              <w:rPr>
                <w:rFonts w:hint="eastAsia"/>
                <w:color w:val="auto"/>
                <w:szCs w:val="20"/>
                <w:lang w:val="en-US" w:eastAsia="zh-CN"/>
              </w:rPr>
            </w:pPr>
            <w:r>
              <w:rPr>
                <w:rFonts w:hint="eastAsia"/>
                <w:color w:val="auto"/>
                <w:szCs w:val="20"/>
                <w:lang w:val="en-US" w:eastAsia="zh-CN"/>
              </w:rPr>
              <w:t>清单</w:t>
            </w:r>
          </w:p>
        </w:tc>
        <w:tc>
          <w:tcPr>
            <w:tcW w:w="70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lang w:val="en-US" w:eastAsia="zh-CN"/>
              </w:rPr>
              <w:t>根据投标文件“</w:t>
            </w:r>
            <w:r>
              <w:rPr>
                <w:rFonts w:hint="eastAsia" w:cs="Times New Roman"/>
                <w:b w:val="0"/>
                <w:bCs w:val="0"/>
                <w:color w:val="auto"/>
                <w:kern w:val="2"/>
                <w:sz w:val="21"/>
                <w:szCs w:val="21"/>
                <w:lang w:val="en-US" w:eastAsia="zh-CN" w:bidi="ar-SA"/>
              </w:rPr>
              <w:t>设备清单及分项报价表</w:t>
            </w:r>
            <w:r>
              <w:rPr>
                <w:rFonts w:hint="eastAsia" w:ascii="宋体" w:hAnsi="宋体"/>
                <w:color w:val="auto"/>
                <w:szCs w:val="21"/>
                <w:lang w:val="en-US" w:eastAsia="zh-CN"/>
              </w:rPr>
              <w:t xml:space="preserve">”中清单的完整性、分项报价的合理性打分。 </w:t>
            </w:r>
            <w:r>
              <w:rPr>
                <w:rFonts w:hint="eastAsia"/>
                <w:color w:val="auto"/>
                <w:szCs w:val="20"/>
              </w:rPr>
              <w:t>差：</w:t>
            </w:r>
            <w:r>
              <w:rPr>
                <w:rFonts w:hint="eastAsia"/>
                <w:color w:val="auto"/>
                <w:szCs w:val="20"/>
                <w:lang w:val="en-US" w:eastAsia="zh-CN"/>
              </w:rPr>
              <w:t>1-5</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w:t>
            </w:r>
            <w:r>
              <w:rPr>
                <w:rFonts w:hint="eastAsia"/>
                <w:color w:val="auto"/>
                <w:szCs w:val="20"/>
              </w:rPr>
              <w:t>一般：</w:t>
            </w:r>
            <w:r>
              <w:rPr>
                <w:rFonts w:hint="eastAsia"/>
                <w:color w:val="auto"/>
                <w:szCs w:val="20"/>
                <w:lang w:val="en-US" w:eastAsia="zh-CN"/>
              </w:rPr>
              <w:t>6-10</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优</w:t>
            </w:r>
            <w:r>
              <w:rPr>
                <w:rFonts w:hint="eastAsia"/>
                <w:color w:val="auto"/>
                <w:szCs w:val="20"/>
              </w:rPr>
              <w:t>：</w:t>
            </w:r>
            <w:r>
              <w:rPr>
                <w:rFonts w:hint="eastAsia"/>
                <w:color w:val="auto"/>
                <w:szCs w:val="20"/>
                <w:lang w:val="en-US" w:eastAsia="zh-CN"/>
              </w:rPr>
              <w:t>11-15</w:t>
            </w:r>
            <w:r>
              <w:rPr>
                <w:rFonts w:hint="eastAsia"/>
                <w:color w:val="auto"/>
                <w:szCs w:val="20"/>
              </w:rPr>
              <w:t>分</w:t>
            </w:r>
            <w:r>
              <w:rPr>
                <w:rFonts w:hint="eastAsia"/>
                <w:color w:val="auto"/>
                <w:szCs w:val="20"/>
                <w:lang w:eastAsia="zh-CN"/>
              </w:rPr>
              <w:t>，</w:t>
            </w:r>
            <w:r>
              <w:rPr>
                <w:rFonts w:hint="eastAsia"/>
                <w:color w:val="auto"/>
                <w:szCs w:val="20"/>
                <w:lang w:val="en-US" w:eastAsia="zh-CN"/>
              </w:rPr>
              <w:t>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eastAsia="方正大黑简体" w:cs="宋体"/>
                <w:color w:val="auto"/>
                <w:kern w:val="0"/>
                <w:szCs w:val="21"/>
                <w:lang w:val="en-US" w:eastAsia="zh-CN"/>
              </w:rPr>
            </w:pPr>
            <w:r>
              <w:rPr>
                <w:rFonts w:hint="eastAsia" w:ascii="‹?GB2312" w:hAnsi="‹?GB2312" w:eastAsia="方正大黑简体" w:cs="宋体"/>
                <w:color w:val="auto"/>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GB2312" w:hAnsi="‹?GB2312" w:eastAsia="方正大黑简体" w:cs="宋体"/>
                <w:color w:val="auto"/>
                <w:kern w:val="0"/>
                <w:szCs w:val="21"/>
              </w:rPr>
            </w:pPr>
            <w:r>
              <w:rPr>
                <w:rFonts w:hint="eastAsia" w:ascii="‹?GB2312" w:hAnsi="‹?GB2312" w:eastAsia="方正大黑简体" w:cs="宋体"/>
                <w:color w:val="auto"/>
                <w:kern w:val="0"/>
                <w:szCs w:val="21"/>
                <w:lang w:val="en-US" w:eastAsia="zh-CN"/>
              </w:rPr>
              <w:t>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lang w:val="en-US" w:eastAsia="zh-CN"/>
              </w:rPr>
            </w:pPr>
            <w:r>
              <w:rPr>
                <w:rFonts w:hint="eastAsia" w:ascii="宋体" w:hAnsi="宋体"/>
                <w:color w:val="auto"/>
                <w:szCs w:val="21"/>
                <w:lang w:val="en-US" w:eastAsia="zh-CN"/>
              </w:rPr>
              <w:t>售后</w:t>
            </w:r>
          </w:p>
        </w:tc>
        <w:tc>
          <w:tcPr>
            <w:tcW w:w="7081" w:type="dxa"/>
            <w:tcBorders>
              <w:top w:val="single" w:color="auto" w:sz="4" w:space="0"/>
              <w:left w:val="single" w:color="auto" w:sz="4" w:space="0"/>
              <w:bottom w:val="single" w:color="auto" w:sz="4" w:space="0"/>
              <w:right w:val="single" w:color="auto" w:sz="4" w:space="0"/>
            </w:tcBorders>
            <w:vAlign w:val="center"/>
          </w:tcPr>
          <w:p>
            <w:pPr>
              <w:rPr>
                <w:rFonts w:hint="eastAsia"/>
                <w:color w:val="auto"/>
                <w:szCs w:val="20"/>
                <w:lang w:val="en-US"/>
              </w:rPr>
            </w:pPr>
            <w:r>
              <w:rPr>
                <w:rFonts w:hint="eastAsia"/>
                <w:color w:val="auto"/>
                <w:szCs w:val="20"/>
                <w:lang w:val="en-US" w:eastAsia="zh-CN"/>
              </w:rPr>
              <w:t>根据有无</w:t>
            </w:r>
            <w:r>
              <w:rPr>
                <w:rFonts w:hint="eastAsia"/>
                <w:color w:val="auto"/>
                <w:szCs w:val="20"/>
              </w:rPr>
              <w:t>明确的售后服务承诺</w:t>
            </w:r>
            <w:r>
              <w:rPr>
                <w:rFonts w:hint="eastAsia"/>
                <w:color w:val="auto"/>
                <w:szCs w:val="20"/>
                <w:lang w:eastAsia="zh-CN"/>
              </w:rPr>
              <w:t>、</w:t>
            </w:r>
            <w:r>
              <w:rPr>
                <w:rFonts w:hint="eastAsia"/>
                <w:color w:val="auto"/>
                <w:szCs w:val="20"/>
              </w:rPr>
              <w:t>技术培训计划</w:t>
            </w:r>
            <w:r>
              <w:rPr>
                <w:rFonts w:hint="eastAsia"/>
                <w:color w:val="auto"/>
                <w:szCs w:val="20"/>
                <w:lang w:eastAsia="zh-CN"/>
              </w:rPr>
              <w:t>，</w:t>
            </w:r>
            <w:r>
              <w:rPr>
                <w:rFonts w:hint="eastAsia"/>
                <w:color w:val="auto"/>
                <w:szCs w:val="20"/>
                <w:lang w:val="en-US" w:eastAsia="zh-CN"/>
              </w:rPr>
              <w:t>服务</w:t>
            </w:r>
            <w:r>
              <w:rPr>
                <w:rFonts w:hint="eastAsia"/>
                <w:color w:val="auto"/>
                <w:szCs w:val="20"/>
              </w:rPr>
              <w:t>方案</w:t>
            </w:r>
            <w:r>
              <w:rPr>
                <w:rFonts w:hint="eastAsia"/>
                <w:color w:val="auto"/>
                <w:szCs w:val="20"/>
                <w:lang w:val="en-US" w:eastAsia="zh-CN"/>
              </w:rPr>
              <w:t>是否</w:t>
            </w:r>
            <w:r>
              <w:rPr>
                <w:rFonts w:hint="eastAsia"/>
                <w:color w:val="auto"/>
                <w:szCs w:val="20"/>
              </w:rPr>
              <w:t>切实可行</w:t>
            </w:r>
            <w:r>
              <w:rPr>
                <w:rFonts w:hint="eastAsia"/>
                <w:color w:val="auto"/>
                <w:szCs w:val="20"/>
                <w:lang w:eastAsia="zh-CN"/>
              </w:rPr>
              <w:t>、</w:t>
            </w:r>
            <w:r>
              <w:rPr>
                <w:rFonts w:hint="eastAsia"/>
                <w:color w:val="auto"/>
                <w:szCs w:val="20"/>
              </w:rPr>
              <w:t>最大程度满足项目需要</w:t>
            </w:r>
            <w:r>
              <w:rPr>
                <w:rFonts w:hint="eastAsia"/>
                <w:color w:val="auto"/>
                <w:szCs w:val="20"/>
                <w:lang w:val="en-US" w:eastAsia="zh-CN"/>
              </w:rPr>
              <w:t>等打分。</w:t>
            </w:r>
          </w:p>
          <w:p>
            <w:pPr>
              <w:rPr>
                <w:color w:val="auto"/>
                <w:szCs w:val="20"/>
              </w:rPr>
            </w:pPr>
            <w:r>
              <w:rPr>
                <w:rFonts w:hint="eastAsia"/>
                <w:color w:val="auto"/>
                <w:szCs w:val="20"/>
              </w:rPr>
              <w:t>差：</w:t>
            </w:r>
            <w:r>
              <w:rPr>
                <w:rFonts w:hint="eastAsia"/>
                <w:color w:val="auto"/>
                <w:szCs w:val="20"/>
                <w:lang w:val="en-US" w:eastAsia="zh-CN"/>
              </w:rPr>
              <w:t>1-3</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w:t>
            </w:r>
            <w:r>
              <w:rPr>
                <w:rFonts w:hint="eastAsia"/>
                <w:color w:val="auto"/>
                <w:szCs w:val="20"/>
              </w:rPr>
              <w:t>一般：</w:t>
            </w:r>
            <w:r>
              <w:rPr>
                <w:rFonts w:hint="eastAsia"/>
                <w:color w:val="auto"/>
                <w:szCs w:val="20"/>
                <w:lang w:val="en-US" w:eastAsia="zh-CN"/>
              </w:rPr>
              <w:t>4-7</w:t>
            </w:r>
            <w:r>
              <w:rPr>
                <w:rFonts w:hint="eastAsia"/>
                <w:color w:val="auto"/>
                <w:szCs w:val="20"/>
              </w:rPr>
              <w:t>分</w:t>
            </w:r>
            <w:r>
              <w:rPr>
                <w:rFonts w:hint="eastAsia"/>
                <w:color w:val="auto"/>
                <w:szCs w:val="20"/>
                <w:lang w:eastAsia="zh-CN"/>
              </w:rPr>
              <w:t>；</w:t>
            </w:r>
            <w:r>
              <w:rPr>
                <w:rFonts w:hint="eastAsia"/>
                <w:color w:val="auto"/>
                <w:szCs w:val="20"/>
                <w:lang w:val="en-US" w:eastAsia="zh-CN"/>
              </w:rPr>
              <w:t xml:space="preserve"> 优</w:t>
            </w:r>
            <w:r>
              <w:rPr>
                <w:rFonts w:hint="eastAsia"/>
                <w:color w:val="auto"/>
                <w:szCs w:val="20"/>
              </w:rPr>
              <w:t>：</w:t>
            </w:r>
            <w:r>
              <w:rPr>
                <w:rFonts w:hint="eastAsia"/>
                <w:color w:val="auto"/>
                <w:szCs w:val="20"/>
                <w:lang w:val="en-US" w:eastAsia="zh-CN"/>
              </w:rPr>
              <w:t>8-10</w:t>
            </w:r>
            <w:r>
              <w:rPr>
                <w:rFonts w:hint="eastAsia"/>
                <w:color w:val="auto"/>
                <w:szCs w:val="20"/>
              </w:rPr>
              <w:t>分</w:t>
            </w:r>
            <w:r>
              <w:rPr>
                <w:rFonts w:hint="eastAsia"/>
                <w:color w:val="auto"/>
                <w:szCs w:val="20"/>
                <w:lang w:eastAsia="zh-CN"/>
              </w:rPr>
              <w:t>，</w:t>
            </w:r>
            <w:r>
              <w:rPr>
                <w:rFonts w:hint="eastAsia"/>
                <w:color w:val="auto"/>
                <w:szCs w:val="20"/>
                <w:lang w:val="en-US" w:eastAsia="zh-CN"/>
              </w:rPr>
              <w:t>没有不得分。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GB2312" w:hAnsi="‹?GB2312" w:eastAsia="方正大黑简体" w:cs="宋体"/>
                <w:color w:val="auto"/>
                <w:kern w:val="0"/>
                <w:szCs w:val="21"/>
                <w:lang w:eastAsia="zh-CN"/>
              </w:rPr>
            </w:pPr>
            <w:r>
              <w:rPr>
                <w:rFonts w:hint="eastAsia" w:ascii="‹?GB2312" w:hAnsi="‹?GB2312" w:eastAsia="方正大黑简体" w:cs="宋体"/>
                <w:color w:val="auto"/>
                <w:kern w:val="0"/>
                <w:szCs w:val="21"/>
                <w:lang w:val="en-US" w:eastAsia="zh-CN"/>
              </w:rPr>
              <w:t>10</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384844738"/>
      <w:bookmarkStart w:id="24" w:name="_Toc455914610"/>
      <w:bookmarkStart w:id="25" w:name="_Toc386980215"/>
      <w:r>
        <w:rPr>
          <w:rFonts w:ascii="Times New Roman" w:hAnsi="Times New Roman"/>
          <w:sz w:val="21"/>
          <w:szCs w:val="21"/>
        </w:rPr>
        <w:t>2.</w:t>
      </w:r>
      <w:r>
        <w:rPr>
          <w:rFonts w:hint="eastAsia" w:ascii="Times New Roman" w:hAnsi="Times New Roman"/>
          <w:sz w:val="21"/>
          <w:szCs w:val="21"/>
          <w:lang w:val="en-US" w:eastAsia="zh-CN"/>
        </w:rPr>
        <w:t>5</w:t>
      </w:r>
      <w:r>
        <w:rPr>
          <w:rFonts w:ascii="Times New Roman" w:hAnsi="Times New Roman"/>
          <w:sz w:val="21"/>
          <w:szCs w:val="21"/>
        </w:rPr>
        <w:t>投标保证金</w:t>
      </w:r>
      <w:bookmarkEnd w:id="23"/>
      <w:bookmarkEnd w:id="24"/>
      <w:bookmarkEnd w:id="25"/>
      <w:bookmarkStart w:id="26" w:name="_Toc384844739"/>
      <w:bookmarkStart w:id="27" w:name="_Toc386980216"/>
      <w:bookmarkStart w:id="28" w:name="_Toc455914611"/>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lang w:val="en-US" w:eastAsia="zh-CN"/>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val="en-US" w:eastAsia="zh-CN"/>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lang w:val="en-US" w:eastAsia="zh-CN"/>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lang w:eastAsia="zh-CN"/>
        </w:rPr>
        <w:t>。</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w:t>
      </w:r>
      <w:r>
        <w:rPr>
          <w:rFonts w:hint="eastAsia" w:ascii="Times New Roman" w:hAnsi="Times New Roman"/>
          <w:sz w:val="21"/>
          <w:szCs w:val="21"/>
          <w:lang w:val="en-US" w:eastAsia="zh-CN"/>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2、设备到场安装调试完毕并验收合格后付至合同价的95%；余款5%作为质保金，一年后（从验收合格之日算起）无质量问题一个月内付清（不计利息）。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lang w:val="en-US" w:eastAsia="zh-CN"/>
        </w:rPr>
        <w:t xml:space="preserve">  </w:t>
      </w:r>
      <w:r>
        <w:rPr>
          <w:rFonts w:ascii="Times New Roman" w:hAnsi="Times New Roman" w:eastAsia="楷体"/>
          <w:sz w:val="44"/>
        </w:rPr>
        <w:t>项目需求</w:t>
      </w:r>
      <w:bookmarkEnd w:id="37"/>
    </w:p>
    <w:p>
      <w:pPr>
        <w:pStyle w:val="5"/>
        <w:rPr>
          <w:rFonts w:hint="eastAsia"/>
        </w:rPr>
      </w:pPr>
      <w:bookmarkStart w:id="38" w:name="_Toc433792563"/>
      <w:bookmarkStart w:id="39" w:name="_Toc455914618"/>
      <w:r>
        <w:rPr>
          <w:rFonts w:ascii="Times New Roman" w:hAnsi="Times New Roman"/>
          <w:sz w:val="21"/>
          <w:szCs w:val="21"/>
        </w:rPr>
        <w:t>3.1</w:t>
      </w:r>
      <w:bookmarkEnd w:id="38"/>
      <w:r>
        <w:rPr>
          <w:rFonts w:hint="eastAsia" w:ascii="Times New Roman" w:hAnsi="Times New Roman"/>
          <w:sz w:val="21"/>
          <w:szCs w:val="21"/>
        </w:rPr>
        <w:t xml:space="preserve"> </w:t>
      </w:r>
      <w:r>
        <w:rPr>
          <w:rFonts w:ascii="Times New Roman" w:hAnsi="Times New Roman"/>
          <w:sz w:val="21"/>
          <w:szCs w:val="21"/>
        </w:rPr>
        <w:t>需求清单</w:t>
      </w:r>
      <w:bookmarkEnd w:id="39"/>
      <w:r>
        <w:rPr>
          <w:rFonts w:ascii="Times New Roman" w:hAnsi="Times New Roman"/>
          <w:sz w:val="21"/>
          <w:szCs w:val="21"/>
        </w:rPr>
        <w:t xml:space="preserve"> </w:t>
      </w:r>
    </w:p>
    <w:tbl>
      <w:tblPr>
        <w:tblStyle w:val="35"/>
        <w:tblW w:w="7787" w:type="dxa"/>
        <w:jc w:val="center"/>
        <w:tblInd w:w="0" w:type="dxa"/>
        <w:tblLayout w:type="fixed"/>
        <w:tblCellMar>
          <w:top w:w="0" w:type="dxa"/>
          <w:left w:w="108" w:type="dxa"/>
          <w:bottom w:w="0" w:type="dxa"/>
          <w:right w:w="108" w:type="dxa"/>
        </w:tblCellMar>
      </w:tblPr>
      <w:tblGrid>
        <w:gridCol w:w="540"/>
        <w:gridCol w:w="1293"/>
        <w:gridCol w:w="4782"/>
        <w:gridCol w:w="605"/>
        <w:gridCol w:w="567"/>
      </w:tblGrid>
      <w:tr>
        <w:tblPrEx>
          <w:tblLayout w:type="fixed"/>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rPr>
            </w:pPr>
            <w:r>
              <w:rPr>
                <w:rFonts w:hint="eastAsia"/>
              </w:rPr>
              <w:t>序号</w:t>
            </w:r>
          </w:p>
        </w:tc>
        <w:tc>
          <w:tcPr>
            <w:tcW w:w="1293"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rPr>
              <w:t>产品名称</w:t>
            </w:r>
          </w:p>
        </w:tc>
        <w:tc>
          <w:tcPr>
            <w:tcW w:w="4782"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rPr>
              <w:t>主要技术参数</w:t>
            </w:r>
          </w:p>
        </w:tc>
        <w:tc>
          <w:tcPr>
            <w:tcW w:w="60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rPr>
              <w:t>数量</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rPr>
              <w:t>单位</w:t>
            </w:r>
          </w:p>
        </w:tc>
      </w:tr>
      <w:tr>
        <w:tblPrEx>
          <w:tblLayout w:type="fixed"/>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eastAsia="宋体"/>
                <w:lang w:val="en-US" w:eastAsia="zh-CN"/>
              </w:rPr>
            </w:pPr>
            <w:r>
              <w:rPr>
                <w:rFonts w:hint="eastAsia"/>
                <w:lang w:val="en-US" w:eastAsia="zh-CN"/>
              </w:rPr>
              <w:t>1</w:t>
            </w:r>
          </w:p>
          <w:p>
            <w:pPr>
              <w:jc w:val="center"/>
              <w:rPr>
                <w:rFonts w:hint="eastAsia"/>
              </w:rPr>
            </w:pPr>
          </w:p>
        </w:tc>
        <w:tc>
          <w:tcPr>
            <w:tcW w:w="1293"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eastAsia="宋体"/>
                <w:lang w:eastAsia="zh-CN"/>
              </w:rPr>
            </w:pPr>
            <w:r>
              <w:rPr>
                <w:rFonts w:hint="eastAsia"/>
                <w:lang w:eastAsia="zh-CN"/>
              </w:rPr>
              <w:t>书法机器人</w:t>
            </w:r>
          </w:p>
        </w:tc>
        <w:tc>
          <w:tcPr>
            <w:tcW w:w="4782" w:type="dxa"/>
            <w:tcBorders>
              <w:top w:val="single" w:color="auto" w:sz="4" w:space="0"/>
              <w:left w:val="nil"/>
              <w:bottom w:val="single" w:color="auto" w:sz="4" w:space="0"/>
              <w:right w:val="single" w:color="auto" w:sz="4" w:space="0"/>
            </w:tcBorders>
            <w:shd w:val="clear" w:color="000000" w:fill="FFFFFF"/>
            <w:vAlign w:val="center"/>
          </w:tcPr>
          <w:p>
            <w:pP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机械臂主体：</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a、轴数 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b、负载 500g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★c、最大伸展距离  320 mm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★d、重复定位精度 0.2 mm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★e、通信接口 USB/ WIFI / Bluetooth</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f、电源电压 100V-240 V, 50/60 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g、电源输入 12 V / 7 A DC</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h、功耗 60W Max</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i、工作温度 -10℃-60℃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k、净重  4kg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l、底座尺寸 158 mm × 158 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j、材料 6061铝合金，ABS工程塑料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k、轴运动参数：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轴1底座：工作范围-135°到+135°，最大速度320°/s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轴2大臂：工作范围0°到+85°，最大速度320°/s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轴3小臂：工作范围-10°到+95°，最大速度320°/s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轴4旋转：工作范围+90°到-90°，最大速度480°/s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★2、机械爪 ：气泵式双指 张合大小：27.5mm 力度： 8N</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3、舵机：0.5-2.5ms是工作范围 频率：0.05KHZ  duty ratio：2.5%-12.5% 电流20mA</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★4、兼容Android，IOS，Arduino，C、C++，C#，Python，java、WPF、JS等</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能支持机器人视觉系统，可提供halcon的二次开发。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5、支持ROS系统</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6、支持PLC、ARM等方式控制机械臂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w:t>
            </w:r>
            <w:r>
              <w:rPr>
                <w:rFonts w:hint="eastAsia" w:ascii="宋体" w:hAnsi="宋体" w:cs="宋体"/>
                <w:color w:val="000000"/>
                <w:kern w:val="0"/>
                <w:sz w:val="21"/>
                <w:szCs w:val="21"/>
                <w:lang w:val="en-US" w:eastAsia="zh-CN"/>
              </w:rPr>
              <w:t>同时具有3D打印、图形化编程(Dobot Blocky)、激光素描、画画、记忆学习、手柄控制、等多种功能</w:t>
            </w:r>
          </w:p>
          <w:p>
            <w:pP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3D打印套件</w:t>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打印最大尺寸：150mm*150mm*150mm</w:t>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精度：0.1mm</w:t>
            </w:r>
          </w:p>
          <w:p>
            <w:pP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 xml:space="preserve">激光套件   </w:t>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激光头：功率:500mw </w:t>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类型:405nm（蓝色激光）（PWM调制）</w:t>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电压: 12V</w:t>
            </w:r>
          </w:p>
          <w:p>
            <w:pP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写字笔套件：夹笔器（笔孔直径：10mm）</w:t>
            </w:r>
          </w:p>
          <w:p>
            <w:pPr>
              <w:rPr>
                <w:rFonts w:hint="eastAsia" w:ascii="微软雅黑" w:hAnsi="微软雅黑" w:eastAsia="微软雅黑" w:cs="微软雅黑"/>
                <w:sz w:val="21"/>
                <w:szCs w:val="21"/>
              </w:rPr>
            </w:pPr>
            <w:r>
              <w:rPr>
                <w:rFonts w:hint="eastAsia" w:ascii="宋体" w:hAnsi="宋体" w:cs="宋体"/>
                <w:color w:val="000000"/>
                <w:kern w:val="0"/>
                <w:sz w:val="21"/>
                <w:szCs w:val="21"/>
                <w:lang w:val="en-US" w:eastAsia="zh-CN"/>
              </w:rPr>
              <w:t>手柄套件：手柄，USB模块（无线、有线）</w:t>
            </w:r>
          </w:p>
          <w:p>
            <w:pPr>
              <w:numPr>
                <w:ilvl w:val="0"/>
                <w:numId w:val="0"/>
              </w:num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8、工业级主控芯片STM32</w:t>
            </w:r>
            <w:r>
              <w:rPr>
                <w:rFonts w:hint="eastAsia" w:ascii="宋体" w:hAnsi="宋体" w:eastAsia="宋体" w:cs="宋体"/>
                <w:color w:val="000000"/>
                <w:kern w:val="0"/>
                <w:sz w:val="21"/>
                <w:szCs w:val="21"/>
              </w:rPr>
              <w:br w:type="textWrapping"/>
            </w: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rPr>
              <w:t>、MH45导轨 ：总长125cm,有效行程100cm（包含减速套件及地脚）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rPr>
              <w:t>、Dobot机械臂底座转接板-1/2：do23093/do23093</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、螺栓：M3X8内六角、M3X10沉头</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、内六角扳手：M1.5、M2.5、M3、M4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、国画定位块: do23089</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、黑色亚克力板加工件：8mm 9种21个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、辅料1套：纯正不锈钢25x25、M4*16圆柱头内六角螺栓、M4*30圆柱头内六角螺栓、M4锁紧螺母</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 xml:space="preserve">、书法配件：泰浦瓯  洗笔缸、芬尚 wf-yt-096 文房四宝用品 天然石螺纹砚台、芬尚 wf-bt-1 、武京生 传统系列 毛笔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7</w:t>
            </w:r>
            <w:r>
              <w:rPr>
                <w:rFonts w:hint="eastAsia" w:ascii="宋体" w:hAnsi="宋体" w:eastAsia="宋体" w:cs="宋体"/>
                <w:color w:val="000000"/>
                <w:kern w:val="0"/>
                <w:sz w:val="21"/>
                <w:szCs w:val="21"/>
              </w:rPr>
              <w:t>、内置角度传感器、码盘，能够实现归零操作、书法软件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18、设备配置：机器人1台、导轨1台；</w:t>
            </w:r>
          </w:p>
          <w:p>
            <w:pPr>
              <w:jc w:val="left"/>
              <w:rPr>
                <w:rFonts w:hint="eastAsia" w:eastAsia="宋体"/>
                <w:sz w:val="24"/>
                <w:lang w:val="en-US" w:eastAsia="zh-CN"/>
              </w:rPr>
            </w:pPr>
          </w:p>
        </w:tc>
        <w:tc>
          <w:tcPr>
            <w:tcW w:w="60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lang w:val="en-US" w:eastAsia="zh-CN"/>
              </w:rPr>
              <w:t>1</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eastAsia="宋体"/>
                <w:lang w:val="en-US" w:eastAsia="zh-CN"/>
              </w:rPr>
            </w:pPr>
            <w:r>
              <w:rPr>
                <w:rFonts w:hint="eastAsia"/>
                <w:lang w:val="en-US" w:eastAsia="zh-CN"/>
              </w:rPr>
              <w:t>套</w:t>
            </w:r>
          </w:p>
        </w:tc>
      </w:tr>
      <w:tr>
        <w:tblPrEx>
          <w:tblLayout w:type="fixed"/>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eastAsia="宋体"/>
                <w:lang w:val="en-US" w:eastAsia="zh-CN"/>
              </w:rPr>
            </w:pPr>
            <w:r>
              <w:rPr>
                <w:rFonts w:hint="eastAsia"/>
                <w:lang w:val="en-US" w:eastAsia="zh-CN"/>
              </w:rPr>
              <w:t>2</w:t>
            </w:r>
          </w:p>
        </w:tc>
        <w:tc>
          <w:tcPr>
            <w:tcW w:w="1293"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eastAsia="宋体"/>
                <w:lang w:eastAsia="zh-CN"/>
              </w:rPr>
            </w:pPr>
            <w:r>
              <w:rPr>
                <w:rFonts w:hint="eastAsia"/>
                <w:lang w:eastAsia="zh-CN"/>
              </w:rPr>
              <w:t>智能流水线</w:t>
            </w:r>
          </w:p>
        </w:tc>
        <w:tc>
          <w:tcPr>
            <w:tcW w:w="4782" w:type="dxa"/>
            <w:tcBorders>
              <w:top w:val="single" w:color="auto" w:sz="4" w:space="0"/>
              <w:left w:val="nil"/>
              <w:bottom w:val="single" w:color="auto" w:sz="4" w:space="0"/>
              <w:right w:val="single" w:color="auto" w:sz="4" w:space="0"/>
            </w:tcBorders>
            <w:shd w:val="clear" w:color="000000" w:fill="FFFFFF"/>
            <w:vAlign w:val="center"/>
          </w:tcPr>
          <w:p>
            <w:p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★1、机械臂主体：</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a、轴数 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b、负载 500g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★c、最大伸展距离  320 mm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★d、重复定位精度 0.2 mm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★e、通信接口 USB/ WIFI / Bluetooth</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f、电源电压 100V-240 V, 50/60 Hz</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g、电源输入 12 V / 7 A DC</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h、功耗 60W Max</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i、工作温度 -10℃-60℃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k、净重  4kg</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l、底座尺寸 158 mm × 158 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j、材料 6061铝合金，ABS工程塑料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k、轴运动参数：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轴1底座：工作范围-135°到+135°，最大速度320°/s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轴2大臂：工作范围0°到+85°，最大速度320°/s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轴3小臂：工作范围-10°到+95°，最大速度320°/s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轴4旋转：工作范围+90°到-90°，最大速度480°/s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★2、迷你传送带：50cm * 10cm *8cm 高，进口步进驱动；</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★3、红外传感器 ：可完成位置检测及来料检测 若干；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★4、迷你气泵盒 、颜色识别器1个；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5、积木若干：25*25*25mm 彩色 立方体；</w:t>
            </w:r>
          </w:p>
          <w:p>
            <w:pPr>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6、吸盘配件若干</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7、机械爪 ：气泵式双指 张合大小：27.5mm 力度： 8N</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8、舵机：0.5-2.5ms是工作范围 频率：0.05KHZ  duty ratio：2.5%-12.5% 电流20mA</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★9、内置角度传感器、码盘，能够实现归零操作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 兼容Android，IOS，Arduino，C、C++，C#，Python，java、WPF、JS等</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能支持机器人视觉系统，可提供halcon的二次开发。</w:t>
            </w:r>
          </w:p>
          <w:p>
            <w:pPr>
              <w:numPr>
                <w:ilvl w:val="0"/>
                <w:numId w:val="0"/>
              </w:num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11、支持ROS系统</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12、支持PLC、ARM等方式控制机械臂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13、</w:t>
            </w:r>
            <w:r>
              <w:rPr>
                <w:rFonts w:hint="eastAsia" w:ascii="宋体" w:hAnsi="宋体" w:cs="宋体"/>
                <w:color w:val="000000"/>
                <w:kern w:val="0"/>
                <w:sz w:val="21"/>
                <w:szCs w:val="21"/>
                <w:lang w:eastAsia="zh-CN"/>
              </w:rPr>
              <w:t>可支持：</w:t>
            </w:r>
            <w:r>
              <w:rPr>
                <w:rFonts w:hint="eastAsia" w:ascii="宋体" w:hAnsi="宋体" w:eastAsia="宋体" w:cs="宋体"/>
                <w:color w:val="000000"/>
                <w:kern w:val="0"/>
                <w:sz w:val="21"/>
                <w:szCs w:val="21"/>
              </w:rPr>
              <w:t>图形化编程(Dobot Blocky)、写字、画画、记忆学习等多种功能</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14、工业级主控芯片STM32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★15、智能制造流水线二次开发操作软件一套</w:t>
            </w:r>
          </w:p>
          <w:p>
            <w:pPr>
              <w:numPr>
                <w:ilvl w:val="0"/>
                <w:numId w:val="0"/>
              </w:numP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16、设备配置：机器人2台、迷你传送带1台</w:t>
            </w:r>
          </w:p>
          <w:p>
            <w:pPr>
              <w:jc w:val="center"/>
              <w:rPr>
                <w:rFonts w:hint="eastAsia"/>
              </w:rPr>
            </w:pPr>
          </w:p>
        </w:tc>
        <w:tc>
          <w:tcPr>
            <w:tcW w:w="60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lang w:val="en-US" w:eastAsia="zh-CN"/>
              </w:rPr>
              <w:t>1</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eastAsia="宋体"/>
                <w:lang w:val="en-US" w:eastAsia="zh-CN"/>
              </w:rPr>
            </w:pPr>
            <w:r>
              <w:rPr>
                <w:rFonts w:hint="eastAsia"/>
                <w:lang w:val="en-US" w:eastAsia="zh-CN"/>
              </w:rPr>
              <w:t>套</w:t>
            </w:r>
          </w:p>
        </w:tc>
      </w:tr>
      <w:tr>
        <w:tblPrEx>
          <w:tblLayout w:type="fixed"/>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eastAsia" w:eastAsia="宋体"/>
                <w:lang w:val="en-US" w:eastAsia="zh-CN"/>
              </w:rPr>
            </w:pPr>
            <w:r>
              <w:rPr>
                <w:rFonts w:hint="eastAsia"/>
                <w:lang w:val="en-US" w:eastAsia="zh-CN"/>
              </w:rPr>
              <w:t>3</w:t>
            </w:r>
          </w:p>
        </w:tc>
        <w:tc>
          <w:tcPr>
            <w:tcW w:w="1293"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eastAsia="宋体"/>
                <w:lang w:eastAsia="zh-CN"/>
              </w:rPr>
            </w:pPr>
            <w:r>
              <w:rPr>
                <w:rFonts w:hint="eastAsia"/>
                <w:lang w:eastAsia="zh-CN"/>
              </w:rPr>
              <w:t>探索者实训套件</w:t>
            </w:r>
          </w:p>
        </w:tc>
        <w:tc>
          <w:tcPr>
            <w:tcW w:w="4782" w:type="dxa"/>
            <w:tcBorders>
              <w:top w:val="single" w:color="auto" w:sz="4" w:space="0"/>
              <w:left w:val="nil"/>
              <w:bottom w:val="single" w:color="auto" w:sz="4" w:space="0"/>
              <w:right w:val="single" w:color="auto" w:sz="4" w:space="0"/>
            </w:tcBorders>
            <w:shd w:val="clear" w:color="000000" w:fill="FFFFFF"/>
            <w:vAlign w:val="center"/>
          </w:tcPr>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 机械零件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内含不少于1450个机械零件，包括不少于2种平板零件；不少于6种折弯零件；不少于7种连杆零件；不少于2种圆形零件，不少于1种万向轮，不少于一种传动轴。</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2.电子部件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不少于60个电子部件。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3.大型金属结构件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不少于30种，总数不少于290个。主要材质为铝镁合金，厚度为约2.4mm，外表喷砂氧化工艺。每个零件均有多个国际标准M3零件孔。包括不少于3种平板零件；不少于8种折弯零件；不少于8种连杆零件；不少于3种圆形零件，不少于1种万向轮，不少于一种传动轴。主要结构零件孔严格遵循GB/T 70.1-2000国家标准。</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4.塑胶结构件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不少于12种，总数不少于260个。主要材质为ABS，主要为黑色，每个零件均有多个国际标准M3零件孔。包括不少于2种齿轮，包括方孔齿轮和圆孔齿轮；不少于2种偏心轮，包括3mm偏心轮和挡片偏心轮；不少于4种电机输出头，不少于1种联轴器，不少于1种模型轮胎，不少于90节可调式履带片，履带总长度不少于270cm。</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5.其他零配件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不少于18种，总数不少于900个。包括8种螺丝，主要为不锈钢材质，主要型号为国际标准M3，不少于3种尼龙螺柱，不少于3种铜套管。主要紧固零件严格遵循国家现行标准。</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6.组装方案</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共可组装不少于15个机器人模块、40个机构作为实验平台。可完成不少于75个实验项目，主控板总共不少于3个不少于1个Mehran主控板，不低于ARM Cortex M3芯片处理器，基于Arduino开源方案设计,不少于14路数字输入/输出口。尺寸不超过60*60mm，开有M3零件孔，孔距为10mm的整倍数。支持5v~20v的电压。不少于512 KBytes的Flash；不少于96 KBytes的SRAM；约84Mhz的CPU时钟频率；不少于一个DMA控制器。</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不少于1个Basra主控板，不低于AVR ATmega328芯片处理器，基于Arduino开源方案设计,不少于14路数字输入/输出口。尺寸不超过60*60mm，开有M3零件孔，孔距为10mm的整倍数。支持5v~20v的电压。Flash Memory ≥32 KB，SRAM ≥2 KB，工作时钟 ≥16 MHz。</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8.扩展板</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不少于2个Bigfish一级扩展板，完全兼容arduino控制板标准接口。与主控板堆叠使用，3P、4P接口全部采用彩色镀金分组插针，防反插设计。可直接驱动舵机、直流电机、数码管等机器人常规执行部件，无需外围电路。板载≥2个2*5的杜邦座扩展坞。</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9.开发环境</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主控板具备示教编程功能，对任意设备进行脱离电脑的、快速的示教编程。支持国际流行的Arduino函数库。支持Ardublock图形化编程语言，同时支持Mind+等图形化编程软件，支持Visual Stido，Eclipse、Sublime text等主流编程环境。</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10.电机和电池</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不少于4种电机，总数不少于21个。包括金属齿轮180°伺服电机、360°圆周伺服电机和双轴直流电机等。伺服电机额定电压6V；直流电机有≥2个输出轴，额定电压4.5V。</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不少于2块锂电池，额定电压7.4V，1100mAh，1个专用充电器。</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11.传感器</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不少于14种，总数不少于24个。包括触碰、近红外、灰度、火焰、闪动、声控、白标、超声测距、加速度、温湿度、编码器、颜色识别、语音识别、摄像头等。</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12.通信模块</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不少于3种通信模块，总数不少于4个。包括蓝牙串口模块、蓝牙适配器、NRF无线模块、WiFi模块等。支持Android手机控制机器人，并提供开发教程。</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13.提供产品售后服务文件。</w:t>
            </w:r>
          </w:p>
          <w:p>
            <w:pPr>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★14.可以提供原理机参加中国工程机器人大赛及全国工程训练能力大赛，提供使用培训，比赛技术指导等服务。</w:t>
            </w:r>
          </w:p>
          <w:p>
            <w:pPr>
              <w:numPr>
                <w:ilvl w:val="0"/>
                <w:numId w:val="0"/>
              </w:numPr>
              <w:rPr>
                <w:rFonts w:hint="eastAsia"/>
              </w:rPr>
            </w:pPr>
            <w:r>
              <w:rPr>
                <w:rFonts w:hint="eastAsia" w:ascii="宋体" w:hAnsi="宋体" w:eastAsia="宋体" w:cs="宋体"/>
                <w:color w:val="000000"/>
                <w:kern w:val="0"/>
                <w:sz w:val="21"/>
                <w:szCs w:val="21"/>
                <w:lang w:val="en-US" w:eastAsia="zh-CN"/>
              </w:rPr>
              <w:t>15、14英寸便携式笔记本电脑一台，睿智双核，windows 10操作系统，独显2GB，8G500G+120G固态，外置光驱</w:t>
            </w:r>
          </w:p>
        </w:tc>
        <w:tc>
          <w:tcPr>
            <w:tcW w:w="605"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rPr>
            </w:pPr>
            <w:r>
              <w:rPr>
                <w:rFonts w:hint="eastAsia"/>
                <w:lang w:val="en-US" w:eastAsia="zh-CN"/>
              </w:rPr>
              <w:t>2</w:t>
            </w:r>
          </w:p>
        </w:tc>
        <w:tc>
          <w:tcPr>
            <w:tcW w:w="56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eastAsia="宋体"/>
                <w:lang w:val="en-US" w:eastAsia="zh-CN"/>
              </w:rPr>
            </w:pPr>
            <w:r>
              <w:rPr>
                <w:rFonts w:hint="eastAsia"/>
                <w:lang w:val="en-US" w:eastAsia="zh-CN"/>
              </w:rPr>
              <w:t>套</w:t>
            </w:r>
          </w:p>
        </w:tc>
      </w:tr>
    </w:tbl>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二、教学要求：</w:t>
      </w:r>
    </w:p>
    <w:p>
      <w:pPr>
        <w:pStyle w:val="1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Times New Roman" w:hAnsi="Times New Roman"/>
          <w:szCs w:val="21"/>
        </w:rPr>
      </w:pPr>
      <w:r>
        <w:rPr>
          <w:rFonts w:hint="eastAsia" w:ascii="Times New Roman" w:hAnsi="Times New Roman"/>
          <w:szCs w:val="21"/>
        </w:rPr>
        <w:t>提供不少于1本实验教程。实验教程提供不少于50节实验课，总课时不少于80课时，提供标准色卡。不少于1张光盘，提供教材电子文档；提供编程环境所需全部软件，包括C语言编程软件、图形化编程插件、驱动程序、示教编程程序等；提供所有电子模块的电路文件，可用Protel工具打开；全部样机的3D文件，STP格式，可用于PRO/E、SolidWorks等软件搭建机器人虚拟样机，也可用于ANSYS、UG等软件进行运动学和动力学仿真。提供实验范例的全部源程序，便于教学使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FF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注：1. 投标人需提供技术参数表、设备清单及分项报价表。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 xml:space="preserve">    2.标“★”技术指标为必须满足指标。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FF0000"/>
          <w:kern w:val="2"/>
          <w:sz w:val="21"/>
          <w:szCs w:val="21"/>
          <w:lang w:val="en-US" w:eastAsia="zh-CN" w:bidi="ar-SA"/>
        </w:rPr>
      </w:pPr>
    </w:p>
    <w:p>
      <w:pPr>
        <w:rPr>
          <w:rFonts w:hint="eastAsia" w:ascii="Times New Roman" w:hAnsi="Times New Roman" w:eastAsia="宋体" w:cs="Times New Roman"/>
          <w:kern w:val="2"/>
          <w:sz w:val="21"/>
          <w:szCs w:val="21"/>
          <w:lang w:val="en-US" w:eastAsia="zh-CN" w:bidi="ar-SA"/>
        </w:rPr>
      </w:pPr>
    </w:p>
    <w:p>
      <w:pPr>
        <w:rPr>
          <w:rFonts w:hint="eastAsia" w:ascii="Times New Roman" w:hAnsi="Times New Roman" w:eastAsia="宋体" w:cs="Times New Roman"/>
          <w:kern w:val="2"/>
          <w:sz w:val="21"/>
          <w:szCs w:val="21"/>
          <w:lang w:val="en-US" w:eastAsia="zh-CN" w:bidi="ar-SA"/>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w:t>
      </w:r>
      <w:r>
        <w:rPr>
          <w:rFonts w:hint="eastAsia" w:ascii="宋体" w:hAnsi="宋体"/>
          <w:sz w:val="24"/>
          <w:u w:val="single"/>
        </w:rPr>
        <w:t>1</w:t>
      </w:r>
      <w:r>
        <w:rPr>
          <w:rFonts w:hint="eastAsia" w:ascii="宋体" w:hAnsi="宋体"/>
          <w:sz w:val="24"/>
          <w:u w:val="single"/>
          <w:lang w:val="en-US" w:eastAsia="zh-CN"/>
        </w:rPr>
        <w:t xml:space="preserve">2 </w:t>
      </w:r>
      <w:r>
        <w:rPr>
          <w:rFonts w:hint="eastAsia" w:ascii="宋体" w:hAnsi="宋体"/>
          <w:sz w:val="24"/>
        </w:rPr>
        <w:t>的</w:t>
      </w:r>
      <w:r>
        <w:rPr>
          <w:rFonts w:hint="eastAsia" w:ascii="宋体" w:hAnsi="宋体"/>
          <w:sz w:val="24"/>
          <w:u w:val="single"/>
        </w:rPr>
        <w:t>信工学院机器人创新实训室扩建设备</w:t>
      </w:r>
      <w:r>
        <w:rPr>
          <w:rFonts w:hint="eastAsia" w:ascii="宋体" w:hAnsi="宋体"/>
          <w:sz w:val="24"/>
          <w:u w:val="single"/>
          <w:lang w:val="en-US" w:eastAsia="zh-CN"/>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u w:val="single"/>
          <w:lang w:val="en-US" w:eastAsia="zh-CN"/>
        </w:rPr>
        <w:t>95</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6"/>
        </w:numPr>
        <w:jc w:val="center"/>
        <w:rPr>
          <w:rFonts w:hAnsi="宋体"/>
          <w:sz w:val="36"/>
          <w:szCs w:val="36"/>
        </w:rPr>
      </w:pPr>
      <w:bookmarkStart w:id="59"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lang w:val="en-US" w:eastAsia="zh-CN"/>
        </w:rPr>
        <w:t xml:space="preserve"> </w:t>
      </w:r>
      <w:r>
        <w:rPr>
          <w:rFonts w:hint="eastAsia" w:ascii="宋体" w:hAnsi="宋体"/>
          <w:szCs w:val="21"/>
          <w:u w:val="single"/>
          <w:lang w:val="en-US" w:eastAsia="zh-CN"/>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59"/>
      <w:bookmarkStart w:id="60" w:name="_Toc157775469"/>
      <w:r>
        <w:rPr>
          <w:rFonts w:ascii="宋体" w:hAnsi="宋体"/>
          <w:b/>
          <w:sz w:val="36"/>
          <w:szCs w:val="36"/>
        </w:rPr>
        <w:t>产品质保及服务承诺书</w:t>
      </w:r>
      <w:bookmarkStart w:id="61" w:name="_Toc417892821"/>
    </w:p>
    <w:p>
      <w:pPr>
        <w:ind w:firstLine="1575" w:firstLineChars="750"/>
        <w:rPr>
          <w:rFonts w:ascii="宋体" w:hAnsi="宋体"/>
          <w:szCs w:val="21"/>
        </w:rPr>
      </w:pPr>
      <w:r>
        <w:rPr>
          <w:rFonts w:ascii="宋体" w:hAnsi="宋体"/>
          <w:szCs w:val="21"/>
        </w:rPr>
        <w:t>（格式由投标人自定、加盖投标人公章）</w:t>
      </w:r>
      <w:bookmarkEnd w:id="61"/>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60"/>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w:t>
      </w:r>
      <w:r>
        <w:rPr>
          <w:rFonts w:hint="eastAsia" w:ascii="宋体" w:hAnsi="宋体"/>
          <w:szCs w:val="21"/>
          <w:lang w:val="en-US" w:eastAsia="zh-CN"/>
        </w:rPr>
        <w:t>应与招标项目相关</w:t>
      </w:r>
      <w:r>
        <w:rPr>
          <w:rFonts w:hint="eastAsia" w:ascii="宋体" w:hAnsi="宋体"/>
          <w:szCs w:val="21"/>
        </w:rPr>
        <w:t>；</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hint="eastAsia" w:ascii="宋体" w:hAnsi="宋体"/>
          <w:b/>
          <w:sz w:val="36"/>
          <w:szCs w:val="36"/>
        </w:rPr>
      </w:pPr>
      <w:r>
        <w:rPr>
          <w:rFonts w:hint="eastAsia" w:ascii="宋体" w:hAnsi="宋体"/>
          <w:b/>
          <w:sz w:val="36"/>
          <w:szCs w:val="36"/>
        </w:rPr>
        <w:t>授权委托书</w:t>
      </w:r>
    </w:p>
    <w:p>
      <w:pPr>
        <w:jc w:val="center"/>
        <w:rPr>
          <w:rFonts w:hint="eastAsia"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hint="eastAsia"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hint="eastAsia"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hint="eastAsia"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hint="eastAsia"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u w:val="none"/>
        </w:rPr>
        <w:t xml:space="preserve"> </w:t>
      </w:r>
      <w:r>
        <w:rPr>
          <w:rFonts w:hint="eastAsia" w:ascii="宋体"/>
          <w:u w:val="none"/>
          <w:lang w:val="en-US" w:eastAsia="zh-CN"/>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sz w:val="24"/>
              </w:rPr>
            </w:pPr>
          </w:p>
        </w:tc>
        <w:tc>
          <w:tcPr>
            <w:tcW w:w="1902" w:type="dxa"/>
            <w:vAlign w:val="top"/>
          </w:tcPr>
          <w:p>
            <w:pPr>
              <w:pStyle w:val="16"/>
              <w:spacing w:line="360" w:lineRule="auto"/>
              <w:rPr>
                <w:rFonts w:ascii="楷体_GB2312" w:hAnsi="Times New Roman" w:eastAsia="楷体_GB2312"/>
                <w:sz w:val="24"/>
              </w:rPr>
            </w:pPr>
          </w:p>
        </w:tc>
        <w:tc>
          <w:tcPr>
            <w:tcW w:w="1548" w:type="dxa"/>
            <w:vAlign w:val="top"/>
          </w:tcPr>
          <w:p>
            <w:pPr>
              <w:pStyle w:val="16"/>
              <w:spacing w:line="360" w:lineRule="auto"/>
              <w:rPr>
                <w:rFonts w:ascii="楷体_GB2312" w:hAnsi="Times New Roman" w:eastAsia="楷体_GB2312"/>
                <w:sz w:val="24"/>
              </w:rPr>
            </w:pPr>
          </w:p>
        </w:tc>
        <w:tc>
          <w:tcPr>
            <w:tcW w:w="3272" w:type="dxa"/>
            <w:vAlign w:val="top"/>
          </w:tcPr>
          <w:p>
            <w:pPr>
              <w:pStyle w:val="16"/>
              <w:spacing w:line="360" w:lineRule="auto"/>
              <w:rPr>
                <w:rFonts w:ascii="楷体_GB2312" w:hAnsi="Times New Roman" w:eastAsia="楷体_GB2312"/>
                <w:sz w:val="24"/>
              </w:rPr>
            </w:pPr>
          </w:p>
        </w:tc>
        <w:tc>
          <w:tcPr>
            <w:tcW w:w="1381" w:type="dxa"/>
            <w:vAlign w:val="top"/>
          </w:tcPr>
          <w:p>
            <w:pPr>
              <w:pStyle w:val="16"/>
              <w:spacing w:line="360" w:lineRule="auto"/>
              <w:rPr>
                <w:rFonts w:ascii="楷体_GB2312" w:hAnsi="Times New Roman" w:eastAsia="楷体_GB2312"/>
                <w:sz w:val="24"/>
              </w:rPr>
            </w:pPr>
          </w:p>
        </w:tc>
        <w:tc>
          <w:tcPr>
            <w:tcW w:w="745" w:type="dxa"/>
            <w:vAlign w:val="top"/>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hint="eastAsia" w:ascii="宋体" w:hAnsi="宋体"/>
          <w:szCs w:val="21"/>
        </w:rPr>
      </w:pPr>
      <w:r>
        <w:rPr>
          <w:rFonts w:hint="eastAsia" w:ascii="宋体" w:hAnsi="宋体"/>
          <w:szCs w:val="21"/>
        </w:rPr>
        <w:t>须加盖报价单位公章。</w:t>
      </w: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spacing w:line="440" w:lineRule="exact"/>
        <w:ind w:firstLine="420" w:firstLineChars="200"/>
        <w:rPr>
          <w:rFonts w:hint="eastAsia" w:ascii="宋体" w:hAnsi="宋体"/>
          <w:szCs w:val="21"/>
        </w:rPr>
      </w:pPr>
    </w:p>
    <w:p>
      <w:pPr>
        <w:tabs>
          <w:tab w:val="left" w:pos="5812"/>
        </w:tabs>
        <w:spacing w:line="440" w:lineRule="exact"/>
        <w:ind w:firstLine="5810" w:firstLineChars="2767"/>
        <w:rPr>
          <w:rFonts w:hint="eastAsia"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hint="eastAsia"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hint="eastAsia" w:ascii="宋体" w:hAnsi="宋体"/>
          <w:szCs w:val="21"/>
        </w:rPr>
      </w:pPr>
    </w:p>
    <w:p>
      <w:pPr>
        <w:tabs>
          <w:tab w:val="left" w:pos="5812"/>
        </w:tabs>
        <w:spacing w:line="440" w:lineRule="exact"/>
        <w:ind w:firstLine="7700" w:firstLineChars="3667"/>
        <w:rPr>
          <w:rFonts w:hint="eastAsia" w:ascii="宋体" w:hAnsi="宋体"/>
          <w:szCs w:val="21"/>
        </w:rPr>
      </w:pPr>
      <w:r>
        <w:rPr>
          <w:rFonts w:hint="eastAsia" w:ascii="宋体" w:hAnsi="宋体"/>
          <w:szCs w:val="21"/>
        </w:rPr>
        <w:t>年    月    日</w:t>
      </w:r>
    </w:p>
    <w:p>
      <w:pPr>
        <w:tabs>
          <w:tab w:val="left" w:pos="5812"/>
        </w:tabs>
        <w:spacing w:line="440" w:lineRule="exact"/>
        <w:ind w:firstLine="5810" w:firstLineChars="2767"/>
        <w:rPr>
          <w:rFonts w:hint="eastAsia"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hint="eastAsia" w:ascii="宋体" w:hAnsi="宋体"/>
          <w:b/>
          <w:sz w:val="36"/>
          <w:szCs w:val="36"/>
        </w:rPr>
      </w:pPr>
      <w:r>
        <w:rPr>
          <w:rFonts w:hint="eastAsia" w:ascii="宋体" w:hAnsi="宋体"/>
          <w:b/>
          <w:sz w:val="36"/>
          <w:szCs w:val="36"/>
        </w:rPr>
        <w:t>项目清单及分项报价表</w:t>
      </w:r>
    </w:p>
    <w:p>
      <w:pPr>
        <w:spacing w:after="120"/>
        <w:jc w:val="center"/>
        <w:rPr>
          <w:rFonts w:hint="eastAsia" w:ascii="宋体" w:hAnsi="宋体"/>
          <w:b/>
          <w:bCs/>
          <w:sz w:val="32"/>
          <w:szCs w:val="32"/>
        </w:rPr>
      </w:pPr>
    </w:p>
    <w:p>
      <w:pPr>
        <w:spacing w:after="120"/>
        <w:ind w:firstLine="210" w:firstLineChars="100"/>
        <w:rPr>
          <w:rFonts w:hint="eastAsia"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hint="eastAsia"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int="eastAsia"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sz w:val="24"/>
              </w:rPr>
            </w:pPr>
          </w:p>
        </w:tc>
        <w:tc>
          <w:tcPr>
            <w:tcW w:w="2595" w:type="dxa"/>
            <w:vAlign w:val="top"/>
          </w:tcPr>
          <w:p>
            <w:pPr>
              <w:pStyle w:val="16"/>
              <w:spacing w:line="360" w:lineRule="auto"/>
              <w:rPr>
                <w:rFonts w:ascii="楷体_GB2312" w:hAnsi="Times New Roman" w:eastAsia="楷体_GB2312"/>
                <w:sz w:val="24"/>
              </w:rPr>
            </w:pPr>
          </w:p>
        </w:tc>
        <w:tc>
          <w:tcPr>
            <w:tcW w:w="126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780" w:type="dxa"/>
            <w:vAlign w:val="top"/>
          </w:tcPr>
          <w:p>
            <w:pPr>
              <w:pStyle w:val="16"/>
              <w:spacing w:line="360" w:lineRule="auto"/>
              <w:rPr>
                <w:rFonts w:ascii="楷体_GB2312" w:hAnsi="Times New Roman" w:eastAsia="楷体_GB2312"/>
                <w:sz w:val="24"/>
              </w:rPr>
            </w:pPr>
          </w:p>
        </w:tc>
        <w:tc>
          <w:tcPr>
            <w:tcW w:w="810" w:type="dxa"/>
            <w:vAlign w:val="top"/>
          </w:tcPr>
          <w:p>
            <w:pPr>
              <w:pStyle w:val="16"/>
              <w:spacing w:line="360" w:lineRule="auto"/>
              <w:rPr>
                <w:rFonts w:ascii="楷体_GB2312" w:hAnsi="Times New Roman" w:eastAsia="楷体_GB2312"/>
                <w:sz w:val="24"/>
              </w:rPr>
            </w:pPr>
          </w:p>
        </w:tc>
        <w:tc>
          <w:tcPr>
            <w:tcW w:w="795" w:type="dxa"/>
            <w:vAlign w:val="top"/>
          </w:tcPr>
          <w:p>
            <w:pPr>
              <w:pStyle w:val="16"/>
              <w:spacing w:line="360" w:lineRule="auto"/>
              <w:rPr>
                <w:rFonts w:ascii="楷体_GB2312" w:hAnsi="Times New Roman" w:eastAsia="楷体_GB2312"/>
                <w:sz w:val="24"/>
              </w:rPr>
            </w:pPr>
          </w:p>
        </w:tc>
        <w:tc>
          <w:tcPr>
            <w:tcW w:w="1671" w:type="dxa"/>
            <w:vAlign w:val="top"/>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hint="eastAsia"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B2312">
    <w:altName w:val="Times New Roman"/>
    <w:panose1 w:val="00000000000000000000"/>
    <w:charset w:val="00"/>
    <w:family w:val="auto"/>
    <w:pitch w:val="default"/>
    <w:sig w:usb0="00000000" w:usb1="00000000" w:usb2="00000000" w:usb3="00000000" w:csb0="00000001" w:csb1="00000000"/>
  </w:font>
  <w:font w:name="方正大黑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1B20C9C"/>
    <w:rsid w:val="12416A8A"/>
    <w:rsid w:val="14B55E2A"/>
    <w:rsid w:val="151A0933"/>
    <w:rsid w:val="16226CEC"/>
    <w:rsid w:val="1783171A"/>
    <w:rsid w:val="17997A18"/>
    <w:rsid w:val="18F3458F"/>
    <w:rsid w:val="194A5B2D"/>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B26D83"/>
    <w:rsid w:val="3D977566"/>
    <w:rsid w:val="3E4167E0"/>
    <w:rsid w:val="3E5D2F50"/>
    <w:rsid w:val="3E861031"/>
    <w:rsid w:val="3F50730D"/>
    <w:rsid w:val="3F732CAD"/>
    <w:rsid w:val="3FF82C7A"/>
    <w:rsid w:val="4030015B"/>
    <w:rsid w:val="415660D0"/>
    <w:rsid w:val="420C01A2"/>
    <w:rsid w:val="429C4E56"/>
    <w:rsid w:val="437301A1"/>
    <w:rsid w:val="44102511"/>
    <w:rsid w:val="443D2336"/>
    <w:rsid w:val="444C5CD1"/>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927091"/>
    <w:rsid w:val="61C845D6"/>
    <w:rsid w:val="61EA20BC"/>
    <w:rsid w:val="62ED1197"/>
    <w:rsid w:val="636A56B3"/>
    <w:rsid w:val="63A32486"/>
    <w:rsid w:val="63D36139"/>
    <w:rsid w:val="64505B48"/>
    <w:rsid w:val="653E60A6"/>
    <w:rsid w:val="685873C5"/>
    <w:rsid w:val="693D2D8D"/>
    <w:rsid w:val="6AC552B3"/>
    <w:rsid w:val="6AFC2413"/>
    <w:rsid w:val="6C3A7A22"/>
    <w:rsid w:val="6E8E12EF"/>
    <w:rsid w:val="6F1E24F8"/>
    <w:rsid w:val="6F775AB8"/>
    <w:rsid w:val="71002E30"/>
    <w:rsid w:val="7222003E"/>
    <w:rsid w:val="722E1B2B"/>
    <w:rsid w:val="72674F59"/>
    <w:rsid w:val="746E74A6"/>
    <w:rsid w:val="74AC783C"/>
    <w:rsid w:val="7681674A"/>
    <w:rsid w:val="774737A1"/>
    <w:rsid w:val="787228C6"/>
    <w:rsid w:val="78C328A3"/>
    <w:rsid w:val="7AB913E9"/>
    <w:rsid w:val="7B11404E"/>
    <w:rsid w:val="7C1040E8"/>
    <w:rsid w:val="7EA90D0F"/>
    <w:rsid w:val="7EC93B4D"/>
    <w:rsid w:val="7FB0205B"/>
    <w:rsid w:val="7FB55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0</TotalTime>
  <ScaleCrop>false</ScaleCrop>
  <LinksUpToDate>false</LinksUpToDate>
  <CharactersWithSpaces>12405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2018-05-08T07:45:50Z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