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center" w:pos="4476"/>
          <w:tab w:val="right" w:pos="8953"/>
        </w:tabs>
        <w:ind w:firstLine="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firstLine="1084" w:firstLineChars="3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szCs w:val="36"/>
          <w:u w:val="single"/>
        </w:rPr>
        <w:t>2019校庆暨迎新年晚会舞美设备租赁</w:t>
      </w:r>
    </w:p>
    <w:p>
      <w:pPr>
        <w:spacing w:line="360" w:lineRule="auto"/>
        <w:ind w:firstLine="1084" w:firstLineChars="3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2019-ZB-XC06</w:t>
      </w:r>
      <w:r>
        <w:rPr>
          <w:rFonts w:hint="eastAsia" w:ascii="宋体" w:hAnsi="宋体"/>
          <w:b/>
          <w:color w:val="auto"/>
          <w:sz w:val="36"/>
          <w:u w:val="single"/>
          <w:lang w:val="en-US" w:eastAsia="zh-CN"/>
        </w:rPr>
        <w:t>9</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b w:val="0"/>
          <w:bCs w:val="0"/>
          <w:color w:val="auto"/>
          <w:sz w:val="21"/>
          <w:szCs w:val="21"/>
          <w:u w:val="single"/>
        </w:rPr>
        <w:t xml:space="preserve"> 2019校庆暨迎新年晚会</w:t>
      </w:r>
      <w:r>
        <w:rPr>
          <w:rFonts w:hint="eastAsia" w:ascii="Times New Roman" w:hAnsi="Times New Roman" w:cs="Times New Roman"/>
          <w:color w:val="auto"/>
          <w:sz w:val="21"/>
          <w:szCs w:val="21"/>
          <w:u w:val="single"/>
        </w:rPr>
        <w:t>舞美设备租赁</w:t>
      </w:r>
      <w:r>
        <w:rPr>
          <w:rFonts w:hint="eastAsia" w:ascii="Times New Roman" w:hAnsi="Times New Roman" w:cs="Times New Roman"/>
          <w:b w:val="0"/>
          <w:bCs w:val="0"/>
          <w:color w:val="auto"/>
          <w:sz w:val="21"/>
          <w:szCs w:val="21"/>
          <w:u w:val="single"/>
          <w:lang w:val="en-US" w:eastAsia="zh-CN"/>
        </w:rPr>
        <w:t xml:space="preserve">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2019-ZB-XC06</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lang w:eastAsia="zh-CN"/>
        </w:rPr>
        <w:t>。</w:t>
      </w:r>
    </w:p>
    <w:p>
      <w:pPr>
        <w:pStyle w:val="25"/>
        <w:numPr>
          <w:ilvl w:val="0"/>
          <w:numId w:val="4"/>
        </w:numPr>
        <w:spacing w:before="0" w:beforeAutospacing="0" w:after="0" w:afterAutospacing="0" w:line="360" w:lineRule="auto"/>
        <w:ind w:firstLine="482"/>
        <w:rPr>
          <w:rFonts w:ascii="Times New Roman" w:hAnsi="Times New Roman" w:cs="Times New Roman"/>
          <w:bCs/>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2019校庆暨迎新年晚会舞美设备租赁</w:t>
      </w:r>
      <w:r>
        <w:rPr>
          <w:rFonts w:hint="eastAsia" w:ascii="Times New Roman" w:hAnsi="Times New Roman" w:cs="Times New Roman"/>
          <w:color w:val="auto"/>
          <w:sz w:val="21"/>
          <w:szCs w:val="21"/>
          <w:lang w:eastAsia="zh-CN"/>
        </w:rPr>
        <w:t>。</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8.4</w:t>
      </w:r>
      <w:r>
        <w:rPr>
          <w:rFonts w:hint="eastAsia" w:ascii="Times New Roman" w:hAnsi="Times New Roman" w:cs="Times New Roman"/>
          <w:color w:val="auto"/>
          <w:sz w:val="21"/>
          <w:szCs w:val="21"/>
        </w:rPr>
        <w:t>万</w:t>
      </w:r>
      <w:r>
        <w:rPr>
          <w:rFonts w:hint="eastAsia" w:ascii="Times New Roman" w:hAnsi="Times New Roman" w:cs="Times New Roman"/>
          <w:color w:val="auto"/>
          <w:sz w:val="21"/>
          <w:szCs w:val="21"/>
          <w:lang w:eastAsia="zh-CN"/>
        </w:rPr>
        <w:t>元</w:t>
      </w:r>
      <w:r>
        <w:rPr>
          <w:rFonts w:hint="eastAsia" w:ascii="Times New Roman" w:hAnsi="Times New Roman" w:cs="Times New Roman"/>
          <w:color w:val="auto"/>
          <w:sz w:val="21"/>
          <w:szCs w:val="21"/>
        </w:rPr>
        <w:t>。</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项目实施时间：</w:t>
      </w:r>
      <w:r>
        <w:rPr>
          <w:rFonts w:ascii="Times New Roman" w:hAnsi="Times New Roman" w:cs="Times New Roman"/>
          <w:color w:val="auto"/>
          <w:sz w:val="21"/>
          <w:szCs w:val="21"/>
        </w:rPr>
        <w:t>2019</w:t>
      </w:r>
      <w:r>
        <w:rPr>
          <w:rFonts w:hint="eastAsia" w:ascii="Times New Roman" w:hAnsi="Times New Roman" w:cs="Times New Roman"/>
          <w:color w:val="auto"/>
          <w:sz w:val="21"/>
          <w:szCs w:val="21"/>
        </w:rPr>
        <w:t>年</w:t>
      </w:r>
      <w:r>
        <w:rPr>
          <w:rFonts w:ascii="Times New Roman" w:hAnsi="Times New Roman" w:cs="Times New Roman"/>
          <w:color w:val="auto"/>
          <w:sz w:val="21"/>
          <w:szCs w:val="21"/>
        </w:rPr>
        <w:t>12</w:t>
      </w:r>
      <w:r>
        <w:rPr>
          <w:rFonts w:hint="eastAsia" w:ascii="Times New Roman" w:hAnsi="Times New Roman" w:cs="Times New Roman"/>
          <w:color w:val="auto"/>
          <w:sz w:val="21"/>
          <w:szCs w:val="21"/>
        </w:rPr>
        <w:t>月</w:t>
      </w:r>
      <w:r>
        <w:rPr>
          <w:rFonts w:ascii="Times New Roman" w:hAnsi="Times New Roman" w:cs="Times New Roman"/>
          <w:color w:val="auto"/>
          <w:sz w:val="21"/>
          <w:szCs w:val="21"/>
        </w:rPr>
        <w:t>24</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——2019</w:t>
      </w:r>
      <w:r>
        <w:rPr>
          <w:rFonts w:hint="eastAsia" w:ascii="Times New Roman" w:hAnsi="Times New Roman" w:cs="Times New Roman"/>
          <w:color w:val="auto"/>
          <w:sz w:val="21"/>
          <w:szCs w:val="21"/>
        </w:rPr>
        <w:t>年</w:t>
      </w:r>
      <w:r>
        <w:rPr>
          <w:rFonts w:ascii="Times New Roman" w:hAnsi="Times New Roman" w:cs="Times New Roman"/>
          <w:color w:val="auto"/>
          <w:sz w:val="21"/>
          <w:szCs w:val="21"/>
        </w:rPr>
        <w:t>12</w:t>
      </w:r>
      <w:r>
        <w:rPr>
          <w:rFonts w:hint="eastAsia" w:ascii="Times New Roman" w:hAnsi="Times New Roman" w:cs="Times New Roman"/>
          <w:color w:val="auto"/>
          <w:sz w:val="21"/>
          <w:szCs w:val="21"/>
        </w:rPr>
        <w:t>月</w:t>
      </w:r>
      <w:r>
        <w:rPr>
          <w:rFonts w:ascii="Times New Roman" w:hAnsi="Times New Roman" w:cs="Times New Roman"/>
          <w:color w:val="auto"/>
          <w:sz w:val="21"/>
          <w:szCs w:val="21"/>
        </w:rPr>
        <w:t>28</w:t>
      </w:r>
      <w:r>
        <w:rPr>
          <w:rFonts w:hint="eastAsia" w:ascii="Times New Roman" w:hAnsi="Times New Roman" w:cs="Times New Roman"/>
          <w:color w:val="auto"/>
          <w:sz w:val="21"/>
          <w:szCs w:val="21"/>
        </w:rPr>
        <w:t>日。</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项目说明：</w:t>
      </w:r>
      <w:r>
        <w:rPr>
          <w:rFonts w:hint="eastAsia"/>
          <w:color w:val="auto"/>
          <w:kern w:val="0"/>
          <w:sz w:val="21"/>
          <w:szCs w:val="21"/>
        </w:rPr>
        <w:t>根据</w:t>
      </w:r>
      <w:r>
        <w:rPr>
          <w:color w:val="auto"/>
          <w:kern w:val="0"/>
          <w:sz w:val="21"/>
          <w:szCs w:val="21"/>
        </w:rPr>
        <w:t>2019</w:t>
      </w:r>
      <w:r>
        <w:rPr>
          <w:rFonts w:hint="eastAsia"/>
          <w:color w:val="auto"/>
          <w:kern w:val="0"/>
          <w:sz w:val="21"/>
          <w:szCs w:val="21"/>
        </w:rPr>
        <w:t>年校庆暨迎新年晚会的演出需要，租赁相关舞美设备（包括但不限于灯光设备租赁、音响设备租赁、</w:t>
      </w:r>
      <w:r>
        <w:rPr>
          <w:color w:val="auto"/>
          <w:kern w:val="0"/>
          <w:sz w:val="21"/>
          <w:szCs w:val="21"/>
        </w:rPr>
        <w:t>LED</w:t>
      </w:r>
      <w:r>
        <w:rPr>
          <w:rFonts w:hint="eastAsia"/>
          <w:color w:val="auto"/>
          <w:kern w:val="0"/>
          <w:sz w:val="21"/>
          <w:szCs w:val="21"/>
        </w:rPr>
        <w:t>大屏租赁以及舞美设备搭建与拆除、设备操作及所需的技术支持等）及相关服务，舞美设备清单及相关要求详见项目需求书。</w:t>
      </w:r>
    </w:p>
    <w:p>
      <w:pPr>
        <w:pStyle w:val="5"/>
        <w:rPr>
          <w:rFonts w:ascii="Times New Roman" w:hAnsi="Times New Roman"/>
          <w:color w:val="auto"/>
          <w:sz w:val="21"/>
          <w:szCs w:val="21"/>
        </w:rPr>
      </w:pPr>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rPr>
        <w:t>1、参加本次采购活动的投标人须符合《中华人民共和国政府采购法》第二十二条之规定（详见招标文件“第五部分 投标文件格式 ——四、资格证明文件”）</w:t>
      </w:r>
      <w:r>
        <w:rPr>
          <w:rFonts w:hint="eastAsia"/>
          <w:color w:val="auto"/>
          <w:kern w:val="0"/>
          <w:szCs w:val="21"/>
          <w:lang w:eastAsia="zh-CN"/>
        </w:rPr>
        <w:t>。</w:t>
      </w:r>
    </w:p>
    <w:p>
      <w:pPr>
        <w:spacing w:line="360" w:lineRule="auto"/>
        <w:ind w:firstLine="420" w:firstLineChars="200"/>
        <w:jc w:val="left"/>
        <w:rPr>
          <w:rFonts w:hint="eastAsia"/>
          <w:color w:val="auto"/>
          <w:kern w:val="0"/>
          <w:szCs w:val="21"/>
        </w:rPr>
      </w:pPr>
      <w:r>
        <w:rPr>
          <w:rFonts w:hint="eastAsia"/>
          <w:color w:val="auto"/>
          <w:kern w:val="0"/>
          <w:szCs w:val="21"/>
        </w:rPr>
        <w:t>2、采购人根据采购项目的特殊要求规定的特定条件：</w:t>
      </w:r>
    </w:p>
    <w:p>
      <w:pPr>
        <w:spacing w:line="360" w:lineRule="auto"/>
        <w:ind w:firstLine="420" w:firstLineChars="200"/>
        <w:rPr>
          <w:rFonts w:hint="eastAsia"/>
          <w:color w:val="auto"/>
          <w:kern w:val="0"/>
          <w:szCs w:val="21"/>
        </w:rPr>
      </w:pPr>
      <w:r>
        <w:rPr>
          <w:rFonts w:hint="eastAsia" w:ascii="宋体" w:hAnsi="宋体"/>
          <w:color w:val="auto"/>
          <w:szCs w:val="21"/>
        </w:rPr>
        <w:t>投标人须提供操作本项目设备的灯光、音响等技术人员的中级（含）以上职业资格证书（提供复印件）。</w:t>
      </w:r>
    </w:p>
    <w:p>
      <w:pPr>
        <w:spacing w:line="360" w:lineRule="auto"/>
        <w:ind w:firstLine="420" w:firstLineChars="200"/>
        <w:jc w:val="left"/>
        <w:rPr>
          <w:color w:val="auto"/>
          <w:szCs w:val="21"/>
        </w:rPr>
      </w:pPr>
      <w:r>
        <w:rPr>
          <w:rFonts w:hint="eastAsia"/>
          <w:color w:val="auto"/>
          <w:kern w:val="0"/>
          <w:szCs w:val="21"/>
          <w:lang w:val="en-US" w:eastAsia="zh-CN"/>
        </w:rPr>
        <w:t>3</w:t>
      </w:r>
      <w:r>
        <w:rPr>
          <w:rFonts w:hint="eastAsia"/>
          <w:color w:val="auto"/>
          <w:kern w:val="0"/>
          <w:szCs w:val="21"/>
        </w:rPr>
        <w:t>、本项目不接受联合体投标。</w:t>
      </w:r>
    </w:p>
    <w:bookmarkEnd w:id="5"/>
    <w:p>
      <w:pPr>
        <w:keepNext/>
        <w:keepLines/>
        <w:spacing w:before="260" w:after="260" w:line="413" w:lineRule="auto"/>
        <w:outlineLvl w:val="2"/>
        <w:rPr>
          <w:rFonts w:ascii="Arial" w:hAnsi="Arial"/>
          <w:b/>
          <w:color w:val="auto"/>
          <w:sz w:val="24"/>
        </w:rPr>
      </w:pPr>
      <w:bookmarkStart w:id="6" w:name="_Toc455914603"/>
      <w:r>
        <w:rPr>
          <w:rFonts w:hint="eastAsia"/>
          <w:b/>
          <w:color w:val="auto"/>
          <w:szCs w:val="21"/>
        </w:rPr>
        <w:t>1</w:t>
      </w:r>
      <w:r>
        <w:rPr>
          <w:b/>
          <w:color w:val="auto"/>
          <w:szCs w:val="21"/>
        </w:rPr>
        <w:t>.</w:t>
      </w:r>
      <w:r>
        <w:rPr>
          <w:rFonts w:hint="eastAsia"/>
          <w:b/>
          <w:color w:val="auto"/>
          <w:szCs w:val="21"/>
        </w:rPr>
        <w:t>3投标报名</w:t>
      </w:r>
    </w:p>
    <w:p>
      <w:pPr>
        <w:spacing w:line="360" w:lineRule="auto"/>
        <w:ind w:firstLine="420" w:firstLineChars="200"/>
        <w:rPr>
          <w:color w:val="auto"/>
        </w:rPr>
      </w:pPr>
      <w:r>
        <w:rPr>
          <w:rFonts w:hint="eastAsia"/>
          <w:color w:val="auto"/>
        </w:rPr>
        <w:t>有意投标的投标人请在201</w:t>
      </w:r>
      <w:r>
        <w:rPr>
          <w:color w:val="auto"/>
        </w:rPr>
        <w:t>9</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12</w:t>
      </w:r>
      <w:r>
        <w:rPr>
          <w:rFonts w:hint="eastAsia"/>
          <w:color w:val="auto"/>
        </w:rPr>
        <w:t>日下午16:00前发送单位名称、联系人、联系电话及项目编号和项目名称到2448775794@qq.com 邮箱中，并在邮件标题中注明“</w:t>
      </w:r>
      <w:r>
        <w:rPr>
          <w:rFonts w:hint="eastAsia" w:ascii="Times New Roman" w:hAnsi="Times New Roman" w:cs="Times New Roman"/>
          <w:color w:val="auto"/>
          <w:sz w:val="21"/>
          <w:szCs w:val="21"/>
        </w:rPr>
        <w:t>2019校庆暨迎新年晚会舞美设备租赁</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keepNext/>
        <w:keepLines/>
        <w:spacing w:before="260" w:after="260" w:line="413" w:lineRule="auto"/>
        <w:outlineLvl w:val="2"/>
        <w:rPr>
          <w:b/>
          <w:color w:val="auto"/>
          <w:szCs w:val="21"/>
        </w:rPr>
      </w:pPr>
      <w:bookmarkStart w:id="7" w:name="_Toc455914599"/>
      <w:r>
        <w:rPr>
          <w:b/>
          <w:color w:val="auto"/>
          <w:szCs w:val="21"/>
        </w:rPr>
        <w:t>1.</w:t>
      </w:r>
      <w:r>
        <w:rPr>
          <w:rFonts w:hint="eastAsia"/>
          <w:b/>
          <w:color w:val="auto"/>
          <w:szCs w:val="21"/>
        </w:rPr>
        <w:t>4</w:t>
      </w:r>
      <w:r>
        <w:rPr>
          <w:b/>
          <w:color w:val="auto"/>
          <w:szCs w:val="21"/>
        </w:rPr>
        <w:t>招标文件获取</w:t>
      </w:r>
      <w:bookmarkEnd w:id="7"/>
    </w:p>
    <w:p>
      <w:pPr>
        <w:widowControl/>
        <w:spacing w:line="360" w:lineRule="auto"/>
        <w:ind w:firstLine="482"/>
        <w:jc w:val="left"/>
        <w:rPr>
          <w:rFonts w:ascii="宋体" w:hAnsi="宋体" w:cs="宋体"/>
          <w:color w:val="auto"/>
          <w:kern w:val="0"/>
          <w:sz w:val="24"/>
        </w:rPr>
      </w:pPr>
      <w:r>
        <w:rPr>
          <w:color w:val="auto"/>
          <w:kern w:val="0"/>
          <w:szCs w:val="21"/>
        </w:rPr>
        <w:t>即日起，投标人可至</w:t>
      </w:r>
      <w:r>
        <w:rPr>
          <w:rFonts w:hint="eastAsia"/>
          <w:color w:val="auto"/>
          <w:kern w:val="0"/>
          <w:szCs w:val="21"/>
        </w:rPr>
        <w:t>江苏开放大学首页下方（http://www.jsou.cn/）</w:t>
      </w:r>
      <w:r>
        <w:rPr>
          <w:color w:val="auto"/>
          <w:kern w:val="0"/>
          <w:szCs w:val="21"/>
        </w:rPr>
        <w:t>“</w:t>
      </w:r>
      <w:r>
        <w:rPr>
          <w:rFonts w:hint="eastAsia"/>
          <w:color w:val="auto"/>
          <w:kern w:val="0"/>
          <w:szCs w:val="21"/>
        </w:rPr>
        <w:t>招标</w:t>
      </w:r>
      <w:r>
        <w:rPr>
          <w:color w:val="auto"/>
          <w:kern w:val="0"/>
          <w:szCs w:val="21"/>
        </w:rPr>
        <w:t>公告”栏的</w:t>
      </w:r>
      <w:r>
        <w:rPr>
          <w:rFonts w:hint="eastAsia"/>
          <w:color w:val="auto"/>
          <w:kern w:val="0"/>
          <w:szCs w:val="21"/>
        </w:rPr>
        <w:t>招标</w:t>
      </w:r>
      <w:r>
        <w:rPr>
          <w:color w:val="auto"/>
          <w:kern w:val="0"/>
          <w:szCs w:val="21"/>
        </w:rPr>
        <w:t>公告中自行下载。</w:t>
      </w:r>
    </w:p>
    <w:p>
      <w:pPr>
        <w:keepNext/>
        <w:keepLines/>
        <w:spacing w:before="260" w:after="260" w:line="413" w:lineRule="auto"/>
        <w:outlineLvl w:val="2"/>
        <w:rPr>
          <w:b/>
          <w:color w:val="auto"/>
          <w:szCs w:val="21"/>
        </w:rPr>
      </w:pPr>
      <w:bookmarkStart w:id="8" w:name="_Toc455914600"/>
      <w:r>
        <w:rPr>
          <w:b/>
          <w:color w:val="auto"/>
          <w:szCs w:val="21"/>
        </w:rPr>
        <w:t>1.</w:t>
      </w:r>
      <w:r>
        <w:rPr>
          <w:rFonts w:hint="eastAsia"/>
          <w:b/>
          <w:color w:val="auto"/>
          <w:szCs w:val="21"/>
        </w:rPr>
        <w:t>5</w:t>
      </w:r>
      <w:r>
        <w:rPr>
          <w:b/>
          <w:color w:val="auto"/>
          <w:szCs w:val="21"/>
        </w:rPr>
        <w:t>投标文件递交</w:t>
      </w:r>
      <w:bookmarkEnd w:id="8"/>
    </w:p>
    <w:p>
      <w:pPr>
        <w:widowControl/>
        <w:spacing w:line="360" w:lineRule="auto"/>
        <w:ind w:firstLine="482"/>
        <w:jc w:val="left"/>
        <w:rPr>
          <w:color w:val="auto"/>
          <w:kern w:val="0"/>
          <w:szCs w:val="21"/>
        </w:rPr>
      </w:pPr>
      <w:r>
        <w:rPr>
          <w:color w:val="auto"/>
          <w:kern w:val="0"/>
          <w:szCs w:val="21"/>
        </w:rPr>
        <w:t>截止时间</w:t>
      </w:r>
      <w:r>
        <w:rPr>
          <w:rFonts w:hint="eastAsia"/>
          <w:color w:val="auto"/>
          <w:kern w:val="0"/>
          <w:szCs w:val="21"/>
        </w:rPr>
        <w:t>：201</w:t>
      </w:r>
      <w:r>
        <w:rPr>
          <w:color w:val="auto"/>
          <w:kern w:val="0"/>
          <w:szCs w:val="21"/>
        </w:rPr>
        <w:t>9</w:t>
      </w:r>
      <w:r>
        <w:rPr>
          <w:rFonts w:hint="eastAsia"/>
          <w:color w:val="auto"/>
          <w:kern w:val="0"/>
          <w:szCs w:val="21"/>
        </w:rPr>
        <w:t>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13</w:t>
      </w:r>
      <w:r>
        <w:rPr>
          <w:rFonts w:hint="eastAsia"/>
          <w:color w:val="auto"/>
          <w:kern w:val="0"/>
          <w:szCs w:val="21"/>
        </w:rPr>
        <w:t>日下午14:30。</w:t>
      </w:r>
    </w:p>
    <w:p>
      <w:pPr>
        <w:widowControl/>
        <w:spacing w:line="360" w:lineRule="auto"/>
        <w:ind w:firstLine="482"/>
        <w:jc w:val="left"/>
        <w:rPr>
          <w:color w:val="auto"/>
          <w:kern w:val="0"/>
          <w:szCs w:val="21"/>
        </w:rPr>
      </w:pPr>
      <w:r>
        <w:rPr>
          <w:color w:val="auto"/>
          <w:kern w:val="0"/>
          <w:szCs w:val="21"/>
        </w:rPr>
        <w:t>递交地点：</w:t>
      </w:r>
      <w:bookmarkStart w:id="9" w:name="_Toc455914601"/>
      <w:r>
        <w:rPr>
          <w:rFonts w:hint="eastAsia"/>
          <w:color w:val="auto"/>
          <w:kern w:val="0"/>
          <w:szCs w:val="21"/>
        </w:rPr>
        <w:t>南京市鼓楼区江东北路399号（江东北路与定淮门大街交叉口西南角）江苏开放大学 办公楼</w:t>
      </w:r>
      <w:r>
        <w:rPr>
          <w:rFonts w:hint="eastAsia"/>
          <w:color w:val="auto"/>
          <w:kern w:val="0"/>
          <w:szCs w:val="21"/>
          <w:lang w:val="en-US" w:eastAsia="zh-CN"/>
        </w:rPr>
        <w:t>713</w:t>
      </w:r>
      <w:r>
        <w:rPr>
          <w:rFonts w:hint="eastAsia"/>
          <w:color w:val="auto"/>
          <w:kern w:val="0"/>
          <w:szCs w:val="21"/>
        </w:rPr>
        <w:t>会议室。</w:t>
      </w:r>
    </w:p>
    <w:p>
      <w:pPr>
        <w:keepNext/>
        <w:keepLines/>
        <w:spacing w:before="260" w:after="260" w:line="413" w:lineRule="auto"/>
        <w:outlineLvl w:val="2"/>
        <w:rPr>
          <w:b/>
          <w:color w:val="auto"/>
          <w:szCs w:val="21"/>
        </w:rPr>
      </w:pPr>
      <w:r>
        <w:rPr>
          <w:b/>
          <w:color w:val="auto"/>
          <w:szCs w:val="21"/>
        </w:rPr>
        <w:t>1.</w:t>
      </w:r>
      <w:r>
        <w:rPr>
          <w:rFonts w:hint="eastAsia"/>
          <w:b/>
          <w:color w:val="auto"/>
          <w:szCs w:val="21"/>
        </w:rPr>
        <w:t>6</w:t>
      </w:r>
      <w:r>
        <w:rPr>
          <w:b/>
          <w:color w:val="auto"/>
          <w:szCs w:val="21"/>
        </w:rPr>
        <w:t>开标时间及地点</w:t>
      </w:r>
      <w:bookmarkEnd w:id="9"/>
    </w:p>
    <w:p>
      <w:pPr>
        <w:widowControl/>
        <w:spacing w:line="360" w:lineRule="auto"/>
        <w:ind w:firstLine="482"/>
        <w:jc w:val="left"/>
        <w:rPr>
          <w:b w:val="0"/>
          <w:bCs w:val="0"/>
          <w:color w:val="auto"/>
          <w:kern w:val="0"/>
          <w:szCs w:val="21"/>
        </w:rPr>
      </w:pPr>
      <w:r>
        <w:rPr>
          <w:b w:val="0"/>
          <w:bCs w:val="0"/>
          <w:color w:val="auto"/>
          <w:kern w:val="0"/>
          <w:szCs w:val="21"/>
        </w:rPr>
        <w:t>开标时间：</w:t>
      </w:r>
      <w:r>
        <w:rPr>
          <w:rFonts w:hint="eastAsia"/>
          <w:color w:val="auto"/>
          <w:kern w:val="0"/>
          <w:szCs w:val="21"/>
        </w:rPr>
        <w:t>201</w:t>
      </w:r>
      <w:r>
        <w:rPr>
          <w:color w:val="auto"/>
          <w:kern w:val="0"/>
          <w:szCs w:val="21"/>
        </w:rPr>
        <w:t>9</w:t>
      </w:r>
      <w:r>
        <w:rPr>
          <w:rFonts w:hint="eastAsia"/>
          <w:color w:val="auto"/>
          <w:kern w:val="0"/>
          <w:szCs w:val="21"/>
        </w:rPr>
        <w:t>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13</w:t>
      </w:r>
      <w:r>
        <w:rPr>
          <w:rFonts w:hint="eastAsia"/>
          <w:color w:val="auto"/>
          <w:kern w:val="0"/>
          <w:szCs w:val="21"/>
        </w:rPr>
        <w:t>日下午14:30。</w:t>
      </w:r>
      <w:bookmarkStart w:id="60" w:name="_GoBack"/>
      <w:bookmarkEnd w:id="60"/>
    </w:p>
    <w:p>
      <w:pPr>
        <w:widowControl/>
        <w:spacing w:line="360" w:lineRule="auto"/>
        <w:ind w:firstLine="482"/>
        <w:jc w:val="left"/>
        <w:rPr>
          <w:color w:val="auto"/>
          <w:kern w:val="0"/>
          <w:szCs w:val="21"/>
        </w:rPr>
      </w:pPr>
      <w:r>
        <w:rPr>
          <w:b w:val="0"/>
          <w:bCs w:val="0"/>
          <w:color w:val="auto"/>
          <w:kern w:val="0"/>
          <w:szCs w:val="21"/>
        </w:rPr>
        <w:t>开标地点：</w:t>
      </w:r>
      <w:r>
        <w:rPr>
          <w:rFonts w:hint="eastAsia"/>
          <w:b w:val="0"/>
          <w:bCs w:val="0"/>
          <w:color w:val="auto"/>
          <w:kern w:val="0"/>
          <w:szCs w:val="21"/>
        </w:rPr>
        <w:t>南京市</w:t>
      </w:r>
      <w:r>
        <w:rPr>
          <w:rFonts w:hint="eastAsia"/>
          <w:color w:val="auto"/>
          <w:kern w:val="0"/>
          <w:szCs w:val="21"/>
        </w:rPr>
        <w:t>鼓楼区江东北路399号（江东北路与定淮门大街交叉口西南角）江苏开放大学 办公楼</w:t>
      </w:r>
      <w:r>
        <w:rPr>
          <w:rFonts w:hint="eastAsia"/>
          <w:color w:val="auto"/>
          <w:kern w:val="0"/>
          <w:szCs w:val="21"/>
          <w:lang w:val="en-US" w:eastAsia="zh-CN"/>
        </w:rPr>
        <w:t>713</w:t>
      </w:r>
      <w:r>
        <w:rPr>
          <w:rFonts w:hint="eastAsia"/>
          <w:color w:val="auto"/>
          <w:kern w:val="0"/>
          <w:szCs w:val="21"/>
        </w:rPr>
        <w:t>会议室。</w:t>
      </w:r>
    </w:p>
    <w:p>
      <w:pPr>
        <w:keepNext/>
        <w:keepLines/>
        <w:spacing w:before="260" w:after="260" w:line="413" w:lineRule="auto"/>
        <w:outlineLvl w:val="2"/>
        <w:rPr>
          <w:b/>
          <w:color w:val="auto"/>
          <w:szCs w:val="21"/>
        </w:rPr>
      </w:pPr>
      <w:bookmarkStart w:id="10" w:name="_Toc455914602"/>
      <w:r>
        <w:rPr>
          <w:b/>
          <w:color w:val="auto"/>
          <w:szCs w:val="21"/>
        </w:rPr>
        <w:t>1.</w:t>
      </w:r>
      <w:r>
        <w:rPr>
          <w:rFonts w:hint="eastAsia"/>
          <w:b/>
          <w:color w:val="auto"/>
          <w:szCs w:val="21"/>
        </w:rPr>
        <w:t>7</w:t>
      </w:r>
      <w:r>
        <w:rPr>
          <w:b/>
          <w:color w:val="auto"/>
          <w:szCs w:val="21"/>
        </w:rPr>
        <w:t>发布公告媒介</w:t>
      </w:r>
      <w:bookmarkEnd w:id="10"/>
    </w:p>
    <w:p>
      <w:pPr>
        <w:spacing w:line="360" w:lineRule="auto"/>
        <w:ind w:firstLine="420" w:firstLineChars="200"/>
        <w:rPr>
          <w:b/>
          <w:color w:val="auto"/>
        </w:rPr>
      </w:pPr>
      <w:r>
        <w:rPr>
          <w:rFonts w:hint="eastAsia"/>
          <w:color w:val="auto"/>
        </w:rPr>
        <w:t>有关本次采购事务若存在变动和修改，敬请持续关注江苏开放大学首页下方（http://www.jsou.cn/）“招标公告”栏。</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w:t>
      </w:r>
      <w:r>
        <w:rPr>
          <w:rFonts w:hint="eastAsia" w:ascii="Times New Roman" w:hAnsi="Times New Roman"/>
          <w:color w:val="auto"/>
          <w:szCs w:val="21"/>
          <w:lang w:eastAsia="zh-CN"/>
        </w:rPr>
        <w:t>尹</w:t>
      </w:r>
      <w:r>
        <w:rPr>
          <w:rFonts w:hint="eastAsia" w:ascii="Times New Roman" w:hAnsi="Times New Roman"/>
          <w:color w:val="auto"/>
          <w:szCs w:val="21"/>
        </w:rPr>
        <w:t>老师</w:t>
      </w:r>
    </w:p>
    <w:p>
      <w:pPr>
        <w:keepNext w:val="0"/>
        <w:keepLines w:val="0"/>
        <w:widowControl/>
        <w:suppressLineNumbers w:val="0"/>
        <w:ind w:firstLine="420" w:firstLineChars="200"/>
        <w:jc w:val="lef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联系电话</w:t>
      </w:r>
      <w:r>
        <w:rPr>
          <w:rFonts w:hint="default" w:ascii="Times New Roman" w:hAnsi="Times New Roman" w:cs="Times New Roman"/>
          <w:color w:val="auto"/>
          <w:sz w:val="21"/>
          <w:szCs w:val="21"/>
        </w:rPr>
        <w:t>：</w:t>
      </w:r>
      <w:r>
        <w:rPr>
          <w:rFonts w:hint="eastAsia" w:cs="Times New Roman"/>
          <w:color w:val="auto"/>
          <w:sz w:val="21"/>
          <w:szCs w:val="21"/>
          <w:lang w:val="en-US" w:eastAsia="zh-CN"/>
        </w:rPr>
        <w:t>025-</w:t>
      </w:r>
      <w:r>
        <w:rPr>
          <w:rFonts w:hint="default" w:ascii="Times New Roman" w:hAnsi="Times New Roman" w:cs="Times New Roman"/>
          <w:color w:val="auto"/>
          <w:sz w:val="21"/>
          <w:szCs w:val="21"/>
        </w:rPr>
        <w:t>86496572</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w:t>
      </w:r>
      <w:r>
        <w:rPr>
          <w:rFonts w:hint="eastAsia" w:ascii="Times New Roman" w:hAnsi="Times New Roman" w:cs="Times New Roman"/>
          <w:color w:val="auto"/>
          <w:sz w:val="21"/>
          <w:szCs w:val="21"/>
          <w:lang w:val="en-US" w:eastAsia="zh-CN"/>
        </w:rPr>
        <w:t>707</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4844734"/>
      <w:bookmarkStart w:id="13" w:name="_Toc455914605"/>
      <w:bookmarkStart w:id="14" w:name="_Toc386980211"/>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w:t>
      </w:r>
      <w:r>
        <w:rPr>
          <w:rFonts w:hint="eastAsia" w:ascii="Times New Roman" w:hAnsi="Times New Roman"/>
          <w:color w:val="auto"/>
          <w:szCs w:val="21"/>
          <w:lang w:eastAsia="zh-CN"/>
        </w:rPr>
        <w:t>应</w:t>
      </w:r>
      <w:r>
        <w:rPr>
          <w:rFonts w:hint="eastAsia" w:ascii="Times New Roman" w:hAnsi="Times New Roman"/>
          <w:color w:val="auto"/>
          <w:szCs w:val="21"/>
        </w:rPr>
        <w:t>装订成册（胶封），列出目录并逐页标注页码。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8"/>
      <w:bookmarkStart w:id="18" w:name="_Toc384844736"/>
      <w:bookmarkStart w:id="19" w:name="_Toc386980213"/>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384844737"/>
      <w:bookmarkStart w:id="21" w:name="_Toc455914609"/>
      <w:bookmarkStart w:id="22" w:name="_Toc386980214"/>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w:t>
      </w:r>
      <w:r>
        <w:rPr>
          <w:rFonts w:hint="eastAsia" w:ascii="Times New Roman" w:hAnsi="Times New Roman"/>
          <w:bCs/>
          <w:color w:val="auto"/>
          <w:szCs w:val="21"/>
          <w:lang w:eastAsia="zh-CN"/>
        </w:rPr>
        <w:t>根据评分规则</w:t>
      </w:r>
      <w:r>
        <w:rPr>
          <w:rFonts w:hint="eastAsia" w:ascii="Times New Roman" w:hAnsi="Times New Roman"/>
          <w:bCs/>
          <w:color w:val="auto"/>
          <w:szCs w:val="21"/>
        </w:rPr>
        <w:t>对投标人进行综合评分，得分最高者中标。对未中标人，将不作任何解释，标书不退回。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29"/>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5"/>
        <w:gridCol w:w="825"/>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54"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1245" w:type="dxa"/>
            <w:vAlign w:val="center"/>
          </w:tcPr>
          <w:p>
            <w:pPr>
              <w:spacing w:line="360" w:lineRule="auto"/>
              <w:jc w:val="center"/>
              <w:rPr>
                <w:rFonts w:hint="default" w:ascii="Times New Roman" w:hAnsi="Times New Roman" w:cs="Times New Roman" w:eastAsiaTheme="minorEastAsia"/>
                <w:color w:val="auto"/>
                <w:sz w:val="21"/>
                <w:szCs w:val="21"/>
              </w:rPr>
            </w:pPr>
            <w:r>
              <w:rPr>
                <w:rFonts w:hint="eastAsia" w:cs="Times New Roman" w:eastAsiaTheme="minorEastAsia"/>
                <w:color w:val="auto"/>
                <w:sz w:val="21"/>
                <w:szCs w:val="21"/>
                <w:lang w:eastAsia="zh-CN"/>
              </w:rPr>
              <w:t>评审</w:t>
            </w:r>
            <w:r>
              <w:rPr>
                <w:rFonts w:hint="default" w:ascii="Times New Roman" w:hAnsi="Times New Roman" w:cs="Times New Roman" w:eastAsiaTheme="minorEastAsia"/>
                <w:color w:val="auto"/>
                <w:sz w:val="21"/>
                <w:szCs w:val="21"/>
              </w:rPr>
              <w:t>项目</w:t>
            </w:r>
          </w:p>
        </w:tc>
        <w:tc>
          <w:tcPr>
            <w:tcW w:w="82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分值</w:t>
            </w:r>
          </w:p>
        </w:tc>
        <w:tc>
          <w:tcPr>
            <w:tcW w:w="7095" w:type="dxa"/>
            <w:vAlign w:val="center"/>
          </w:tcPr>
          <w:p>
            <w:pPr>
              <w:spacing w:line="360" w:lineRule="auto"/>
              <w:jc w:val="center"/>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124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投标报价</w:t>
            </w:r>
          </w:p>
        </w:tc>
        <w:tc>
          <w:tcPr>
            <w:tcW w:w="82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c>
          <w:tcPr>
            <w:tcW w:w="7095" w:type="dxa"/>
            <w:vAlign w:val="center"/>
          </w:tcPr>
          <w:p>
            <w:pPr>
              <w:spacing w:line="360" w:lineRule="auto"/>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采用低价优先法计算，即满足招标文件要求且投标价格最低的投标报价为评标基准价，其价格分为满分。其他投标人的价格分统一按照下列公式计算：投标报价得分=(评标基准价/投标报价)×15（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124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技术响应</w:t>
            </w:r>
          </w:p>
        </w:tc>
        <w:tc>
          <w:tcPr>
            <w:tcW w:w="82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7095" w:type="dxa"/>
            <w:vAlign w:val="center"/>
          </w:tcPr>
          <w:p>
            <w:pPr>
              <w:spacing w:line="360" w:lineRule="auto"/>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1、满足招标文件技术指标、参数要求的得10分，每有一项偏离减5分；有一项优于招标文件，</w:t>
            </w:r>
            <w:r>
              <w:rPr>
                <w:rFonts w:hint="eastAsia" w:cs="Times New Roman" w:eastAsiaTheme="minorEastAsia"/>
                <w:color w:val="auto"/>
                <w:sz w:val="21"/>
                <w:szCs w:val="21"/>
                <w:lang w:eastAsia="zh-CN"/>
              </w:rPr>
              <w:t>且</w:t>
            </w:r>
            <w:r>
              <w:rPr>
                <w:rFonts w:hint="default" w:ascii="Times New Roman" w:hAnsi="Times New Roman" w:cs="Times New Roman" w:eastAsiaTheme="minorEastAsia"/>
                <w:color w:val="auto"/>
                <w:sz w:val="21"/>
                <w:szCs w:val="21"/>
              </w:rPr>
              <w:t>经评委会认可</w:t>
            </w:r>
            <w:r>
              <w:rPr>
                <w:rFonts w:hint="eastAsia" w:cs="Times New Roman" w:eastAsiaTheme="minorEastAsia"/>
                <w:color w:val="auto"/>
                <w:sz w:val="21"/>
                <w:szCs w:val="21"/>
                <w:lang w:eastAsia="zh-CN"/>
              </w:rPr>
              <w:t>具有实际意义</w:t>
            </w:r>
            <w:r>
              <w:rPr>
                <w:rFonts w:hint="default" w:ascii="Times New Roman" w:hAnsi="Times New Roman" w:cs="Times New Roman" w:eastAsiaTheme="minorEastAsia"/>
                <w:color w:val="auto"/>
                <w:sz w:val="21"/>
                <w:szCs w:val="21"/>
              </w:rPr>
              <w:t>的加</w:t>
            </w:r>
            <w:r>
              <w:rPr>
                <w:rFonts w:hint="eastAsia"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分，最多加</w:t>
            </w:r>
            <w:r>
              <w:rPr>
                <w:rFonts w:hint="eastAsia"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分。</w:t>
            </w:r>
          </w:p>
          <w:p>
            <w:pPr>
              <w:pStyle w:val="25"/>
              <w:spacing w:before="0" w:beforeAutospacing="0" w:after="0" w:afterAutospacing="0" w:line="360" w:lineRule="auto"/>
              <w:rPr>
                <w:rFonts w:hint="eastAsia"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rPr>
              <w:t>2、拟派项目设计总负责人具有相关舞台设计经验</w:t>
            </w:r>
            <w:r>
              <w:rPr>
                <w:rFonts w:hint="eastAsia" w:ascii="Times New Roman" w:hAnsi="Times New Roman" w:cs="Times New Roman" w:eastAsiaTheme="minorEastAsia"/>
                <w:color w:val="auto"/>
                <w:kern w:val="2"/>
                <w:sz w:val="21"/>
                <w:szCs w:val="21"/>
                <w:lang w:eastAsia="zh-CN"/>
              </w:rPr>
              <w:t>的，</w:t>
            </w:r>
            <w:r>
              <w:rPr>
                <w:rFonts w:hint="default" w:ascii="Times New Roman" w:hAnsi="Times New Roman" w:cs="Times New Roman" w:eastAsiaTheme="minorEastAsia"/>
                <w:color w:val="auto"/>
                <w:kern w:val="2"/>
                <w:sz w:val="21"/>
                <w:szCs w:val="21"/>
              </w:rPr>
              <w:t>得</w:t>
            </w:r>
            <w:r>
              <w:rPr>
                <w:rFonts w:hint="eastAsia" w:ascii="Times New Roman" w:hAnsi="Times New Roman" w:cs="Times New Roman" w:eastAsiaTheme="minorEastAsia"/>
                <w:color w:val="auto"/>
                <w:kern w:val="2"/>
                <w:sz w:val="21"/>
                <w:szCs w:val="21"/>
                <w:lang w:val="en-US" w:eastAsia="zh-CN"/>
              </w:rPr>
              <w:t>3</w:t>
            </w:r>
            <w:r>
              <w:rPr>
                <w:rFonts w:hint="default" w:ascii="Times New Roman" w:hAnsi="Times New Roman" w:cs="Times New Roman" w:eastAsiaTheme="minorEastAsia"/>
                <w:color w:val="auto"/>
                <w:kern w:val="2"/>
                <w:sz w:val="21"/>
                <w:szCs w:val="21"/>
              </w:rPr>
              <w:t>分（</w:t>
            </w:r>
            <w:r>
              <w:rPr>
                <w:rFonts w:hint="eastAsia" w:ascii="Times New Roman" w:hAnsi="Times New Roman" w:cs="Times New Roman" w:eastAsiaTheme="minorEastAsia"/>
                <w:color w:val="auto"/>
                <w:kern w:val="2"/>
                <w:sz w:val="21"/>
                <w:szCs w:val="21"/>
                <w:lang w:eastAsia="zh-CN"/>
              </w:rPr>
              <w:t>提供</w:t>
            </w:r>
            <w:r>
              <w:rPr>
                <w:rFonts w:hint="default" w:ascii="Times New Roman" w:hAnsi="Times New Roman" w:cs="Times New Roman" w:eastAsiaTheme="minorEastAsia"/>
                <w:color w:val="auto"/>
                <w:kern w:val="2"/>
                <w:sz w:val="21"/>
                <w:szCs w:val="21"/>
              </w:rPr>
              <w:t>合同</w:t>
            </w:r>
            <w:r>
              <w:rPr>
                <w:rFonts w:hint="eastAsia" w:ascii="Times New Roman" w:hAnsi="Times New Roman" w:cs="Times New Roman" w:eastAsiaTheme="minorEastAsia"/>
                <w:color w:val="auto"/>
                <w:kern w:val="2"/>
                <w:sz w:val="21"/>
                <w:szCs w:val="21"/>
                <w:lang w:eastAsia="zh-CN"/>
              </w:rPr>
              <w:t>复印件，原件备查</w:t>
            </w:r>
            <w:r>
              <w:rPr>
                <w:rFonts w:hint="default" w:ascii="Times New Roman" w:hAnsi="Times New Roman" w:cs="Times New Roman" w:eastAsiaTheme="minorEastAsia"/>
                <w:color w:val="auto"/>
                <w:kern w:val="2"/>
                <w:sz w:val="21"/>
                <w:szCs w:val="21"/>
              </w:rPr>
              <w:t>）</w:t>
            </w:r>
            <w:r>
              <w:rPr>
                <w:rFonts w:hint="eastAsia" w:ascii="Times New Roman" w:hAnsi="Times New Roman" w:cs="Times New Roman" w:eastAsiaTheme="minorEastAsia"/>
                <w:color w:val="auto"/>
                <w:kern w:val="2"/>
                <w:sz w:val="21"/>
                <w:szCs w:val="21"/>
                <w:lang w:eastAsia="zh-CN"/>
              </w:rPr>
              <w:t>。</w:t>
            </w:r>
          </w:p>
          <w:p>
            <w:pPr>
              <w:pStyle w:val="25"/>
              <w:spacing w:before="0" w:beforeAutospacing="0" w:after="0" w:afterAutospacing="0" w:line="360" w:lineRule="auto"/>
              <w:rPr>
                <w:rFonts w:hint="eastAsia"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rPr>
              <w:t>3、拟派项目各专业设计负责人（机械，电气自动控制、灯光）具有高级工程师证书的</w:t>
            </w:r>
            <w:r>
              <w:rPr>
                <w:rFonts w:hint="eastAsia" w:ascii="Times New Roman" w:hAnsi="Times New Roman" w:cs="Times New Roman" w:eastAsiaTheme="minorEastAsia"/>
                <w:color w:val="auto"/>
                <w:kern w:val="2"/>
                <w:sz w:val="21"/>
                <w:szCs w:val="21"/>
                <w:lang w:eastAsia="zh-CN"/>
              </w:rPr>
              <w:t>，</w:t>
            </w:r>
            <w:r>
              <w:rPr>
                <w:rFonts w:hint="default" w:ascii="Times New Roman" w:hAnsi="Times New Roman" w:cs="Times New Roman" w:eastAsiaTheme="minorEastAsia"/>
                <w:color w:val="auto"/>
                <w:kern w:val="2"/>
                <w:sz w:val="21"/>
                <w:szCs w:val="21"/>
              </w:rPr>
              <w:t>每</w:t>
            </w:r>
            <w:r>
              <w:rPr>
                <w:rFonts w:hint="eastAsia" w:ascii="Times New Roman" w:hAnsi="Times New Roman" w:cs="Times New Roman" w:eastAsiaTheme="minorEastAsia"/>
                <w:color w:val="auto"/>
                <w:kern w:val="2"/>
                <w:sz w:val="21"/>
                <w:szCs w:val="21"/>
                <w:lang w:eastAsia="zh-CN"/>
              </w:rPr>
              <w:t>个</w:t>
            </w:r>
            <w:r>
              <w:rPr>
                <w:rFonts w:hint="default" w:ascii="Times New Roman" w:hAnsi="Times New Roman" w:cs="Times New Roman" w:eastAsiaTheme="minorEastAsia"/>
                <w:color w:val="auto"/>
                <w:kern w:val="2"/>
                <w:sz w:val="21"/>
                <w:szCs w:val="21"/>
              </w:rPr>
              <w:t>专业得5分，共15分</w:t>
            </w:r>
            <w:r>
              <w:rPr>
                <w:rFonts w:hint="eastAsia" w:ascii="Times New Roman" w:hAnsi="Times New Roman" w:cs="Times New Roman" w:eastAsiaTheme="minorEastAsia"/>
                <w:color w:val="auto"/>
                <w:kern w:val="2"/>
                <w:sz w:val="21"/>
                <w:szCs w:val="21"/>
                <w:lang w:eastAsia="zh-CN"/>
              </w:rPr>
              <w:t>（提供证书复印件，原件备查）。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vAlign w:val="center"/>
          </w:tcPr>
          <w:p>
            <w:pPr>
              <w:spacing w:line="360" w:lineRule="auto"/>
              <w:jc w:val="center"/>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3</w:t>
            </w:r>
          </w:p>
        </w:tc>
        <w:tc>
          <w:tcPr>
            <w:tcW w:w="1245" w:type="dxa"/>
            <w:vAlign w:val="center"/>
          </w:tcPr>
          <w:p>
            <w:pPr>
              <w:spacing w:line="36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商务资质</w:t>
            </w:r>
          </w:p>
        </w:tc>
        <w:tc>
          <w:tcPr>
            <w:tcW w:w="825" w:type="dxa"/>
            <w:vAlign w:val="center"/>
          </w:tcPr>
          <w:p>
            <w:pPr>
              <w:spacing w:line="36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40</w:t>
            </w:r>
          </w:p>
        </w:tc>
        <w:tc>
          <w:tcPr>
            <w:tcW w:w="7095" w:type="dxa"/>
            <w:vAlign w:val="center"/>
          </w:tcPr>
          <w:p>
            <w:pPr>
              <w:spacing w:line="360" w:lineRule="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eastAsia" w:cs="Times New Roman" w:eastAsiaTheme="minorEastAsia"/>
                <w:color w:val="auto"/>
                <w:sz w:val="21"/>
                <w:szCs w:val="21"/>
                <w:lang w:eastAsia="zh-CN"/>
              </w:rPr>
              <w:t>投标人</w:t>
            </w:r>
            <w:r>
              <w:rPr>
                <w:rFonts w:hint="default" w:ascii="Times New Roman" w:hAnsi="Times New Roman" w:cs="Times New Roman" w:eastAsiaTheme="minorEastAsia"/>
                <w:color w:val="auto"/>
                <w:sz w:val="21"/>
                <w:szCs w:val="21"/>
              </w:rPr>
              <w:t>近三年承接过本科高校大型晚会项目的，每个得3分，满分15分（需提供中标通知书或合同）；</w:t>
            </w:r>
          </w:p>
          <w:p>
            <w:pPr>
              <w:spacing w:line="360" w:lineRule="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r>
              <w:rPr>
                <w:rFonts w:hint="eastAsia" w:cs="Times New Roman" w:eastAsiaTheme="minorEastAsia"/>
                <w:color w:val="auto"/>
                <w:sz w:val="21"/>
                <w:szCs w:val="21"/>
                <w:lang w:eastAsia="zh-CN"/>
              </w:rPr>
              <w:t>投标人</w:t>
            </w:r>
            <w:r>
              <w:rPr>
                <w:rFonts w:hint="default" w:ascii="Times New Roman" w:hAnsi="Times New Roman" w:cs="Times New Roman" w:eastAsiaTheme="minorEastAsia"/>
                <w:color w:val="auto"/>
                <w:sz w:val="21"/>
                <w:szCs w:val="21"/>
              </w:rPr>
              <w:t>近三年承接过省级以上舞台演出活动的，每个得5分，满分15分（需提供证明）；</w:t>
            </w:r>
          </w:p>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3、投标人需提供</w:t>
            </w:r>
            <w:r>
              <w:rPr>
                <w:rFonts w:hint="default" w:ascii="Times New Roman" w:hAnsi="Times New Roman" w:cs="Times New Roman" w:eastAsiaTheme="minorEastAsia"/>
                <w:color w:val="auto"/>
                <w:sz w:val="21"/>
                <w:szCs w:val="21"/>
              </w:rPr>
              <w:t>2018年</w:t>
            </w:r>
            <w:r>
              <w:rPr>
                <w:rFonts w:hint="eastAsia" w:cs="Times New Roman" w:eastAsiaTheme="minorEastAsia"/>
                <w:color w:val="auto"/>
                <w:sz w:val="21"/>
                <w:szCs w:val="21"/>
                <w:lang w:eastAsia="zh-CN"/>
              </w:rPr>
              <w:t>以</w:t>
            </w:r>
            <w:r>
              <w:rPr>
                <w:rFonts w:hint="default" w:ascii="Times New Roman" w:hAnsi="Times New Roman" w:cs="Times New Roman" w:eastAsiaTheme="minorEastAsia"/>
                <w:color w:val="auto"/>
                <w:sz w:val="21"/>
                <w:szCs w:val="21"/>
              </w:rPr>
              <w:t>后做过的代表投标单位艺术水准的晚会活动视频1份</w:t>
            </w:r>
            <w:r>
              <w:rPr>
                <w:rFonts w:hint="eastAsia"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一档10分，二档</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分，三档</w:t>
            </w:r>
            <w:r>
              <w:rPr>
                <w:rFonts w:hint="eastAsia"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分</w:t>
            </w:r>
            <w:r>
              <w:rPr>
                <w:rFonts w:hint="eastAsia" w:cs="Times New Roman" w:eastAsiaTheme="minorEastAsia"/>
                <w:color w:val="auto"/>
                <w:sz w:val="21"/>
                <w:szCs w:val="21"/>
                <w:lang w:eastAsia="zh-CN"/>
              </w:rPr>
              <w:t>，四</w:t>
            </w:r>
            <w:r>
              <w:rPr>
                <w:rFonts w:hint="default" w:ascii="Times New Roman" w:hAnsi="Times New Roman" w:cs="Times New Roman" w:eastAsiaTheme="minorEastAsia"/>
                <w:color w:val="auto"/>
                <w:sz w:val="21"/>
                <w:szCs w:val="21"/>
              </w:rPr>
              <w:t>档</w:t>
            </w:r>
            <w:r>
              <w:rPr>
                <w:rFonts w:hint="eastAsia"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分</w:t>
            </w:r>
            <w:r>
              <w:rPr>
                <w:rFonts w:hint="eastAsia" w:cs="Times New Roman" w:eastAsiaTheme="minorEastAsia"/>
                <w:color w:val="auto"/>
                <w:sz w:val="21"/>
                <w:szCs w:val="21"/>
                <w:lang w:eastAsia="zh-CN"/>
              </w:rPr>
              <w:t>，五档</w:t>
            </w:r>
            <w:r>
              <w:rPr>
                <w:rFonts w:hint="eastAsia" w:cs="Times New Roman" w:eastAsiaTheme="minorEastAsia"/>
                <w:color w:val="auto"/>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vAlign w:val="center"/>
          </w:tcPr>
          <w:p>
            <w:pPr>
              <w:spacing w:line="360" w:lineRule="auto"/>
              <w:jc w:val="center"/>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4</w:t>
            </w:r>
          </w:p>
        </w:tc>
        <w:tc>
          <w:tcPr>
            <w:tcW w:w="124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效果图及设计阐述</w:t>
            </w:r>
          </w:p>
        </w:tc>
        <w:tc>
          <w:tcPr>
            <w:tcW w:w="82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c>
          <w:tcPr>
            <w:tcW w:w="7095" w:type="dxa"/>
            <w:vAlign w:val="center"/>
          </w:tcPr>
          <w:p>
            <w:pPr>
              <w:spacing w:line="360" w:lineRule="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投标人</w:t>
            </w:r>
            <w:r>
              <w:rPr>
                <w:rFonts w:hint="eastAsia" w:cs="Times New Roman" w:eastAsiaTheme="minorEastAsia"/>
                <w:color w:val="auto"/>
                <w:sz w:val="21"/>
                <w:szCs w:val="21"/>
                <w:lang w:eastAsia="zh-CN"/>
              </w:rPr>
              <w:t>必须</w:t>
            </w:r>
            <w:r>
              <w:rPr>
                <w:rFonts w:hint="default" w:ascii="Times New Roman" w:hAnsi="Times New Roman" w:cs="Times New Roman" w:eastAsiaTheme="minorEastAsia"/>
                <w:color w:val="auto"/>
                <w:sz w:val="21"/>
                <w:szCs w:val="21"/>
              </w:rPr>
              <w:t>提供清晰版效果图，投标代表</w:t>
            </w:r>
            <w:r>
              <w:rPr>
                <w:rFonts w:hint="eastAsia" w:cs="Times New Roman" w:eastAsiaTheme="minorEastAsia"/>
                <w:color w:val="auto"/>
                <w:sz w:val="21"/>
                <w:szCs w:val="21"/>
                <w:lang w:eastAsia="zh-CN"/>
              </w:rPr>
              <w:t>需</w:t>
            </w:r>
            <w:r>
              <w:rPr>
                <w:rFonts w:hint="default" w:ascii="Times New Roman" w:hAnsi="Times New Roman" w:cs="Times New Roman" w:eastAsiaTheme="minorEastAsia"/>
                <w:color w:val="auto"/>
                <w:sz w:val="21"/>
                <w:szCs w:val="21"/>
              </w:rPr>
              <w:t>现场阐述舞台设计的理念，时长不超过3分钟，</w:t>
            </w:r>
            <w:r>
              <w:rPr>
                <w:rFonts w:hint="eastAsia" w:cs="Times New Roman" w:eastAsiaTheme="minorEastAsia"/>
                <w:color w:val="auto"/>
                <w:sz w:val="21"/>
                <w:szCs w:val="21"/>
                <w:lang w:eastAsia="zh-CN"/>
              </w:rPr>
              <w:t>由</w:t>
            </w:r>
            <w:r>
              <w:rPr>
                <w:rFonts w:hint="default" w:ascii="Times New Roman" w:hAnsi="Times New Roman" w:cs="Times New Roman" w:eastAsiaTheme="minorEastAsia"/>
                <w:color w:val="auto"/>
                <w:sz w:val="21"/>
                <w:szCs w:val="21"/>
              </w:rPr>
              <w:t>评委进行打分。</w:t>
            </w:r>
          </w:p>
          <w:p>
            <w:pPr>
              <w:spacing w:line="360" w:lineRule="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（设计要求：舞台设计新颖，灯光效果有特色）</w:t>
            </w:r>
          </w:p>
          <w:p>
            <w:pPr>
              <w:spacing w:line="360" w:lineRule="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一档1</w:t>
            </w:r>
            <w:r>
              <w:rPr>
                <w:rFonts w:hint="eastAsia"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分，二档</w:t>
            </w:r>
            <w:r>
              <w:rPr>
                <w:rFonts w:hint="eastAsia" w:cs="Times New Roman" w:eastAsiaTheme="minorEastAsia"/>
                <w:color w:val="auto"/>
                <w:sz w:val="21"/>
                <w:szCs w:val="21"/>
                <w:lang w:val="en-US" w:eastAsia="zh-CN"/>
              </w:rPr>
              <w:t>12</w:t>
            </w:r>
            <w:r>
              <w:rPr>
                <w:rFonts w:hint="default" w:ascii="Times New Roman" w:hAnsi="Times New Roman" w:cs="Times New Roman" w:eastAsiaTheme="minorEastAsia"/>
                <w:color w:val="auto"/>
                <w:sz w:val="21"/>
                <w:szCs w:val="21"/>
              </w:rPr>
              <w:t>分，三档</w:t>
            </w:r>
            <w:r>
              <w:rPr>
                <w:rFonts w:hint="eastAsia" w:cs="Times New Roman" w:eastAsiaTheme="minorEastAsia"/>
                <w:color w:val="auto"/>
                <w:sz w:val="21"/>
                <w:szCs w:val="21"/>
                <w:lang w:val="en-US" w:eastAsia="zh-CN"/>
              </w:rPr>
              <w:t>9</w:t>
            </w:r>
            <w:r>
              <w:rPr>
                <w:rFonts w:hint="default" w:ascii="Times New Roman" w:hAnsi="Times New Roman" w:cs="Times New Roman" w:eastAsiaTheme="minorEastAsia"/>
                <w:color w:val="auto"/>
                <w:sz w:val="21"/>
                <w:szCs w:val="21"/>
              </w:rPr>
              <w:t>分</w:t>
            </w:r>
            <w:r>
              <w:rPr>
                <w:rFonts w:hint="eastAsia" w:cs="Times New Roman" w:eastAsiaTheme="minorEastAsia"/>
                <w:color w:val="auto"/>
                <w:sz w:val="21"/>
                <w:szCs w:val="21"/>
                <w:lang w:eastAsia="zh-CN"/>
              </w:rPr>
              <w:t>，四</w:t>
            </w:r>
            <w:r>
              <w:rPr>
                <w:rFonts w:hint="default" w:ascii="Times New Roman" w:hAnsi="Times New Roman" w:cs="Times New Roman" w:eastAsiaTheme="minorEastAsia"/>
                <w:color w:val="auto"/>
                <w:sz w:val="21"/>
                <w:szCs w:val="21"/>
              </w:rPr>
              <w:t>档</w:t>
            </w:r>
            <w:r>
              <w:rPr>
                <w:rFonts w:hint="eastAsia"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分</w:t>
            </w:r>
            <w:r>
              <w:rPr>
                <w:rFonts w:hint="eastAsia" w:cs="Times New Roman" w:eastAsiaTheme="minorEastAsia"/>
                <w:color w:val="auto"/>
                <w:sz w:val="21"/>
                <w:szCs w:val="21"/>
                <w:lang w:eastAsia="zh-CN"/>
              </w:rPr>
              <w:t>，五档</w:t>
            </w:r>
            <w:r>
              <w:rPr>
                <w:rFonts w:hint="eastAsia" w:cs="Times New Roman" w:eastAsiaTheme="minorEastAsia"/>
                <w:color w:val="auto"/>
                <w:sz w:val="21"/>
                <w:szCs w:val="21"/>
                <w:lang w:val="en-US" w:eastAsia="zh-CN"/>
              </w:rPr>
              <w:t>3分。</w:t>
            </w:r>
          </w:p>
        </w:tc>
      </w:tr>
    </w:tbl>
    <w:p>
      <w:pPr>
        <w:pStyle w:val="16"/>
        <w:spacing w:line="360" w:lineRule="auto"/>
        <w:ind w:firstLine="420" w:firstLineChars="200"/>
        <w:rPr>
          <w:rFonts w:ascii="Times New Roman" w:hAnsi="Times New Roman"/>
          <w:color w:val="auto"/>
          <w:szCs w:val="21"/>
        </w:rPr>
      </w:pPr>
    </w:p>
    <w:p>
      <w:pPr>
        <w:spacing w:line="360" w:lineRule="auto"/>
        <w:rPr>
          <w:rFonts w:ascii="宋体" w:hAnsi="宋体" w:cs="宋体"/>
          <w:b/>
          <w:color w:val="auto"/>
          <w:kern w:val="0"/>
          <w:szCs w:val="21"/>
          <w:lang w:val="zh-CN"/>
        </w:rPr>
      </w:pPr>
      <w:r>
        <w:rPr>
          <w:rFonts w:hint="eastAsia" w:ascii="宋体" w:hAnsi="宋体" w:cs="宋体"/>
          <w:b/>
          <w:color w:val="auto"/>
          <w:kern w:val="0"/>
          <w:szCs w:val="21"/>
          <w:lang w:val="zh-CN"/>
        </w:rPr>
        <w:t>说明：</w:t>
      </w:r>
    </w:p>
    <w:p>
      <w:pPr>
        <w:spacing w:line="360" w:lineRule="auto"/>
        <w:rPr>
          <w:rFonts w:ascii="宋体" w:hAnsi="宋体" w:cs="宋体"/>
          <w:b/>
          <w:bCs/>
          <w:color w:val="auto"/>
          <w:kern w:val="0"/>
          <w:szCs w:val="21"/>
        </w:rPr>
      </w:pPr>
      <w:r>
        <w:rPr>
          <w:rFonts w:hint="eastAsia" w:ascii="宋体" w:hAnsi="宋体" w:cs="宋体"/>
          <w:b/>
          <w:bCs/>
          <w:color w:val="auto"/>
          <w:kern w:val="0"/>
          <w:szCs w:val="21"/>
        </w:rPr>
        <w:t>中小企业、残疾人福利性企业、监狱企业：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1</w:t>
      </w:r>
      <w:r>
        <w:rPr>
          <w:rFonts w:hint="eastAsia" w:ascii="宋体" w:hAnsi="宋体" w:cs="宋体"/>
          <w:color w:val="auto"/>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2</w:t>
      </w:r>
      <w:r>
        <w:rPr>
          <w:rFonts w:hint="eastAsia" w:ascii="宋体" w:hAnsi="宋体" w:cs="宋体"/>
          <w:color w:val="auto"/>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pPr>
        <w:autoSpaceDE w:val="0"/>
        <w:autoSpaceDN w:val="0"/>
        <w:adjustRightInd w:val="0"/>
        <w:spacing w:line="360" w:lineRule="auto"/>
        <w:ind w:firstLine="210" w:firstLineChars="100"/>
        <w:rPr>
          <w:rFonts w:ascii="Calibri" w:hAnsi="Calibri" w:eastAsia="Calibri"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）对小型和微型企业的投标价格给予6%扣除，用扣除后的价格参与评审。</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小企业（含小型、微型企业）应当同时符合以下条件：</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1）供应商为小企业，且符合中小企业划分标准；</w:t>
      </w:r>
    </w:p>
    <w:p>
      <w:pPr>
        <w:autoSpaceDE w:val="0"/>
        <w:autoSpaceDN w:val="0"/>
        <w:adjustRightInd w:val="0"/>
        <w:spacing w:line="360" w:lineRule="auto"/>
        <w:ind w:firstLine="210" w:firstLineChars="100"/>
        <w:rPr>
          <w:rFonts w:hint="default" w:ascii="Times New Roman" w:hAnsi="Times New Roman" w:cs="Times New Roman" w:eastAsiaTheme="minorEastAsia"/>
          <w:color w:val="auto"/>
          <w:kern w:val="0"/>
          <w:sz w:val="21"/>
          <w:szCs w:val="21"/>
        </w:rPr>
      </w:pPr>
      <w:r>
        <w:rPr>
          <w:rFonts w:hint="eastAsia" w:ascii="宋体" w:hAnsi="宋体" w:cs="宋体"/>
          <w:color w:val="auto"/>
          <w:kern w:val="0"/>
          <w:szCs w:val="21"/>
          <w:lang w:val="zh-CN"/>
        </w:rPr>
        <w:t>2）提供本企业制造的货物、承担的工程或者服务，或者提供其他小企业制造的货物。如果提供的货物为大中型企业注册商标的货物，视同大中型企业。</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hint="eastAsia" w:ascii="Times New Roman" w:hAnsi="Times New Roman"/>
          <w:color w:val="auto"/>
          <w:szCs w:val="21"/>
        </w:rPr>
        <w:t>、评标结束后，投标人可至</w:t>
      </w:r>
      <w:r>
        <w:rPr>
          <w:rFonts w:hint="default" w:ascii="Times New Roman" w:hAnsi="Times New Roman" w:cs="Times New Roman" w:eastAsiaTheme="minorEastAsia"/>
          <w:color w:val="auto"/>
          <w:sz w:val="21"/>
          <w:szCs w:val="21"/>
        </w:rPr>
        <w:t>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4"/>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w:t>
      </w:r>
      <w:r>
        <w:rPr>
          <w:rFonts w:hint="eastAsia" w:ascii="Times New Roman" w:hAnsi="Times New Roman"/>
          <w:color w:val="auto"/>
          <w:szCs w:val="21"/>
        </w:rPr>
        <w:t>“招标公告”栏的“中标公示”中查看公示最终结果。</w:t>
      </w:r>
    </w:p>
    <w:p>
      <w:pPr>
        <w:pStyle w:val="5"/>
        <w:rPr>
          <w:rStyle w:val="32"/>
          <w:rFonts w:ascii="Times New Roman" w:hAnsi="Times New Roman"/>
          <w:b/>
          <w:bCs w:val="0"/>
          <w:color w:val="auto"/>
          <w:sz w:val="21"/>
          <w:szCs w:val="21"/>
        </w:rPr>
      </w:pPr>
      <w:bookmarkStart w:id="23" w:name="_Toc455914610"/>
      <w:bookmarkStart w:id="24" w:name="_Toc384844738"/>
      <w:bookmarkStart w:id="25" w:name="_Toc386980215"/>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455914611"/>
      <w:bookmarkStart w:id="27" w:name="_Toc386980216"/>
      <w:bookmarkStart w:id="28" w:name="_Toc384844739"/>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3</w:t>
      </w:r>
      <w:r>
        <w:rPr>
          <w:rFonts w:hint="eastAsia" w:ascii="Times New Roman" w:hAnsi="Times New Roman"/>
          <w:color w:val="auto"/>
          <w:szCs w:val="21"/>
        </w:rPr>
        <w:t>、投标文件附有招标人不能接受的条件；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hint="eastAsia" w:ascii="Times New Roman" w:hAnsi="Times New Roman"/>
          <w:color w:val="auto"/>
          <w:szCs w:val="21"/>
        </w:rPr>
        <w:t>、不符合招标文件中规定的实质性要求（报价、技术要求、投标人资质要求）；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hint="eastAsia" w:ascii="Times New Roman" w:hAnsi="Times New Roman"/>
          <w:color w:val="auto"/>
          <w:szCs w:val="21"/>
        </w:rPr>
        <w:t>、有三项及以上技术指标负偏离的；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6</w:t>
      </w:r>
      <w:r>
        <w:rPr>
          <w:rFonts w:hint="eastAsia" w:ascii="Times New Roman" w:hAnsi="Times New Roman"/>
          <w:color w:val="auto"/>
          <w:szCs w:val="21"/>
        </w:rPr>
        <w:t>、不响应招标文件规定的付款方式；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7</w:t>
      </w:r>
      <w:r>
        <w:rPr>
          <w:rFonts w:hint="eastAsia" w:ascii="Times New Roman" w:hAnsi="Times New Roman"/>
          <w:color w:val="auto"/>
          <w:szCs w:val="21"/>
        </w:rPr>
        <w:t>、有法律法规规定的其他违法行为。</w:t>
      </w:r>
    </w:p>
    <w:bookmarkEnd w:id="30"/>
    <w:p>
      <w:pPr>
        <w:pStyle w:val="5"/>
        <w:rPr>
          <w:rFonts w:ascii="Times New Roman" w:hAnsi="Times New Roman"/>
          <w:color w:val="auto"/>
          <w:sz w:val="21"/>
          <w:szCs w:val="21"/>
        </w:rPr>
      </w:pPr>
      <w:bookmarkStart w:id="31" w:name="_Toc384844740"/>
      <w:bookmarkStart w:id="32" w:name="_Toc386980217"/>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4" w:name="_Toc384844741"/>
      <w:bookmarkStart w:id="35" w:name="_Toc386980218"/>
      <w:bookmarkStart w:id="36" w:name="_Toc455914616"/>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bookmarkStart w:id="37" w:name="_Toc455914617"/>
      <w:r>
        <w:rPr>
          <w:rFonts w:ascii="Times New Roman" w:hAnsi="Times New Roman"/>
          <w:color w:val="auto"/>
          <w:szCs w:val="21"/>
        </w:rPr>
        <w:t>1</w:t>
      </w:r>
      <w:r>
        <w:rPr>
          <w:rFonts w:hint="eastAsia" w:ascii="Times New Roman" w:hAnsi="Times New Roman"/>
          <w:color w:val="auto"/>
          <w:szCs w:val="21"/>
        </w:rPr>
        <w:t>、中标人所供产品必须保证为正规渠道供货的正宗原厂新品，到货并安装调试完毕后，如验收合格，采购人将在合同约定时间内付清合同价款（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hint="eastAsia"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、学校不提供预付款，服务全部完成，全部设备运到指定的地点，安装调试结束，经验收合格，中标企业完成演出指导和举办任务，支付合同总价</w:t>
      </w:r>
      <w:r>
        <w:rPr>
          <w:rFonts w:hint="eastAsia" w:ascii="Times New Roman" w:hAnsi="Times New Roman"/>
          <w:color w:val="auto"/>
          <w:szCs w:val="21"/>
          <w:lang w:eastAsia="zh-CN"/>
        </w:rPr>
        <w:t>。</w:t>
      </w:r>
    </w:p>
    <w:p>
      <w:pPr>
        <w:pStyle w:val="16"/>
        <w:spacing w:line="360" w:lineRule="auto"/>
        <w:ind w:firstLine="420" w:firstLineChars="200"/>
        <w:rPr>
          <w:rFonts w:hint="eastAsia" w:ascii="Times New Roman" w:hAnsi="Times New Roman" w:eastAsia="宋体"/>
          <w:color w:val="auto"/>
          <w:szCs w:val="21"/>
          <w:lang w:eastAsia="zh-CN"/>
        </w:rPr>
      </w:pPr>
    </w:p>
    <w:p>
      <w:pPr>
        <w:pStyle w:val="16"/>
        <w:spacing w:line="360" w:lineRule="auto"/>
        <w:ind w:firstLine="420" w:firstLineChars="200"/>
        <w:rPr>
          <w:rFonts w:hint="eastAsia" w:ascii="Times New Roman" w:hAnsi="Times New Roman"/>
          <w:color w:val="auto"/>
          <w:szCs w:val="21"/>
        </w:rPr>
      </w:pPr>
    </w:p>
    <w:p>
      <w:pPr>
        <w:pStyle w:val="16"/>
        <w:spacing w:line="360" w:lineRule="auto"/>
        <w:ind w:firstLine="420" w:firstLineChars="200"/>
        <w:rPr>
          <w:rFonts w:hint="eastAsia" w:ascii="Times New Roman" w:hAnsi="Times New Roman"/>
          <w:color w:val="auto"/>
          <w:szCs w:val="21"/>
        </w:rPr>
      </w:pPr>
    </w:p>
    <w:p>
      <w:pPr>
        <w:pStyle w:val="16"/>
        <w:spacing w:line="360" w:lineRule="auto"/>
        <w:ind w:firstLine="420" w:firstLineChars="200"/>
        <w:rPr>
          <w:rFonts w:hint="eastAsia" w:ascii="Times New Roman" w:hAnsi="Times New Roman"/>
          <w:color w:val="auto"/>
          <w:szCs w:val="21"/>
        </w:rPr>
      </w:pPr>
    </w:p>
    <w:p>
      <w:pPr>
        <w:pStyle w:val="5"/>
        <w:spacing w:line="360" w:lineRule="auto"/>
        <w:jc w:val="center"/>
        <w:rPr>
          <w:rFonts w:ascii="Times New Roman" w:hAnsi="Times New Roman" w:eastAsia="楷体"/>
          <w:color w:val="auto"/>
          <w:sz w:val="44"/>
        </w:rPr>
      </w:pPr>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spacing w:line="360" w:lineRule="auto"/>
        <w:rPr>
          <w:b/>
          <w:color w:val="auto"/>
          <w:sz w:val="21"/>
          <w:szCs w:val="21"/>
        </w:rPr>
      </w:pPr>
      <w:r>
        <w:rPr>
          <w:rFonts w:hint="eastAsia"/>
          <w:b/>
          <w:color w:val="auto"/>
          <w:sz w:val="21"/>
          <w:szCs w:val="21"/>
        </w:rPr>
        <w:t>3.1项目说明</w:t>
      </w:r>
    </w:p>
    <w:p>
      <w:pPr>
        <w:spacing w:line="360" w:lineRule="auto"/>
        <w:ind w:firstLine="422" w:firstLineChars="200"/>
        <w:rPr>
          <w:rFonts w:ascii="宋体"/>
          <w:b/>
          <w:bCs w:val="0"/>
          <w:color w:val="auto"/>
          <w:sz w:val="21"/>
          <w:szCs w:val="21"/>
        </w:rPr>
      </w:pPr>
      <w:r>
        <w:rPr>
          <w:rFonts w:hint="eastAsia" w:ascii="宋体" w:hAnsi="宋体"/>
          <w:b/>
          <w:bCs w:val="0"/>
          <w:color w:val="auto"/>
          <w:sz w:val="21"/>
          <w:szCs w:val="21"/>
        </w:rPr>
        <w:t>投标人的设备操作技术人员须满足：</w:t>
      </w:r>
    </w:p>
    <w:p>
      <w:pPr>
        <w:spacing w:line="360" w:lineRule="auto"/>
        <w:ind w:firstLine="420" w:firstLineChars="200"/>
        <w:rPr>
          <w:rFonts w:ascii="宋体"/>
          <w:b w:val="0"/>
          <w:bCs/>
          <w:color w:val="auto"/>
          <w:sz w:val="21"/>
          <w:szCs w:val="21"/>
        </w:rPr>
      </w:pPr>
      <w:r>
        <w:rPr>
          <w:rFonts w:hint="eastAsia" w:ascii="宋体" w:hAnsi="宋体"/>
          <w:b w:val="0"/>
          <w:bCs/>
          <w:color w:val="auto"/>
          <w:sz w:val="21"/>
          <w:szCs w:val="21"/>
        </w:rPr>
        <w:t>（</w:t>
      </w:r>
      <w:r>
        <w:rPr>
          <w:rFonts w:ascii="宋体" w:hAnsi="宋体"/>
          <w:b w:val="0"/>
          <w:bCs/>
          <w:color w:val="auto"/>
          <w:sz w:val="21"/>
          <w:szCs w:val="21"/>
        </w:rPr>
        <w:t>1</w:t>
      </w:r>
      <w:r>
        <w:rPr>
          <w:rFonts w:hint="eastAsia" w:ascii="宋体" w:hAnsi="宋体"/>
          <w:b w:val="0"/>
          <w:bCs/>
          <w:color w:val="auto"/>
          <w:sz w:val="21"/>
          <w:szCs w:val="21"/>
        </w:rPr>
        <w:t>）应根据活动提供的节目和场馆情况对舞台、灯光、音响等设备进行方案设计，并</w:t>
      </w:r>
      <w:r>
        <w:rPr>
          <w:rFonts w:hint="eastAsia" w:ascii="宋体" w:hAnsi="宋体"/>
          <w:b/>
          <w:bCs w:val="0"/>
          <w:color w:val="auto"/>
          <w:sz w:val="21"/>
          <w:szCs w:val="21"/>
        </w:rPr>
        <w:t>做出效果图</w:t>
      </w:r>
      <w:r>
        <w:rPr>
          <w:rFonts w:hint="eastAsia" w:ascii="宋体" w:hAnsi="宋体"/>
          <w:b w:val="0"/>
          <w:bCs/>
          <w:color w:val="auto"/>
          <w:sz w:val="21"/>
          <w:szCs w:val="21"/>
        </w:rPr>
        <w:t>。</w:t>
      </w:r>
    </w:p>
    <w:p>
      <w:pPr>
        <w:spacing w:line="360" w:lineRule="auto"/>
        <w:ind w:firstLine="420" w:firstLineChars="200"/>
        <w:rPr>
          <w:rFonts w:ascii="宋体"/>
          <w:b w:val="0"/>
          <w:bCs/>
          <w:color w:val="auto"/>
          <w:sz w:val="21"/>
          <w:szCs w:val="21"/>
        </w:rPr>
      </w:pPr>
      <w:r>
        <w:rPr>
          <w:rFonts w:hint="eastAsia" w:ascii="宋体" w:hAnsi="宋体"/>
          <w:b w:val="0"/>
          <w:bCs/>
          <w:color w:val="auto"/>
          <w:sz w:val="21"/>
          <w:szCs w:val="21"/>
        </w:rPr>
        <w:t>（</w:t>
      </w:r>
      <w:r>
        <w:rPr>
          <w:rFonts w:ascii="宋体" w:hAnsi="宋体"/>
          <w:b w:val="0"/>
          <w:bCs/>
          <w:color w:val="auto"/>
          <w:sz w:val="21"/>
          <w:szCs w:val="21"/>
        </w:rPr>
        <w:t>2</w:t>
      </w:r>
      <w:r>
        <w:rPr>
          <w:rFonts w:hint="eastAsia" w:ascii="宋体" w:hAnsi="宋体"/>
          <w:b w:val="0"/>
          <w:bCs/>
          <w:color w:val="auto"/>
          <w:sz w:val="21"/>
          <w:szCs w:val="21"/>
        </w:rPr>
        <w:t>）设备操作人员需具有成熟的舞台艺术经验，懂设计、有独立创作能力。</w:t>
      </w:r>
    </w:p>
    <w:p>
      <w:pPr>
        <w:spacing w:line="360" w:lineRule="auto"/>
        <w:ind w:firstLine="420" w:firstLineChars="200"/>
        <w:rPr>
          <w:rFonts w:ascii="宋体"/>
          <w:b w:val="0"/>
          <w:bCs/>
          <w:color w:val="auto"/>
          <w:sz w:val="21"/>
          <w:szCs w:val="21"/>
        </w:rPr>
      </w:pPr>
      <w:r>
        <w:rPr>
          <w:rFonts w:hint="eastAsia" w:ascii="宋体" w:hAnsi="宋体"/>
          <w:b w:val="0"/>
          <w:bCs/>
          <w:color w:val="auto"/>
          <w:sz w:val="21"/>
          <w:szCs w:val="21"/>
        </w:rPr>
        <w:t>（</w:t>
      </w:r>
      <w:r>
        <w:rPr>
          <w:rFonts w:ascii="宋体" w:hAnsi="宋体"/>
          <w:b w:val="0"/>
          <w:bCs/>
          <w:color w:val="auto"/>
          <w:sz w:val="21"/>
          <w:szCs w:val="21"/>
        </w:rPr>
        <w:t>3</w:t>
      </w:r>
      <w:r>
        <w:rPr>
          <w:rFonts w:hint="eastAsia" w:ascii="宋体" w:hAnsi="宋体"/>
          <w:b w:val="0"/>
          <w:bCs/>
          <w:color w:val="auto"/>
          <w:sz w:val="21"/>
          <w:szCs w:val="21"/>
        </w:rPr>
        <w:t>）在装台完成后的走台直至演出期间，各个岗位包括音响话筒员，追光员，电力安全员等辅助岗位均需有人到岗负责协助主办单位走台。</w:t>
      </w:r>
    </w:p>
    <w:p>
      <w:pPr>
        <w:spacing w:line="360" w:lineRule="auto"/>
        <w:ind w:firstLine="420" w:firstLineChars="200"/>
        <w:rPr>
          <w:rFonts w:ascii="宋体"/>
          <w:b w:val="0"/>
          <w:bCs/>
          <w:color w:val="auto"/>
          <w:sz w:val="21"/>
          <w:szCs w:val="21"/>
        </w:rPr>
      </w:pPr>
      <w:r>
        <w:rPr>
          <w:rFonts w:hint="eastAsia" w:ascii="宋体" w:hAnsi="宋体"/>
          <w:b w:val="0"/>
          <w:bCs/>
          <w:color w:val="auto"/>
          <w:sz w:val="21"/>
          <w:szCs w:val="21"/>
        </w:rPr>
        <w:t>（</w:t>
      </w:r>
      <w:r>
        <w:rPr>
          <w:rFonts w:ascii="宋体" w:hAnsi="宋体"/>
          <w:b w:val="0"/>
          <w:bCs/>
          <w:color w:val="auto"/>
          <w:sz w:val="21"/>
          <w:szCs w:val="21"/>
        </w:rPr>
        <w:t>4</w:t>
      </w:r>
      <w:r>
        <w:rPr>
          <w:rFonts w:hint="eastAsia" w:ascii="宋体" w:hAnsi="宋体"/>
          <w:b w:val="0"/>
          <w:bCs/>
          <w:color w:val="auto"/>
          <w:sz w:val="21"/>
          <w:szCs w:val="21"/>
        </w:rPr>
        <w:t>）</w:t>
      </w:r>
      <w:r>
        <w:rPr>
          <w:rFonts w:ascii="宋体" w:hAnsi="宋体"/>
          <w:b w:val="0"/>
          <w:bCs/>
          <w:color w:val="auto"/>
          <w:sz w:val="21"/>
          <w:szCs w:val="21"/>
        </w:rPr>
        <w:t>LED</w:t>
      </w:r>
      <w:r>
        <w:rPr>
          <w:rFonts w:hint="eastAsia" w:ascii="宋体" w:hAnsi="宋体"/>
          <w:b w:val="0"/>
          <w:bCs/>
          <w:color w:val="auto"/>
          <w:sz w:val="21"/>
          <w:szCs w:val="21"/>
        </w:rPr>
        <w:t>大屏幕设备需有大量视频素材，操作人员熟练切换所需素材以满足活动的要求。</w:t>
      </w:r>
    </w:p>
    <w:p>
      <w:pPr>
        <w:spacing w:line="360" w:lineRule="auto"/>
        <w:ind w:firstLine="420" w:firstLineChars="200"/>
        <w:rPr>
          <w:rFonts w:ascii="宋体"/>
          <w:b w:val="0"/>
          <w:bCs/>
          <w:color w:val="auto"/>
          <w:sz w:val="21"/>
          <w:szCs w:val="21"/>
        </w:rPr>
      </w:pPr>
      <w:r>
        <w:rPr>
          <w:rFonts w:hint="eastAsia" w:ascii="宋体" w:hAnsi="宋体"/>
          <w:b w:val="0"/>
          <w:bCs/>
          <w:color w:val="auto"/>
          <w:sz w:val="21"/>
          <w:szCs w:val="21"/>
        </w:rPr>
        <w:t>（</w:t>
      </w:r>
      <w:r>
        <w:rPr>
          <w:rFonts w:ascii="宋体" w:hAnsi="宋体"/>
          <w:b w:val="0"/>
          <w:bCs/>
          <w:color w:val="auto"/>
          <w:sz w:val="21"/>
          <w:szCs w:val="21"/>
        </w:rPr>
        <w:t>5</w:t>
      </w:r>
      <w:r>
        <w:rPr>
          <w:rFonts w:hint="eastAsia" w:ascii="宋体" w:hAnsi="宋体"/>
          <w:b w:val="0"/>
          <w:bCs/>
          <w:color w:val="auto"/>
          <w:sz w:val="21"/>
          <w:szCs w:val="21"/>
        </w:rPr>
        <w:t>）所有灯光，音响，视频操作人员均为固定人员，不得随意更换。</w:t>
      </w:r>
    </w:p>
    <w:p>
      <w:pPr>
        <w:spacing w:line="360" w:lineRule="auto"/>
        <w:ind w:firstLine="420" w:firstLineChars="200"/>
        <w:rPr>
          <w:rFonts w:ascii="宋体"/>
          <w:b w:val="0"/>
          <w:bCs/>
          <w:color w:val="auto"/>
          <w:sz w:val="21"/>
          <w:szCs w:val="21"/>
        </w:rPr>
      </w:pPr>
      <w:r>
        <w:rPr>
          <w:rFonts w:ascii="宋体" w:hAnsi="宋体"/>
          <w:b w:val="0"/>
          <w:bCs/>
          <w:color w:val="auto"/>
          <w:sz w:val="21"/>
          <w:szCs w:val="21"/>
        </w:rPr>
        <w:t>7</w:t>
      </w:r>
      <w:r>
        <w:rPr>
          <w:rFonts w:hint="eastAsia" w:ascii="宋体" w:hAnsi="宋体"/>
          <w:b w:val="0"/>
          <w:bCs/>
          <w:color w:val="auto"/>
          <w:sz w:val="21"/>
          <w:szCs w:val="21"/>
        </w:rPr>
        <w:t>、中标人保证：若晚会质量因为中标人的设备或者技术人员的不足或失误导致晚会出现问题，我校将扣除其总费用的</w:t>
      </w:r>
      <w:r>
        <w:rPr>
          <w:rFonts w:ascii="宋体" w:hAnsi="宋体"/>
          <w:b w:val="0"/>
          <w:bCs/>
          <w:color w:val="auto"/>
          <w:sz w:val="21"/>
          <w:szCs w:val="21"/>
        </w:rPr>
        <w:t>15-30%</w:t>
      </w:r>
      <w:r>
        <w:rPr>
          <w:rFonts w:hint="eastAsia" w:ascii="宋体" w:hAnsi="宋体"/>
          <w:b w:val="0"/>
          <w:bCs/>
          <w:color w:val="auto"/>
          <w:sz w:val="21"/>
          <w:szCs w:val="21"/>
        </w:rPr>
        <w:t>。</w:t>
      </w:r>
    </w:p>
    <w:p>
      <w:pPr>
        <w:spacing w:line="360" w:lineRule="auto"/>
        <w:ind w:firstLine="420" w:firstLineChars="200"/>
        <w:rPr>
          <w:rFonts w:hint="eastAsia"/>
          <w:b w:val="0"/>
          <w:bCs/>
          <w:color w:val="auto"/>
          <w:sz w:val="21"/>
          <w:szCs w:val="21"/>
        </w:rPr>
      </w:pPr>
      <w:r>
        <w:rPr>
          <w:b w:val="0"/>
          <w:bCs/>
          <w:color w:val="auto"/>
          <w:sz w:val="21"/>
          <w:szCs w:val="21"/>
        </w:rPr>
        <w:t>8</w:t>
      </w:r>
      <w:r>
        <w:rPr>
          <w:rFonts w:hint="eastAsia"/>
          <w:b w:val="0"/>
          <w:bCs/>
          <w:color w:val="auto"/>
          <w:sz w:val="21"/>
          <w:szCs w:val="21"/>
        </w:rPr>
        <w:t>、招标公告与招标文件不一致的条款以招标文件为准。</w:t>
      </w:r>
    </w:p>
    <w:p>
      <w:pPr>
        <w:spacing w:line="360" w:lineRule="auto"/>
        <w:ind w:firstLine="420" w:firstLineChars="200"/>
        <w:rPr>
          <w:rFonts w:hint="eastAsia"/>
          <w:b w:val="0"/>
          <w:bCs/>
          <w:color w:val="auto"/>
          <w:sz w:val="21"/>
          <w:szCs w:val="21"/>
        </w:rPr>
      </w:pPr>
    </w:p>
    <w:p>
      <w:pPr>
        <w:spacing w:line="360" w:lineRule="auto"/>
        <w:rPr>
          <w:b/>
          <w:color w:val="auto"/>
          <w:sz w:val="21"/>
          <w:szCs w:val="21"/>
        </w:rPr>
      </w:pPr>
      <w:r>
        <w:rPr>
          <w:b/>
          <w:color w:val="auto"/>
          <w:sz w:val="21"/>
          <w:szCs w:val="21"/>
        </w:rPr>
        <w:t xml:space="preserve">3.1 </w:t>
      </w:r>
      <w:r>
        <w:rPr>
          <w:rFonts w:hint="eastAsia"/>
          <w:b/>
          <w:color w:val="auto"/>
          <w:sz w:val="21"/>
          <w:szCs w:val="21"/>
        </w:rPr>
        <w:t>技术参数需求</w:t>
      </w:r>
    </w:p>
    <w:p>
      <w:pPr>
        <w:spacing w:line="360" w:lineRule="auto"/>
        <w:rPr>
          <w:rFonts w:ascii="微软雅黑" w:hAnsi="宋体" w:eastAsia="微软雅黑" w:cs="宋体"/>
          <w:b/>
          <w:bCs/>
          <w:color w:val="auto"/>
          <w:kern w:val="0"/>
          <w:sz w:val="21"/>
          <w:szCs w:val="21"/>
        </w:rPr>
      </w:pPr>
      <w:r>
        <w:rPr>
          <w:rFonts w:ascii="微软雅黑" w:hAnsi="宋体" w:eastAsia="微软雅黑" w:cs="宋体"/>
          <w:b/>
          <w:bCs/>
          <w:color w:val="auto"/>
          <w:kern w:val="0"/>
          <w:sz w:val="21"/>
          <w:szCs w:val="21"/>
        </w:rPr>
        <w:t>1</w:t>
      </w:r>
      <w:r>
        <w:rPr>
          <w:rFonts w:hint="eastAsia" w:ascii="微软雅黑" w:hAnsi="宋体" w:eastAsia="微软雅黑" w:cs="宋体"/>
          <w:b/>
          <w:bCs/>
          <w:color w:val="auto"/>
          <w:kern w:val="0"/>
          <w:sz w:val="21"/>
          <w:szCs w:val="21"/>
        </w:rPr>
        <w:t>、舞台部分</w:t>
      </w:r>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354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名称</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规格</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舞台</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r>
              <w:rPr>
                <w:rFonts w:ascii="宋体" w:hAnsi="宋体" w:cs="宋体"/>
                <w:color w:val="auto"/>
                <w:kern w:val="0"/>
                <w:sz w:val="21"/>
                <w:szCs w:val="21"/>
              </w:rPr>
              <w:t>10</w:t>
            </w:r>
            <w:r>
              <w:rPr>
                <w:rFonts w:hint="eastAsia" w:ascii="宋体" w:hAnsi="宋体" w:cs="宋体"/>
                <w:color w:val="auto"/>
                <w:kern w:val="0"/>
                <w:sz w:val="21"/>
                <w:szCs w:val="21"/>
              </w:rPr>
              <w:t>*0.8</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合唱台阶</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15米宽，4层每层0.3米高</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演员上下场台阶</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3层（4m） </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r>
    </w:tbl>
    <w:p>
      <w:pPr>
        <w:spacing w:line="360" w:lineRule="auto"/>
        <w:rPr>
          <w:rFonts w:ascii="微软雅黑" w:hAnsi="宋体" w:eastAsia="微软雅黑" w:cs="宋体"/>
          <w:b/>
          <w:bCs/>
          <w:color w:val="auto"/>
          <w:kern w:val="0"/>
          <w:sz w:val="21"/>
          <w:szCs w:val="21"/>
        </w:rPr>
      </w:pPr>
    </w:p>
    <w:p>
      <w:pPr>
        <w:spacing w:line="360" w:lineRule="auto"/>
        <w:rPr>
          <w:rFonts w:ascii="微软雅黑" w:hAnsi="宋体" w:eastAsia="微软雅黑" w:cs="宋体"/>
          <w:b/>
          <w:bCs/>
          <w:color w:val="auto"/>
          <w:kern w:val="0"/>
          <w:sz w:val="21"/>
          <w:szCs w:val="21"/>
        </w:rPr>
      </w:pPr>
      <w:r>
        <w:rPr>
          <w:b/>
          <w:color w:val="auto"/>
          <w:sz w:val="21"/>
          <w:szCs w:val="21"/>
        </w:rPr>
        <w:t>2</w:t>
      </w:r>
      <w:r>
        <w:rPr>
          <w:rFonts w:hint="eastAsia"/>
          <w:b/>
          <w:color w:val="auto"/>
          <w:sz w:val="21"/>
          <w:szCs w:val="21"/>
        </w:rPr>
        <w:t>、</w:t>
      </w:r>
      <w:r>
        <w:rPr>
          <w:rFonts w:hint="eastAsia" w:ascii="微软雅黑" w:hAnsi="宋体" w:eastAsia="微软雅黑" w:cs="宋体"/>
          <w:b/>
          <w:bCs/>
          <w:color w:val="auto"/>
          <w:kern w:val="0"/>
          <w:sz w:val="21"/>
          <w:szCs w:val="21"/>
        </w:rPr>
        <w:t>音响部分</w:t>
      </w:r>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354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名称</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规格</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线阵列全频音箱</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ZSOUND LA110</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线阵列低音音箱</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ZSOUND LA110P</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返听音箱</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ZSOUND R12P</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数字调音台</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MIDAS  M32</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数字接口箱</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MIDAS-DL32</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无线手持麦克风</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SHURE ULXD BETA58A</w:t>
            </w:r>
          </w:p>
        </w:tc>
        <w:tc>
          <w:tcPr>
            <w:tcW w:w="1701" w:type="dxa"/>
            <w:shd w:val="clear" w:color="auto" w:fill="auto"/>
            <w:noWrap/>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8</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天线分配器</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SHURE 844</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网络交换机</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TP-LINK</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2126"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话筒架</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音王</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人工运输操作等</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成本</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批</w:t>
            </w:r>
          </w:p>
        </w:tc>
      </w:tr>
    </w:tbl>
    <w:p>
      <w:pPr>
        <w:spacing w:line="360" w:lineRule="auto"/>
        <w:rPr>
          <w:b/>
          <w:color w:val="auto"/>
          <w:sz w:val="21"/>
          <w:szCs w:val="21"/>
        </w:rPr>
      </w:pPr>
    </w:p>
    <w:p>
      <w:pPr>
        <w:spacing w:line="360" w:lineRule="auto"/>
        <w:rPr>
          <w:rFonts w:ascii="微软雅黑" w:hAnsi="宋体" w:eastAsia="微软雅黑" w:cs="宋体"/>
          <w:b/>
          <w:bCs/>
          <w:color w:val="auto"/>
          <w:kern w:val="0"/>
          <w:sz w:val="21"/>
          <w:szCs w:val="21"/>
        </w:rPr>
      </w:pPr>
      <w:r>
        <w:rPr>
          <w:rFonts w:ascii="微软雅黑" w:hAnsi="宋体" w:eastAsia="微软雅黑" w:cs="宋体"/>
          <w:b/>
          <w:bCs/>
          <w:color w:val="auto"/>
          <w:kern w:val="0"/>
          <w:sz w:val="21"/>
          <w:szCs w:val="21"/>
        </w:rPr>
        <w:t>3</w:t>
      </w:r>
      <w:r>
        <w:rPr>
          <w:rFonts w:hint="eastAsia" w:ascii="微软雅黑" w:hAnsi="宋体" w:eastAsia="微软雅黑" w:cs="宋体"/>
          <w:b/>
          <w:bCs/>
          <w:color w:val="auto"/>
          <w:kern w:val="0"/>
          <w:sz w:val="21"/>
          <w:szCs w:val="21"/>
        </w:rPr>
        <w:t>、灯光部分</w:t>
      </w:r>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354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名称</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规格</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电脑光束灯</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GTD330W</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48</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2</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LED帕灯</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54*3W</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控制台</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MA2</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四眼观众灯</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LED100W*4</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直通柜</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48路</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6</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面光切割灯</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筑梦1400</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7</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面光帕灯</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PAR64</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8</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调光硅箱</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FDL24路</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9</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380动力电缆</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25米</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10</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380动力电缆</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100米</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11</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效果雾机</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KS-A550EF</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center"/>
          </w:tcPr>
          <w:p>
            <w:pPr>
              <w:widowControl/>
              <w:jc w:val="center"/>
              <w:rPr>
                <w:rFonts w:ascii="宋体" w:hAnsi="宋体" w:cs="宋体"/>
                <w:color w:val="auto"/>
                <w:kern w:val="0"/>
                <w:sz w:val="21"/>
                <w:szCs w:val="21"/>
              </w:rPr>
            </w:pPr>
            <w:r>
              <w:rPr>
                <w:rFonts w:ascii="宋体" w:hAnsi="宋体" w:cs="宋体"/>
                <w:color w:val="auto"/>
                <w:kern w:val="0"/>
                <w:sz w:val="21"/>
                <w:szCs w:val="21"/>
              </w:rPr>
              <w:t>12</w:t>
            </w:r>
          </w:p>
        </w:tc>
        <w:tc>
          <w:tcPr>
            <w:tcW w:w="2126"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追光</w:t>
            </w:r>
          </w:p>
        </w:tc>
        <w:tc>
          <w:tcPr>
            <w:tcW w:w="3544"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1500W--MSR</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417"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51" w:type="dxa"/>
            <w:vAlign w:val="bottom"/>
          </w:tcPr>
          <w:p>
            <w:pPr>
              <w:widowControl/>
              <w:jc w:val="center"/>
              <w:rPr>
                <w:rFonts w:ascii="宋体" w:hAnsi="宋体" w:cs="宋体"/>
                <w:color w:val="auto"/>
                <w:kern w:val="0"/>
                <w:sz w:val="21"/>
                <w:szCs w:val="21"/>
              </w:rPr>
            </w:pPr>
            <w:r>
              <w:rPr>
                <w:rFonts w:ascii="宋体" w:hAnsi="宋体" w:cs="宋体"/>
                <w:color w:val="auto"/>
                <w:kern w:val="0"/>
                <w:sz w:val="21"/>
                <w:szCs w:val="21"/>
              </w:rPr>
              <w:t>13</w:t>
            </w:r>
          </w:p>
        </w:tc>
        <w:tc>
          <w:tcPr>
            <w:tcW w:w="2126" w:type="dxa"/>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人工运输操作等</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成本</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批</w:t>
            </w:r>
          </w:p>
        </w:tc>
      </w:tr>
    </w:tbl>
    <w:p>
      <w:pPr>
        <w:spacing w:line="360" w:lineRule="auto"/>
        <w:rPr>
          <w:b/>
          <w:color w:val="auto"/>
          <w:sz w:val="21"/>
          <w:szCs w:val="21"/>
        </w:rPr>
      </w:pPr>
    </w:p>
    <w:p>
      <w:pPr>
        <w:spacing w:line="360" w:lineRule="auto"/>
        <w:rPr>
          <w:b/>
          <w:color w:val="auto"/>
          <w:sz w:val="21"/>
          <w:szCs w:val="21"/>
        </w:rPr>
      </w:pPr>
      <w:r>
        <w:rPr>
          <w:b/>
          <w:color w:val="auto"/>
          <w:sz w:val="21"/>
          <w:szCs w:val="21"/>
        </w:rPr>
        <w:t>4</w:t>
      </w:r>
      <w:r>
        <w:rPr>
          <w:rFonts w:hint="eastAsia"/>
          <w:b/>
          <w:color w:val="auto"/>
          <w:sz w:val="21"/>
          <w:szCs w:val="21"/>
        </w:rPr>
        <w:t>、</w:t>
      </w:r>
      <w:r>
        <w:rPr>
          <w:rFonts w:ascii="微软雅黑" w:hAnsi="宋体" w:eastAsia="微软雅黑" w:cs="宋体"/>
          <w:b/>
          <w:bCs/>
          <w:color w:val="auto"/>
          <w:kern w:val="0"/>
          <w:sz w:val="21"/>
          <w:szCs w:val="21"/>
        </w:rPr>
        <w:t>LED</w:t>
      </w:r>
      <w:r>
        <w:rPr>
          <w:rFonts w:hint="eastAsia" w:ascii="微软雅黑" w:hAnsi="宋体" w:eastAsia="微软雅黑" w:cs="宋体"/>
          <w:b/>
          <w:bCs/>
          <w:color w:val="auto"/>
          <w:kern w:val="0"/>
          <w:sz w:val="21"/>
          <w:szCs w:val="21"/>
        </w:rPr>
        <w:t>大屏幕部分</w:t>
      </w:r>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354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名称</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规格</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LED大屏幕</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P3-（主屏10*5）</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P3LED大屏幕</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P3-（侧屏2.5*5*4）</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平方</w:t>
            </w:r>
          </w:p>
        </w:tc>
      </w:tr>
    </w:tbl>
    <w:p>
      <w:pPr>
        <w:spacing w:line="360" w:lineRule="auto"/>
        <w:rPr>
          <w:b/>
          <w:color w:val="auto"/>
          <w:sz w:val="21"/>
          <w:szCs w:val="21"/>
        </w:rPr>
      </w:pPr>
    </w:p>
    <w:p>
      <w:pPr>
        <w:spacing w:line="360" w:lineRule="auto"/>
        <w:rPr>
          <w:b/>
          <w:color w:val="auto"/>
          <w:sz w:val="21"/>
          <w:szCs w:val="21"/>
        </w:rPr>
      </w:pPr>
      <w:r>
        <w:rPr>
          <w:b/>
          <w:color w:val="auto"/>
          <w:sz w:val="21"/>
          <w:szCs w:val="21"/>
        </w:rPr>
        <w:t>5</w:t>
      </w:r>
      <w:r>
        <w:rPr>
          <w:rFonts w:hint="eastAsia"/>
          <w:b/>
          <w:color w:val="auto"/>
          <w:sz w:val="21"/>
          <w:szCs w:val="21"/>
        </w:rPr>
        <w:t>、</w:t>
      </w:r>
      <w:r>
        <w:rPr>
          <w:rFonts w:hint="eastAsia" w:ascii="微软雅黑" w:hAnsi="宋体" w:eastAsia="微软雅黑" w:cs="宋体"/>
          <w:b/>
          <w:bCs/>
          <w:color w:val="auto"/>
          <w:kern w:val="0"/>
          <w:sz w:val="21"/>
          <w:szCs w:val="21"/>
        </w:rPr>
        <w:t>其他</w:t>
      </w:r>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354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名称</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规格</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灯光利雅架</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2*2*1.5</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铝合金桁架</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600*700*16米</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电动葫芦</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1T</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2126"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侧面铝合金桁架</w:t>
            </w:r>
          </w:p>
        </w:tc>
        <w:tc>
          <w:tcPr>
            <w:tcW w:w="3544"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400*500</w:t>
            </w:r>
          </w:p>
        </w:tc>
        <w:tc>
          <w:tcPr>
            <w:tcW w:w="1701" w:type="dxa"/>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w:t>
            </w:r>
          </w:p>
        </w:tc>
        <w:tc>
          <w:tcPr>
            <w:tcW w:w="1417" w:type="dxa"/>
            <w:shd w:val="clear" w:color="auto" w:fill="auto"/>
            <w:noWrap/>
            <w:vAlign w:val="bottom"/>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米</w:t>
            </w:r>
          </w:p>
        </w:tc>
      </w:tr>
    </w:tbl>
    <w:p>
      <w:pPr>
        <w:spacing w:line="360" w:lineRule="auto"/>
        <w:rPr>
          <w:b/>
          <w:color w:val="auto"/>
          <w:sz w:val="21"/>
          <w:szCs w:val="21"/>
        </w:rPr>
      </w:pPr>
    </w:p>
    <w:p>
      <w:pPr>
        <w:spacing w:line="360" w:lineRule="auto"/>
        <w:rPr>
          <w:b/>
          <w:color w:val="auto"/>
          <w:sz w:val="21"/>
          <w:szCs w:val="21"/>
        </w:rPr>
      </w:pPr>
      <w:r>
        <w:rPr>
          <w:b/>
          <w:color w:val="auto"/>
          <w:sz w:val="21"/>
          <w:szCs w:val="21"/>
        </w:rPr>
        <w:t xml:space="preserve">3.2 </w:t>
      </w:r>
      <w:r>
        <w:rPr>
          <w:rFonts w:hint="eastAsia"/>
          <w:b/>
          <w:color w:val="auto"/>
          <w:sz w:val="21"/>
          <w:szCs w:val="21"/>
        </w:rPr>
        <w:t>其他要求</w:t>
      </w:r>
    </w:p>
    <w:p>
      <w:pPr>
        <w:spacing w:line="360" w:lineRule="auto"/>
        <w:rPr>
          <w:b/>
          <w:bCs w:val="0"/>
          <w:i/>
          <w:iCs/>
          <w:color w:val="auto"/>
          <w:sz w:val="24"/>
          <w:szCs w:val="24"/>
          <w:u w:val="single"/>
        </w:rPr>
      </w:pPr>
      <w:r>
        <w:rPr>
          <w:b/>
          <w:bCs w:val="0"/>
          <w:i/>
          <w:iCs/>
          <w:color w:val="auto"/>
          <w:sz w:val="24"/>
          <w:szCs w:val="24"/>
          <w:u w:val="single"/>
        </w:rPr>
        <w:t xml:space="preserve">3.2.1 </w:t>
      </w:r>
      <w:r>
        <w:rPr>
          <w:rFonts w:hint="eastAsia"/>
          <w:b/>
          <w:bCs w:val="0"/>
          <w:i/>
          <w:iCs/>
          <w:color w:val="auto"/>
          <w:sz w:val="24"/>
          <w:szCs w:val="24"/>
          <w:u w:val="single"/>
        </w:rPr>
        <w:t>投标人必须承诺，严格按投标文件所提供的软硬件设备、实施团队、设计稿本来进行筹备和实施</w:t>
      </w:r>
      <w:r>
        <w:rPr>
          <w:rFonts w:hint="eastAsia"/>
          <w:b/>
          <w:bCs w:val="0"/>
          <w:i/>
          <w:iCs/>
          <w:color w:val="auto"/>
          <w:sz w:val="24"/>
          <w:szCs w:val="24"/>
          <w:u w:val="single"/>
          <w:lang w:eastAsia="zh-CN"/>
        </w:rPr>
        <w:t>，需提供承诺书，否则投标无效</w:t>
      </w:r>
      <w:r>
        <w:rPr>
          <w:rFonts w:hint="eastAsia"/>
          <w:b/>
          <w:bCs w:val="0"/>
          <w:i/>
          <w:iCs/>
          <w:color w:val="auto"/>
          <w:sz w:val="24"/>
          <w:szCs w:val="24"/>
          <w:u w:val="single"/>
        </w:rPr>
        <w:t>。</w:t>
      </w:r>
    </w:p>
    <w:p>
      <w:pPr>
        <w:rPr>
          <w:b/>
          <w:bCs w:val="0"/>
          <w:i/>
          <w:iCs/>
          <w:color w:val="auto"/>
          <w:sz w:val="24"/>
          <w:szCs w:val="24"/>
          <w:u w:val="single"/>
        </w:rPr>
      </w:pPr>
      <w:r>
        <w:rPr>
          <w:b/>
          <w:bCs w:val="0"/>
          <w:i/>
          <w:iCs/>
          <w:color w:val="auto"/>
          <w:sz w:val="24"/>
          <w:szCs w:val="24"/>
          <w:u w:val="single"/>
        </w:rPr>
        <w:t xml:space="preserve">3.2.2 </w:t>
      </w:r>
      <w:r>
        <w:rPr>
          <w:rFonts w:hint="eastAsia"/>
          <w:b/>
          <w:bCs w:val="0"/>
          <w:i/>
          <w:iCs/>
          <w:color w:val="auto"/>
          <w:sz w:val="24"/>
          <w:szCs w:val="24"/>
          <w:u w:val="single"/>
        </w:rPr>
        <w:t>投标必须有效果图</w:t>
      </w:r>
      <w:r>
        <w:rPr>
          <w:rFonts w:hint="eastAsia"/>
          <w:b/>
          <w:bCs w:val="0"/>
          <w:i/>
          <w:iCs/>
          <w:color w:val="auto"/>
          <w:sz w:val="24"/>
          <w:szCs w:val="24"/>
          <w:u w:val="single"/>
          <w:lang w:eastAsia="zh-CN"/>
        </w:rPr>
        <w:t>，否则投标无效。</w:t>
      </w:r>
    </w:p>
    <w:p>
      <w:pPr>
        <w:snapToGrid w:val="0"/>
        <w:spacing w:line="276" w:lineRule="auto"/>
        <w:rPr>
          <w:color w:val="auto"/>
          <w:sz w:val="21"/>
          <w:szCs w:val="21"/>
        </w:rPr>
      </w:pPr>
    </w:p>
    <w:p>
      <w:pPr>
        <w:spacing w:line="360" w:lineRule="auto"/>
        <w:rPr>
          <w:color w:val="auto"/>
          <w:szCs w:val="21"/>
        </w:rPr>
      </w:pPr>
    </w:p>
    <w:p>
      <w:pPr>
        <w:spacing w:line="360" w:lineRule="auto"/>
        <w:rPr>
          <w:bCs/>
          <w:color w:val="auto"/>
        </w:rPr>
      </w:pPr>
    </w:p>
    <w:p>
      <w:pPr>
        <w:snapToGrid w:val="0"/>
        <w:spacing w:line="276" w:lineRule="auto"/>
        <w:rPr>
          <w:color w:val="auto"/>
        </w:rPr>
      </w:pPr>
    </w:p>
    <w:p>
      <w:pPr>
        <w:spacing w:line="360" w:lineRule="auto"/>
        <w:rPr>
          <w:color w:val="auto"/>
          <w:szCs w:val="21"/>
        </w:rPr>
      </w:pPr>
    </w:p>
    <w:p>
      <w:pPr>
        <w:spacing w:line="360" w:lineRule="auto"/>
        <w:ind w:firstLine="480" w:firstLineChars="200"/>
        <w:rPr>
          <w:rFonts w:asciiTheme="minorEastAsia" w:hAnsiTheme="minorEastAsia" w:eastAsiaTheme="minorEastAsia" w:cstheme="minorBidi"/>
          <w:color w:val="auto"/>
          <w:sz w:val="24"/>
        </w:rPr>
      </w:pPr>
    </w:p>
    <w:p>
      <w:pPr>
        <w:rPr>
          <w:rFonts w:asciiTheme="minorEastAsia" w:hAnsiTheme="minorEastAsia" w:eastAsiaTheme="minorEastAsia"/>
          <w:color w:val="auto"/>
          <w:szCs w:val="21"/>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start"/>
      <w:bookmarkEnd w:id="39"/>
      <w:bookmarkStart w:id="40" w:name="purchase_name"/>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ascii="宋体" w:hAnsi="宋体"/>
          <w:color w:val="auto"/>
          <w:sz w:val="24"/>
          <w:u w:val="single"/>
        </w:rPr>
        <w:t>2019-ZB-XC0</w:t>
      </w:r>
      <w:r>
        <w:rPr>
          <w:rFonts w:hint="eastAsia" w:ascii="宋体" w:hAnsi="宋体"/>
          <w:color w:val="auto"/>
          <w:sz w:val="24"/>
          <w:u w:val="single"/>
          <w:lang w:val="en-US" w:eastAsia="zh-CN"/>
        </w:rPr>
        <w:t xml:space="preserve">69 </w:t>
      </w:r>
      <w:r>
        <w:rPr>
          <w:rFonts w:hint="eastAsia" w:ascii="宋体" w:hAnsi="宋体"/>
          <w:color w:val="auto"/>
          <w:sz w:val="24"/>
        </w:rPr>
        <w:t>的</w:t>
      </w:r>
      <w:r>
        <w:rPr>
          <w:rFonts w:hint="eastAsia" w:ascii="宋体" w:hAnsi="宋体"/>
          <w:color w:val="auto"/>
          <w:sz w:val="24"/>
          <w:lang w:val="en-US" w:eastAsia="zh-CN"/>
        </w:rPr>
        <w:t xml:space="preserve"> </w:t>
      </w:r>
      <w:r>
        <w:rPr>
          <w:rFonts w:hint="eastAsia" w:ascii="宋体" w:hAnsi="宋体"/>
          <w:color w:val="auto"/>
          <w:sz w:val="24"/>
          <w:u w:val="single"/>
          <w:lang w:eastAsia="zh-CN"/>
        </w:rPr>
        <w:t>2019年校庆暨迎新年晚会舞美设备租赁</w:t>
      </w:r>
      <w:r>
        <w:rPr>
          <w:rFonts w:hint="eastAsia" w:ascii="宋体" w:hAnsi="宋体"/>
          <w:color w:val="auto"/>
          <w:sz w:val="24"/>
          <w:u w:val="single"/>
          <w:lang w:val="en-US" w:eastAsia="zh-CN"/>
        </w:rPr>
        <w:t xml:space="preserve">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2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878"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102"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094"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before="19" w:line="360" w:lineRule="auto"/>
        <w:ind w:left="189" w:leftChars="90" w:firstLine="240" w:firstLineChars="100"/>
        <w:rPr>
          <w:rFonts w:ascii="宋体" w:hAnsi="宋体" w:cs="宋体"/>
          <w:color w:val="auto"/>
          <w:sz w:val="24"/>
        </w:rPr>
      </w:pPr>
      <w:r>
        <w:rPr>
          <w:rFonts w:hint="eastAsia" w:ascii="宋体" w:hAnsi="宋体" w:cs="宋体"/>
          <w:color w:val="auto"/>
          <w:sz w:val="24"/>
        </w:rPr>
        <w:t>2、货物运到采购人指定的地点，安装调试结束，经采购人验收合格，中标供应商提交所需单据后，支付合同总价的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100</w:t>
      </w:r>
      <w:r>
        <w:rPr>
          <w:rFonts w:hint="eastAsia" w:ascii="宋体" w:hAnsi="宋体" w:cs="宋体"/>
          <w:color w:val="auto"/>
          <w:sz w:val="24"/>
          <w:u w:val="single"/>
        </w:rPr>
        <w:t xml:space="preserve"> %</w:t>
      </w:r>
      <w:r>
        <w:rPr>
          <w:rFonts w:hint="eastAsia" w:ascii="宋体" w:hAnsi="宋体" w:cs="宋体"/>
          <w:color w:val="auto"/>
          <w:sz w:val="24"/>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name_one"/>
      <w:bookmarkEnd w:id="52"/>
      <w:bookmarkStart w:id="53" w:name="purchase_one_start"/>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widowControl/>
        <w:snapToGrid w:val="0"/>
        <w:spacing w:before="19" w:line="360" w:lineRule="auto"/>
        <w:ind w:firstLine="3360" w:firstLineChars="1400"/>
        <w:rPr>
          <w:rFonts w:ascii="宋体" w:hAnsi="宋体"/>
          <w:color w:val="auto"/>
          <w:sz w:val="24"/>
          <w:u w:val="single"/>
        </w:rPr>
      </w:pPr>
    </w:p>
    <w:p>
      <w:pPr>
        <w:pStyle w:val="5"/>
        <w:jc w:val="center"/>
        <w:rPr>
          <w:rFonts w:ascii="Times New Roman" w:hAnsi="Times New Roman" w:eastAsia="楷体"/>
          <w:color w:val="auto"/>
          <w:sz w:val="44"/>
        </w:rPr>
      </w:pPr>
      <w:bookmarkStart w:id="56" w:name="_Toc455914619"/>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5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widowControl/>
        <w:spacing w:before="156" w:beforeLines="50" w:after="156" w:afterLines="50" w:line="360" w:lineRule="auto"/>
        <w:jc w:val="center"/>
        <w:rPr>
          <w:rFonts w:ascii="宋体" w:hAnsi="宋体"/>
          <w:b/>
          <w:color w:val="auto"/>
          <w:sz w:val="36"/>
          <w:szCs w:val="36"/>
        </w:rPr>
      </w:pP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7"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29"/>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eastAsia" w:hAnsi="宋体"/>
                <w:color w:val="auto"/>
                <w:szCs w:val="21"/>
              </w:rPr>
            </w:pPr>
            <w:r>
              <w:rPr>
                <w:rFonts w:hint="eastAsia" w:hAnsi="宋体"/>
                <w:color w:val="auto"/>
                <w:szCs w:val="21"/>
              </w:rPr>
              <w:t>投标报价</w:t>
            </w:r>
          </w:p>
          <w:p>
            <w:pPr>
              <w:pStyle w:val="16"/>
              <w:spacing w:after="156" w:afterLines="50" w:line="440" w:lineRule="exact"/>
              <w:jc w:val="center"/>
              <w:rPr>
                <w:rFonts w:hint="eastAsia" w:hAnsi="宋体" w:eastAsia="宋体"/>
                <w:color w:val="auto"/>
                <w:szCs w:val="21"/>
                <w:lang w:eastAsia="zh-CN"/>
              </w:rPr>
            </w:pPr>
            <w:r>
              <w:rPr>
                <w:rFonts w:hint="eastAsia" w:hAnsi="宋体"/>
                <w:color w:val="auto"/>
                <w:szCs w:val="21"/>
                <w:lang w:eastAsia="zh-CN"/>
              </w:rPr>
              <w:t>（不含遮阳雨棚）</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租赁期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center"/>
              <w:rPr>
                <w:rFonts w:hint="eastAsia" w:hAnsi="宋体"/>
                <w:color w:val="auto"/>
                <w:szCs w:val="21"/>
              </w:rPr>
            </w:pPr>
            <w:r>
              <w:rPr>
                <w:rFonts w:hint="eastAsia" w:hAnsi="宋体"/>
                <w:color w:val="auto"/>
                <w:szCs w:val="21"/>
              </w:rPr>
              <w:t>投标人是否属于</w:t>
            </w:r>
          </w:p>
          <w:p>
            <w:pPr>
              <w:pStyle w:val="16"/>
              <w:spacing w:after="156" w:afterLines="50" w:line="360" w:lineRule="auto"/>
              <w:jc w:val="center"/>
              <w:rPr>
                <w:rFonts w:hAnsi="宋体"/>
                <w:color w:val="auto"/>
                <w:szCs w:val="21"/>
              </w:rPr>
            </w:pPr>
            <w:r>
              <w:rPr>
                <w:rFonts w:hint="eastAsia" w:hAnsi="宋体"/>
                <w:color w:val="auto"/>
                <w:szCs w:val="21"/>
              </w:rPr>
              <w:t>小微企业</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left"/>
              <w:rPr>
                <w:rFonts w:hAnsi="宋体"/>
                <w:color w:val="auto"/>
                <w:szCs w:val="21"/>
              </w:rPr>
            </w:pPr>
            <w:r>
              <w:rPr>
                <w:rFonts w:hAnsi="宋体" w:cs="宋体"/>
                <w:color w:val="auto"/>
                <w:szCs w:val="21"/>
                <w:u w:val="single"/>
              </w:rPr>
              <w:t xml:space="preserve">           </w:t>
            </w:r>
            <w:r>
              <w:rPr>
                <w:rFonts w:hint="eastAsia" w:hAnsi="宋体" w:cs="宋体"/>
                <w:color w:val="auto"/>
                <w:szCs w:val="21"/>
                <w:u w:val="single"/>
              </w:rPr>
              <w:t xml:space="preserve">   </w:t>
            </w:r>
            <w:r>
              <w:rPr>
                <w:rFonts w:hAnsi="宋体" w:cs="宋体"/>
                <w:color w:val="auto"/>
                <w:szCs w:val="21"/>
                <w:u w:val="single"/>
              </w:rPr>
              <w:t xml:space="preserve">         </w:t>
            </w:r>
            <w:r>
              <w:rPr>
                <w:rFonts w:hint="eastAsia" w:hAnsi="宋体" w:cs="宋体"/>
                <w:color w:val="auto"/>
                <w:szCs w:val="21"/>
              </w:rPr>
              <w:t>（</w:t>
            </w:r>
            <w:r>
              <w:rPr>
                <w:rFonts w:hint="eastAsia" w:hAnsi="宋体" w:cs="宋体"/>
                <w:color w:val="auto"/>
                <w:szCs w:val="21"/>
                <w:lang w:val="zh-CN"/>
              </w:rPr>
              <w:t>填写“是”或“否</w:t>
            </w:r>
            <w:r>
              <w:rPr>
                <w:rFonts w:hint="eastAsia" w:hAnsi="宋体" w:cs="宋体"/>
                <w:color w:val="auto"/>
                <w:szCs w:val="21"/>
              </w:rPr>
              <w:t>）</w:t>
            </w: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ind w:firstLine="309"/>
        <w:rPr>
          <w:rFonts w:ascii="宋体" w:hAnsi="宋体"/>
          <w:color w:val="auto"/>
          <w:sz w:val="24"/>
        </w:rPr>
      </w:pPr>
      <w:r>
        <w:rPr>
          <w:rFonts w:hint="eastAsia" w:ascii="宋体" w:hAnsi="宋体"/>
          <w:color w:val="auto"/>
          <w:sz w:val="24"/>
        </w:rPr>
        <w:t>投标人全称（加盖公章）：</w:t>
      </w: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是否响应</w:t>
            </w:r>
          </w:p>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投标文件中的</w:t>
            </w:r>
          </w:p>
          <w:p>
            <w:pPr>
              <w:snapToGrid w:val="0"/>
              <w:spacing w:line="240" w:lineRule="atLeas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r>
        <w:rPr>
          <w:rFonts w:ascii="宋体" w:hAnsi="宋体"/>
          <w:b/>
          <w:color w:val="auto"/>
          <w:sz w:val="36"/>
          <w:szCs w:val="36"/>
        </w:rPr>
        <w:t>三、</w:t>
      </w:r>
      <w:bookmarkEnd w:id="57"/>
      <w:bookmarkStart w:id="58" w:name="_Toc157775469"/>
      <w:r>
        <w:rPr>
          <w:rFonts w:ascii="宋体" w:hAnsi="宋体"/>
          <w:b/>
          <w:color w:val="auto"/>
          <w:sz w:val="36"/>
          <w:szCs w:val="36"/>
        </w:rPr>
        <w:t>产品质保及服务承诺书</w:t>
      </w:r>
      <w:bookmarkStart w:id="59"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9"/>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8"/>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4A6B"/>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A0BAB"/>
    <w:rsid w:val="000A0C37"/>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503F"/>
    <w:rsid w:val="0019558A"/>
    <w:rsid w:val="00196931"/>
    <w:rsid w:val="00196F5E"/>
    <w:rsid w:val="001A0F65"/>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1987"/>
    <w:rsid w:val="002C1A4F"/>
    <w:rsid w:val="002C2077"/>
    <w:rsid w:val="002C2409"/>
    <w:rsid w:val="002C3ED7"/>
    <w:rsid w:val="002C6084"/>
    <w:rsid w:val="002C63C1"/>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0F"/>
    <w:rsid w:val="00765C37"/>
    <w:rsid w:val="0076608C"/>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1FF"/>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009A"/>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C67A82"/>
    <w:rsid w:val="03D51FF1"/>
    <w:rsid w:val="04E478AB"/>
    <w:rsid w:val="05586307"/>
    <w:rsid w:val="05FD31FE"/>
    <w:rsid w:val="075A2A7B"/>
    <w:rsid w:val="07FB5644"/>
    <w:rsid w:val="08126282"/>
    <w:rsid w:val="0822758F"/>
    <w:rsid w:val="08313B80"/>
    <w:rsid w:val="083D72E7"/>
    <w:rsid w:val="08CA425F"/>
    <w:rsid w:val="09123B77"/>
    <w:rsid w:val="096568C2"/>
    <w:rsid w:val="097F5F89"/>
    <w:rsid w:val="098A0C99"/>
    <w:rsid w:val="0A477811"/>
    <w:rsid w:val="0A5B19C6"/>
    <w:rsid w:val="0ABB67CE"/>
    <w:rsid w:val="0CB83490"/>
    <w:rsid w:val="0D057A5C"/>
    <w:rsid w:val="0DF4150B"/>
    <w:rsid w:val="0E9D5567"/>
    <w:rsid w:val="0EE17E6D"/>
    <w:rsid w:val="0F5C5F40"/>
    <w:rsid w:val="0FB26250"/>
    <w:rsid w:val="10803F6D"/>
    <w:rsid w:val="10B173C9"/>
    <w:rsid w:val="10CD30EC"/>
    <w:rsid w:val="11B20C9C"/>
    <w:rsid w:val="1216479A"/>
    <w:rsid w:val="12416A8A"/>
    <w:rsid w:val="139A299A"/>
    <w:rsid w:val="14442611"/>
    <w:rsid w:val="14B55E2A"/>
    <w:rsid w:val="151A0933"/>
    <w:rsid w:val="15E87B13"/>
    <w:rsid w:val="16226CEC"/>
    <w:rsid w:val="1783171A"/>
    <w:rsid w:val="17997A18"/>
    <w:rsid w:val="17E6246C"/>
    <w:rsid w:val="18F3458F"/>
    <w:rsid w:val="194A5B2D"/>
    <w:rsid w:val="1B305BB8"/>
    <w:rsid w:val="1BA32A02"/>
    <w:rsid w:val="1BC917BB"/>
    <w:rsid w:val="1C182C6F"/>
    <w:rsid w:val="1CB46956"/>
    <w:rsid w:val="1D4E460D"/>
    <w:rsid w:val="1D9E7C25"/>
    <w:rsid w:val="1DE166EC"/>
    <w:rsid w:val="1E780B21"/>
    <w:rsid w:val="1EA62A71"/>
    <w:rsid w:val="1F5B34EE"/>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D554F74"/>
    <w:rsid w:val="2E016B8B"/>
    <w:rsid w:val="2E2474C9"/>
    <w:rsid w:val="2E292A27"/>
    <w:rsid w:val="2F3222F2"/>
    <w:rsid w:val="30C67B9E"/>
    <w:rsid w:val="31D05CA5"/>
    <w:rsid w:val="328A18A4"/>
    <w:rsid w:val="32CF408C"/>
    <w:rsid w:val="33A14D9B"/>
    <w:rsid w:val="33A97BD3"/>
    <w:rsid w:val="34170FAE"/>
    <w:rsid w:val="348C44C3"/>
    <w:rsid w:val="34C67B8D"/>
    <w:rsid w:val="36040988"/>
    <w:rsid w:val="368A069D"/>
    <w:rsid w:val="36C031CE"/>
    <w:rsid w:val="3759692C"/>
    <w:rsid w:val="38086121"/>
    <w:rsid w:val="38D5181A"/>
    <w:rsid w:val="3A4F2DF7"/>
    <w:rsid w:val="3AD76819"/>
    <w:rsid w:val="3B55051D"/>
    <w:rsid w:val="3C041E8C"/>
    <w:rsid w:val="3C4B6B70"/>
    <w:rsid w:val="3C59742C"/>
    <w:rsid w:val="3CB26D83"/>
    <w:rsid w:val="3D977566"/>
    <w:rsid w:val="3DD43A10"/>
    <w:rsid w:val="3E4167E0"/>
    <w:rsid w:val="3E5D2F50"/>
    <w:rsid w:val="3E5F26F1"/>
    <w:rsid w:val="3E861031"/>
    <w:rsid w:val="3F50730D"/>
    <w:rsid w:val="3F732CAD"/>
    <w:rsid w:val="3FF82C7A"/>
    <w:rsid w:val="4030015B"/>
    <w:rsid w:val="403962EE"/>
    <w:rsid w:val="408A5E5D"/>
    <w:rsid w:val="415660D0"/>
    <w:rsid w:val="420C01A2"/>
    <w:rsid w:val="429C4E56"/>
    <w:rsid w:val="437301A1"/>
    <w:rsid w:val="44014C00"/>
    <w:rsid w:val="44102511"/>
    <w:rsid w:val="443D2336"/>
    <w:rsid w:val="444C5CD1"/>
    <w:rsid w:val="447563C5"/>
    <w:rsid w:val="449A1952"/>
    <w:rsid w:val="44CA3B5A"/>
    <w:rsid w:val="45292431"/>
    <w:rsid w:val="457E2A11"/>
    <w:rsid w:val="467455F3"/>
    <w:rsid w:val="46B34489"/>
    <w:rsid w:val="46BD2C45"/>
    <w:rsid w:val="476969BE"/>
    <w:rsid w:val="478B3EE5"/>
    <w:rsid w:val="48935D8C"/>
    <w:rsid w:val="49E66767"/>
    <w:rsid w:val="4A1E02D0"/>
    <w:rsid w:val="4A2F1DAC"/>
    <w:rsid w:val="4AFD248F"/>
    <w:rsid w:val="4B6D2BF5"/>
    <w:rsid w:val="4BA97879"/>
    <w:rsid w:val="4C7A4EC9"/>
    <w:rsid w:val="4CC5508E"/>
    <w:rsid w:val="4D5C2FC7"/>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2EC0AF5"/>
    <w:rsid w:val="5418599A"/>
    <w:rsid w:val="54BE1FB9"/>
    <w:rsid w:val="55BA5175"/>
    <w:rsid w:val="5622573D"/>
    <w:rsid w:val="567B46F5"/>
    <w:rsid w:val="568D7462"/>
    <w:rsid w:val="5718422D"/>
    <w:rsid w:val="57532343"/>
    <w:rsid w:val="577E7371"/>
    <w:rsid w:val="58127108"/>
    <w:rsid w:val="58206E3F"/>
    <w:rsid w:val="588F08FA"/>
    <w:rsid w:val="5898357A"/>
    <w:rsid w:val="589F2CFF"/>
    <w:rsid w:val="592A2799"/>
    <w:rsid w:val="599203AE"/>
    <w:rsid w:val="59936F36"/>
    <w:rsid w:val="5A5C27E3"/>
    <w:rsid w:val="5AB413F5"/>
    <w:rsid w:val="5B0E51CD"/>
    <w:rsid w:val="5B2D336C"/>
    <w:rsid w:val="5B5A7A25"/>
    <w:rsid w:val="5BB7508E"/>
    <w:rsid w:val="5D311B6F"/>
    <w:rsid w:val="5D4D4E63"/>
    <w:rsid w:val="5E484261"/>
    <w:rsid w:val="5EA67242"/>
    <w:rsid w:val="5F3F4D92"/>
    <w:rsid w:val="60AE1A84"/>
    <w:rsid w:val="61C845D6"/>
    <w:rsid w:val="61EA20BC"/>
    <w:rsid w:val="62ED1197"/>
    <w:rsid w:val="63595DAA"/>
    <w:rsid w:val="636A56B3"/>
    <w:rsid w:val="63A32486"/>
    <w:rsid w:val="63D36139"/>
    <w:rsid w:val="64505B48"/>
    <w:rsid w:val="64B45BE9"/>
    <w:rsid w:val="653E60A6"/>
    <w:rsid w:val="67437CEC"/>
    <w:rsid w:val="685873C5"/>
    <w:rsid w:val="693D2D8D"/>
    <w:rsid w:val="699E0597"/>
    <w:rsid w:val="6AC552B3"/>
    <w:rsid w:val="6AFC2413"/>
    <w:rsid w:val="6B4128C5"/>
    <w:rsid w:val="6C3A7A22"/>
    <w:rsid w:val="6C4011AD"/>
    <w:rsid w:val="6CBD3B33"/>
    <w:rsid w:val="6E8E12EF"/>
    <w:rsid w:val="6F1E24F8"/>
    <w:rsid w:val="6F775AB8"/>
    <w:rsid w:val="6FEF28CC"/>
    <w:rsid w:val="71002E30"/>
    <w:rsid w:val="7222003E"/>
    <w:rsid w:val="722E1B2B"/>
    <w:rsid w:val="72674F59"/>
    <w:rsid w:val="746E74A6"/>
    <w:rsid w:val="74AC783C"/>
    <w:rsid w:val="74B53290"/>
    <w:rsid w:val="76275A25"/>
    <w:rsid w:val="76745B56"/>
    <w:rsid w:val="7681674A"/>
    <w:rsid w:val="774737A1"/>
    <w:rsid w:val="77C075BC"/>
    <w:rsid w:val="786268D2"/>
    <w:rsid w:val="787228C6"/>
    <w:rsid w:val="78C328A3"/>
    <w:rsid w:val="7932210C"/>
    <w:rsid w:val="7AB913E9"/>
    <w:rsid w:val="7B11404E"/>
    <w:rsid w:val="7C1040E8"/>
    <w:rsid w:val="7DA829FE"/>
    <w:rsid w:val="7EA90D0F"/>
    <w:rsid w:val="7EC93B4D"/>
    <w:rsid w:val="7F6A2581"/>
    <w:rsid w:val="7FB0205B"/>
    <w:rsid w:val="7FB5502C"/>
    <w:rsid w:val="7FFD4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8"/>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4"/>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84"/>
    <w:semiHidden/>
    <w:unhideWhenUsed/>
    <w:qFormat/>
    <w:uiPriority w:val="0"/>
    <w:rPr>
      <w:b/>
      <w:bCs/>
    </w:rPr>
  </w:style>
  <w:style w:type="paragraph" w:styleId="28">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99"/>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列出段落 Char"/>
    <w:link w:val="39"/>
    <w:qFormat/>
    <w:uiPriority w:val="0"/>
    <w:rPr>
      <w:rFonts w:ascii="Calibri" w:hAnsi="Calibri"/>
      <w:kern w:val="2"/>
      <w:sz w:val="21"/>
      <w:szCs w:val="22"/>
    </w:rPr>
  </w:style>
  <w:style w:type="paragraph" w:customStyle="1" w:styleId="39">
    <w:name w:val="列出段落1"/>
    <w:basedOn w:val="1"/>
    <w:link w:val="38"/>
    <w:qFormat/>
    <w:uiPriority w:val="0"/>
    <w:pPr>
      <w:ind w:firstLine="420" w:firstLineChars="200"/>
    </w:pPr>
    <w:rPr>
      <w:rFonts w:ascii="Calibri" w:hAnsi="Calibri"/>
      <w:szCs w:val="22"/>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31"/>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6"/>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0"/>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10"/>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9"/>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9"/>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3">
    <w:name w:val="List Paragraph"/>
    <w:basedOn w:val="1"/>
    <w:qFormat/>
    <w:uiPriority w:val="34"/>
    <w:pPr>
      <w:ind w:firstLine="420" w:firstLineChars="200"/>
    </w:pPr>
  </w:style>
  <w:style w:type="character" w:customStyle="1" w:styleId="84">
    <w:name w:val="批注主题 Char"/>
    <w:basedOn w:val="58"/>
    <w:link w:val="27"/>
    <w:semiHidden/>
    <w:qFormat/>
    <w:uiPriority w:val="0"/>
    <w:rPr>
      <w:rFonts w:ascii="Times New Roman" w:hAnsi="Times New Roman" w:eastAsia="宋体" w:cs="Times New Roman"/>
      <w:b/>
      <w:bCs/>
      <w:kern w:val="2"/>
      <w:sz w:val="21"/>
      <w:szCs w:val="24"/>
    </w:rPr>
  </w:style>
  <w:style w:type="table" w:customStyle="1" w:styleId="85">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1423</Words>
  <Characters>8114</Characters>
  <Lines>67</Lines>
  <Paragraphs>19</Paragraphs>
  <TotalTime>96</TotalTime>
  <ScaleCrop>false</ScaleCrop>
  <LinksUpToDate>false</LinksUpToDate>
  <CharactersWithSpaces>9518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2019-08-12T08:13:00Z</dcterms:created>
  <dc:creator>淮阴师范学院招标办</dc:creator>
  <cp:lastModifiedBy>xiaolu1404095211</cp:lastModifiedBy>
  <cp:lastPrinted>2019-05-05T01:21:00Z</cp:lastPrinted>
  <dcterms:modified xsi:type="dcterms:W3CDTF">2019-12-05T03:13:21Z</dcterms:modified>
  <dc:title>淮阴师范学院招标文件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