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2"/>
          <w:szCs w:val="32"/>
          <w:u w:val="single"/>
        </w:rPr>
        <w:t xml:space="preserve">传媒学院专业影视灯具及配件  </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2018-ZB-XC0</w:t>
      </w:r>
      <w:r>
        <w:rPr>
          <w:rFonts w:hint="eastAsia" w:ascii="宋体" w:hAnsi="宋体"/>
          <w:b/>
          <w:sz w:val="36"/>
          <w:u w:val="single"/>
        </w:rPr>
        <w:t xml:space="preserve">16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传媒学院专业影视灯具及配件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16。</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传媒学院专业影视灯具及配件。</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项目预算：4.14万。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免费质保期：灯具三年，台式充电器一年。</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供货期：10天。</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w:t>
      </w:r>
    </w:p>
    <w:p>
      <w:pPr>
        <w:spacing w:line="360" w:lineRule="auto"/>
        <w:ind w:firstLine="420" w:firstLineChars="200"/>
      </w:pPr>
      <w:r>
        <w:rPr>
          <w:rFonts w:hint="eastAsia"/>
        </w:rPr>
        <w:t xml:space="preserve">有意投标的投标人请在2018年 </w:t>
      </w:r>
      <w:r>
        <w:rPr>
          <w:rFonts w:hint="eastAsia"/>
          <w:lang w:val="en-US" w:eastAsia="zh-CN"/>
        </w:rPr>
        <w:t>5</w:t>
      </w:r>
      <w:r>
        <w:rPr>
          <w:rFonts w:hint="eastAsia"/>
        </w:rPr>
        <w:t xml:space="preserve"> 月 </w:t>
      </w:r>
      <w:r>
        <w:rPr>
          <w:rFonts w:hint="eastAsia"/>
          <w:lang w:val="en-US" w:eastAsia="zh-CN"/>
        </w:rPr>
        <w:t>16</w:t>
      </w:r>
      <w:r>
        <w:rPr>
          <w:rFonts w:hint="eastAsia"/>
        </w:rPr>
        <w:t xml:space="preserve"> 日下午17:00前发送单位名称、联系人、联系电话及项目编号和项目名称到296049516@qq.com邮箱中，并在邮件标题中注明“传媒学院专业影视灯具及配件”。</w:t>
      </w:r>
    </w:p>
    <w:p>
      <w:pPr>
        <w:spacing w:line="360" w:lineRule="auto"/>
        <w:ind w:firstLine="422" w:firstLineChars="200"/>
        <w:rPr>
          <w:b/>
          <w:bCs/>
        </w:rPr>
      </w:pPr>
      <w:r>
        <w:rPr>
          <w:rFonts w:hint="eastAsia"/>
          <w:b/>
          <w:bCs/>
        </w:rPr>
        <w:t>凡未按要求报名者，学校不接受其投标。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 xml:space="preserve"> 月 </w:t>
      </w:r>
      <w:r>
        <w:rPr>
          <w:rFonts w:hint="eastAsia" w:ascii="Times New Roman" w:hAnsi="Times New Roman" w:cs="Times New Roman"/>
          <w:sz w:val="21"/>
          <w:szCs w:val="21"/>
          <w:lang w:val="en-US" w:eastAsia="zh-CN"/>
        </w:rPr>
        <w:t xml:space="preserve">17 </w:t>
      </w:r>
      <w:r>
        <w:rPr>
          <w:rFonts w:hint="eastAsia" w:ascii="Times New Roman" w:hAnsi="Times New Roman" w:cs="Times New Roman"/>
          <w:sz w:val="21"/>
          <w:szCs w:val="21"/>
        </w:rPr>
        <w:t xml:space="preserve">日（星期 四 ） </w:t>
      </w:r>
      <w:r>
        <w:rPr>
          <w:rFonts w:hint="eastAsia" w:ascii="Times New Roman" w:hAnsi="Times New Roman" w:cs="Times New Roman"/>
          <w:sz w:val="21"/>
          <w:szCs w:val="21"/>
          <w:lang w:val="en-US" w:eastAsia="zh-CN"/>
        </w:rPr>
        <w:t>上</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rPr>
        <w:t xml:space="preserve"> 月 </w:t>
      </w:r>
      <w:r>
        <w:rPr>
          <w:rFonts w:hint="eastAsia" w:ascii="Times New Roman" w:hAnsi="Times New Roman" w:cs="Times New Roman"/>
          <w:sz w:val="21"/>
          <w:szCs w:val="21"/>
          <w:lang w:val="en-US" w:eastAsia="zh-CN"/>
        </w:rPr>
        <w:t xml:space="preserve">17 </w:t>
      </w:r>
      <w:r>
        <w:rPr>
          <w:rFonts w:hint="eastAsia" w:ascii="Times New Roman" w:hAnsi="Times New Roman" w:cs="Times New Roman"/>
          <w:sz w:val="21"/>
          <w:szCs w:val="21"/>
        </w:rPr>
        <w:t xml:space="preserve">日（星期 四 ） </w:t>
      </w:r>
      <w:r>
        <w:rPr>
          <w:rFonts w:hint="eastAsia" w:ascii="Times New Roman" w:hAnsi="Times New Roman" w:cs="Times New Roman"/>
          <w:sz w:val="21"/>
          <w:szCs w:val="21"/>
          <w:lang w:val="en-US" w:eastAsia="zh-CN"/>
        </w:rPr>
        <w:t>上</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:30。</w:t>
      </w:r>
      <w:bookmarkStart w:id="60" w:name="_GoBack"/>
      <w:bookmarkEnd w:id="60"/>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13805153948</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6980213"/>
      <w:bookmarkStart w:id="18" w:name="_Toc384844736"/>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455914609"/>
      <w:bookmarkStart w:id="21" w:name="_Toc384844737"/>
      <w:bookmarkStart w:id="22" w:name="_Toc386980214"/>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1、本项目采用资格后审。</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2、本次招标采用必须符合采购需求的情况下且整体报价最低者成交。</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3、评标结束后，投标人可至江苏城市职业学院首页下方（http://www.jscvc.cn/）“招标公告”栏的“中标公示”中查看公示最终结果。</w:t>
      </w:r>
    </w:p>
    <w:p>
      <w:pPr>
        <w:pStyle w:val="5"/>
        <w:rPr>
          <w:rStyle w:val="29"/>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384844739"/>
      <w:bookmarkStart w:id="27" w:name="_Toc455914611"/>
      <w:bookmarkStart w:id="28" w:name="_Toc386980216"/>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2、货物运到采购人指定的地点，安装调试结束，经采购人验收合格，中标供应商提交所需单据后，支付合同总价的 95 %；余款5%作为质保金，一年后（从验收合格之日算起）无质量问题一个月内付清（不计利息）。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7"/>
    </w:p>
    <w:p>
      <w:pPr>
        <w:rPr>
          <w:rFonts w:ascii="宋体" w:hAnsi="宋体"/>
          <w:b/>
          <w:szCs w:val="21"/>
        </w:rPr>
      </w:pPr>
      <w:r>
        <w:rPr>
          <w:rFonts w:hint="eastAsia" w:ascii="宋体" w:hAnsi="宋体"/>
          <w:b/>
          <w:szCs w:val="21"/>
        </w:rPr>
        <w:t>3.1技术参数需求</w:t>
      </w:r>
    </w:p>
    <w:tbl>
      <w:tblPr>
        <w:tblStyle w:val="36"/>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8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313" w:type="dxa"/>
          </w:tcPr>
          <w:p>
            <w:r>
              <w:rPr>
                <w:rFonts w:hint="eastAsia"/>
              </w:rPr>
              <w:t>设备名称</w:t>
            </w:r>
          </w:p>
        </w:tc>
        <w:tc>
          <w:tcPr>
            <w:tcW w:w="8027" w:type="dxa"/>
          </w:tcPr>
          <w:p>
            <w:pPr>
              <w:tabs>
                <w:tab w:val="left" w:pos="2475"/>
                <w:tab w:val="center" w:pos="3905"/>
              </w:tabs>
              <w:jc w:val="left"/>
            </w:pPr>
            <w:r>
              <w:rPr>
                <w:rFonts w:hint="eastAsia"/>
              </w:rPr>
              <w:t>专业LED聚光灯，6盏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1313" w:type="dxa"/>
          </w:tcPr>
          <w:p>
            <w:r>
              <w:rPr>
                <w:rFonts w:hint="eastAsia"/>
              </w:rPr>
              <w:t>详细参数</w:t>
            </w:r>
          </w:p>
        </w:tc>
        <w:tc>
          <w:tcPr>
            <w:tcW w:w="8027" w:type="dxa"/>
          </w:tcPr>
          <w:p>
            <w:r>
              <w:rPr>
                <w:rFonts w:hint="eastAsia"/>
              </w:rPr>
              <w:t>功率100W；色温： 5600K；显色指数Ra≥92；进口LED芯片模组；1M照度21000LX；DMX512线控0-100%无极线性调光，4位数字显示屏；无风机、空气自然对流散热方式，发光面尺寸不小于：470X260mm。5米电源线。支架。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313" w:type="dxa"/>
          </w:tcPr>
          <w:p>
            <w:r>
              <w:rPr>
                <w:rFonts w:hint="eastAsia"/>
              </w:rPr>
              <w:t>设备名称</w:t>
            </w:r>
          </w:p>
        </w:tc>
        <w:tc>
          <w:tcPr>
            <w:tcW w:w="8027" w:type="dxa"/>
            <w:vAlign w:val="center"/>
          </w:tcPr>
          <w:p>
            <w:r>
              <w:rPr>
                <w:rFonts w:hint="eastAsia"/>
              </w:rPr>
              <w:t>专业LED平板灯，4盏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313" w:type="dxa"/>
          </w:tcPr>
          <w:p>
            <w:r>
              <w:rPr>
                <w:rFonts w:hint="eastAsia"/>
              </w:rPr>
              <w:t>详细参数</w:t>
            </w:r>
          </w:p>
        </w:tc>
        <w:tc>
          <w:tcPr>
            <w:tcW w:w="8027" w:type="dxa"/>
          </w:tcPr>
          <w:p>
            <w:pPr>
              <w:tabs>
                <w:tab w:val="left" w:pos="420"/>
              </w:tabs>
              <w:spacing w:line="280" w:lineRule="exact"/>
            </w:pPr>
            <w:r>
              <w:rPr>
                <w:rFonts w:hint="eastAsia"/>
              </w:rPr>
              <w:t>功率100W；色温： 5600K；显色指数Ra≥92；进口LED芯片；1M照度15500LX；DMX512线控0-100%无极线性调光，4位数字显示屏；无风机、空气自然对流散热方式，发光面尺寸不小于：470X260mm。5米电源线。支架。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313" w:type="dxa"/>
          </w:tcPr>
          <w:p>
            <w:r>
              <w:rPr>
                <w:rFonts w:hint="eastAsia"/>
              </w:rPr>
              <w:t>台式充电器</w:t>
            </w:r>
          </w:p>
        </w:tc>
        <w:tc>
          <w:tcPr>
            <w:tcW w:w="8027" w:type="dxa"/>
          </w:tcPr>
          <w:p>
            <w:pPr>
              <w:tabs>
                <w:tab w:val="left" w:pos="420"/>
              </w:tabs>
              <w:spacing w:line="280" w:lineRule="exact"/>
            </w:pPr>
            <w:r>
              <w:rPr>
                <w:rFonts w:hint="eastAsia"/>
              </w:rPr>
              <w:t>型号：BC-C2S，5块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313" w:type="dxa"/>
          </w:tcPr>
          <w:p>
            <w:r>
              <w:rPr>
                <w:rFonts w:hint="eastAsia"/>
              </w:rPr>
              <w:t>详细参数</w:t>
            </w:r>
          </w:p>
        </w:tc>
        <w:tc>
          <w:tcPr>
            <w:tcW w:w="8027" w:type="dxa"/>
          </w:tcPr>
          <w:p>
            <w:pPr>
              <w:tabs>
                <w:tab w:val="left" w:pos="420"/>
              </w:tabs>
              <w:spacing w:line="280" w:lineRule="exact"/>
            </w:pPr>
            <w:r>
              <w:rPr>
                <w:rFonts w:hint="eastAsia"/>
              </w:rPr>
              <w:t>产品主要技术参数：</w:t>
            </w:r>
          </w:p>
          <w:p>
            <w:pPr>
              <w:tabs>
                <w:tab w:val="left" w:pos="420"/>
              </w:tabs>
              <w:spacing w:line="280" w:lineRule="exact"/>
            </w:pPr>
            <w:r>
              <w:rPr>
                <w:rFonts w:hint="eastAsia"/>
              </w:rPr>
              <w:t>接口类型：SONY V Mount</w:t>
            </w:r>
          </w:p>
          <w:p>
            <w:pPr>
              <w:tabs>
                <w:tab w:val="left" w:pos="420"/>
              </w:tabs>
              <w:spacing w:line="280" w:lineRule="exact"/>
            </w:pPr>
            <w:r>
              <w:rPr>
                <w:rFonts w:hint="eastAsia"/>
              </w:rPr>
              <w:t>输出电压（V）：16.8V</w:t>
            </w:r>
          </w:p>
          <w:p>
            <w:pPr>
              <w:tabs>
                <w:tab w:val="left" w:pos="420"/>
              </w:tabs>
              <w:spacing w:line="280" w:lineRule="exact"/>
            </w:pPr>
            <w:r>
              <w:rPr>
                <w:rFonts w:hint="eastAsia"/>
              </w:rPr>
              <w:t>适配输出：12V 50W</w:t>
            </w:r>
          </w:p>
          <w:p>
            <w:pPr>
              <w:tabs>
                <w:tab w:val="left" w:pos="420"/>
              </w:tabs>
              <w:spacing w:line="280" w:lineRule="exact"/>
            </w:pPr>
            <w:r>
              <w:rPr>
                <w:rFonts w:hint="eastAsia"/>
              </w:rPr>
              <w:t>外形尺寸（mm）：234(D)×148(W)×78(H)</w:t>
            </w:r>
          </w:p>
          <w:p>
            <w:pPr>
              <w:tabs>
                <w:tab w:val="left" w:pos="420"/>
              </w:tabs>
              <w:spacing w:line="280" w:lineRule="exact"/>
            </w:pPr>
            <w:r>
              <w:rPr>
                <w:rFonts w:hint="eastAsia"/>
              </w:rPr>
              <w:t>重量（kg）：1.5</w:t>
            </w:r>
          </w:p>
          <w:p>
            <w:pPr>
              <w:tabs>
                <w:tab w:val="left" w:pos="420"/>
              </w:tabs>
              <w:spacing w:line="280" w:lineRule="exact"/>
            </w:pPr>
            <w:r>
              <w:rPr>
                <w:rFonts w:hint="eastAsia"/>
              </w:rPr>
              <w:t>电池位置数：2</w:t>
            </w:r>
          </w:p>
          <w:p>
            <w:pPr>
              <w:tabs>
                <w:tab w:val="left" w:pos="420"/>
              </w:tabs>
              <w:spacing w:line="280" w:lineRule="exact"/>
            </w:pPr>
            <w:r>
              <w:rPr>
                <w:rFonts w:hint="eastAsia"/>
              </w:rPr>
              <w:t>充电电流（A）：2×1.5</w:t>
            </w:r>
          </w:p>
        </w:tc>
      </w:tr>
    </w:tbl>
    <w:p/>
    <w:p>
      <w:pPr>
        <w:rPr>
          <w:rFonts w:ascii="宋体" w:hAnsi="宋体"/>
          <w:b/>
          <w:szCs w:val="21"/>
        </w:rPr>
      </w:pPr>
      <w:r>
        <w:rPr>
          <w:rFonts w:hint="eastAsia" w:ascii="宋体" w:hAnsi="宋体"/>
          <w:b/>
          <w:szCs w:val="21"/>
        </w:rPr>
        <w:t>3.2其他要求：</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szCs w:val="21"/>
        </w:rPr>
        <w:t>1.</w:t>
      </w:r>
      <w:r>
        <w:rPr>
          <w:rFonts w:hint="eastAsia" w:asciiTheme="minorEastAsia" w:hAnsiTheme="minorEastAsia" w:eastAsiaTheme="minorEastAsia"/>
          <w:b/>
          <w:szCs w:val="21"/>
        </w:rPr>
        <w:t>质量要求：</w:t>
      </w:r>
      <w:r>
        <w:rPr>
          <w:rFonts w:hint="eastAsia" w:asciiTheme="minorEastAsia" w:hAnsiTheme="minorEastAsia" w:eastAsiaTheme="minorEastAsia"/>
          <w:szCs w:val="21"/>
        </w:rPr>
        <w:t>供应商须提供符合采购需求、符合国家质量检测标准的原装合格产品（供货时提供相关证明材料、随机资料及相关软件资源）</w:t>
      </w:r>
      <w:r>
        <w:rPr>
          <w:rFonts w:hint="eastAsia" w:asciiTheme="minorEastAsia" w:hAnsiTheme="minorEastAsia" w:eastAsiaTheme="minorEastAsia"/>
          <w:color w:val="000000"/>
          <w:szCs w:val="21"/>
        </w:rPr>
        <w:t>。</w:t>
      </w:r>
    </w:p>
    <w:p>
      <w:pPr>
        <w:widowControl/>
        <w:spacing w:line="440" w:lineRule="exact"/>
        <w:ind w:firstLine="422" w:firstLineChars="200"/>
        <w:jc w:val="left"/>
        <w:rPr>
          <w:rFonts w:asciiTheme="minorEastAsia" w:hAnsiTheme="minorEastAsia" w:eastAsiaTheme="minorEastAsia"/>
          <w:b/>
          <w:bCs/>
          <w:szCs w:val="21"/>
        </w:rPr>
      </w:pPr>
      <w:r>
        <w:rPr>
          <w:rFonts w:asciiTheme="minorEastAsia" w:hAnsiTheme="minorEastAsia" w:eastAsiaTheme="minorEastAsia"/>
          <w:b/>
          <w:bCs/>
          <w:szCs w:val="21"/>
        </w:rPr>
        <w:t>2.</w:t>
      </w:r>
      <w:r>
        <w:rPr>
          <w:rFonts w:hint="eastAsia" w:asciiTheme="minorEastAsia" w:hAnsiTheme="minorEastAsia" w:eastAsiaTheme="minorEastAsia"/>
          <w:b/>
          <w:bCs/>
          <w:szCs w:val="21"/>
        </w:rPr>
        <w:t>质保、售后服务要求：</w:t>
      </w:r>
      <w:r>
        <w:rPr>
          <w:rFonts w:hint="eastAsia" w:asciiTheme="minorEastAsia" w:hAnsiTheme="minorEastAsia" w:eastAsiaTheme="minorEastAsia"/>
          <w:szCs w:val="21"/>
        </w:rPr>
        <w:t>本项目所有货物必须提供叁年全免费质保（配件</w:t>
      </w:r>
      <w:r>
        <w:rPr>
          <w:rFonts w:asciiTheme="minorEastAsia" w:hAnsiTheme="minorEastAsia" w:eastAsiaTheme="minorEastAsia"/>
          <w:szCs w:val="21"/>
        </w:rPr>
        <w:t>+</w:t>
      </w:r>
      <w:r>
        <w:rPr>
          <w:rFonts w:hint="eastAsia" w:asciiTheme="minorEastAsia" w:hAnsiTheme="minorEastAsia" w:eastAsiaTheme="minor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bCs/>
          <w:szCs w:val="21"/>
        </w:rPr>
        <w:t>3.</w:t>
      </w:r>
      <w:r>
        <w:rPr>
          <w:rFonts w:hint="eastAsia" w:asciiTheme="minorEastAsia" w:hAnsiTheme="minorEastAsia" w:eastAsiaTheme="minorEastAsia"/>
          <w:b/>
          <w:bCs/>
          <w:szCs w:val="21"/>
        </w:rPr>
        <w:t>交货期：</w:t>
      </w:r>
      <w:r>
        <w:rPr>
          <w:rFonts w:hint="eastAsia" w:asciiTheme="minorEastAsia" w:hAnsiTheme="minorEastAsia" w:eastAsiaTheme="minorEastAsia"/>
          <w:szCs w:val="21"/>
        </w:rPr>
        <w:t>成交供应商须于接到采购单位供货安装通知书后的7天（日历日）内送货并安装调试完毕，否则视作验收不合格，终止合同。</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bCs/>
          <w:szCs w:val="21"/>
        </w:rPr>
        <w:t>4.</w:t>
      </w:r>
      <w:r>
        <w:rPr>
          <w:rFonts w:hint="eastAsia" w:asciiTheme="minorEastAsia" w:hAnsiTheme="minorEastAsia" w:eastAsiaTheme="minorEastAsia"/>
          <w:b/>
          <w:bCs/>
          <w:szCs w:val="21"/>
        </w:rPr>
        <w:t>交货、安装地点：</w:t>
      </w:r>
      <w:r>
        <w:rPr>
          <w:rFonts w:hint="eastAsia" w:asciiTheme="minorEastAsia" w:hAnsiTheme="minorEastAsia" w:eastAsiaTheme="minorEastAsia"/>
          <w:szCs w:val="21"/>
        </w:rPr>
        <w:t>成交供应商应按照采购单位的要求，在指定位置安装牢固，确保达到采购使用要求正常使用。</w:t>
      </w:r>
    </w:p>
    <w:p>
      <w:pPr>
        <w:rPr>
          <w:rFonts w:asciiTheme="minorEastAsia" w:hAnsiTheme="minorEastAsia" w:eastAsiaTheme="minorEastAsia"/>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 xml:space="preserve">  合同主要条款</w:t>
      </w:r>
    </w:p>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name"/>
      <w:bookmarkEnd w:id="39"/>
      <w:bookmarkStart w:id="40" w:name="purchase_start"/>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 xml:space="preserve">16 </w:t>
      </w:r>
      <w:r>
        <w:rPr>
          <w:rFonts w:hint="eastAsia" w:ascii="宋体" w:hAnsi="宋体"/>
          <w:sz w:val="24"/>
        </w:rPr>
        <w:t>的</w:t>
      </w:r>
      <w:r>
        <w:rPr>
          <w:rFonts w:hint="eastAsia" w:ascii="宋体" w:hAnsi="宋体"/>
          <w:sz w:val="24"/>
          <w:u w:val="single"/>
        </w:rPr>
        <w:t>传媒学院专业影视灯具及配件</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95 %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one_start"/>
      <w:bookmarkEnd w:id="52"/>
      <w:bookmarkStart w:id="53" w:name="purchase_name_one"/>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6"/>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sz w:val="36"/>
          <w:szCs w:val="36"/>
        </w:rPr>
        <w:t>技术偏离</w:t>
      </w:r>
      <w:r>
        <w:rPr>
          <w:rFonts w:hint="eastAsia" w:ascii="宋体" w:hAnsi="宋体"/>
          <w:b/>
          <w:sz w:val="36"/>
          <w:szCs w:val="36"/>
        </w:rPr>
        <w:t>表</w:t>
      </w:r>
    </w:p>
    <w:p>
      <w:pPr>
        <w:spacing w:after="120"/>
        <w:jc w:val="center"/>
        <w:rPr>
          <w:rFonts w:asciiTheme="majorEastAsia" w:hAnsiTheme="majorEastAsia" w:eastAsiaTheme="majorEastAsia"/>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56"/>
        <w:gridCol w:w="1276"/>
        <w:gridCol w:w="3544"/>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1956" w:type="dxa"/>
            <w:vAlign w:val="center"/>
          </w:tcPr>
          <w:p>
            <w:pPr>
              <w:pStyle w:val="16"/>
              <w:spacing w:line="360" w:lineRule="auto"/>
              <w:jc w:val="center"/>
              <w:rPr>
                <w:rFonts w:hAnsi="宋体" w:cs="Arial"/>
                <w:sz w:val="24"/>
              </w:rPr>
            </w:pPr>
            <w:r>
              <w:rPr>
                <w:rFonts w:hint="eastAsia" w:hAnsi="宋体" w:cs="Arial"/>
                <w:sz w:val="24"/>
              </w:rPr>
              <w:t>货物名称</w:t>
            </w:r>
          </w:p>
        </w:tc>
        <w:tc>
          <w:tcPr>
            <w:tcW w:w="1276" w:type="dxa"/>
            <w:vAlign w:val="center"/>
          </w:tcPr>
          <w:p>
            <w:pPr>
              <w:pStyle w:val="16"/>
              <w:spacing w:line="360" w:lineRule="auto"/>
              <w:jc w:val="center"/>
              <w:rPr>
                <w:rFonts w:hAnsi="宋体" w:cs="Arial"/>
                <w:sz w:val="24"/>
              </w:rPr>
            </w:pPr>
            <w:r>
              <w:rPr>
                <w:rFonts w:hint="eastAsia" w:hAnsi="宋体" w:cs="Arial"/>
                <w:sz w:val="24"/>
              </w:rPr>
              <w:t>招标要求</w:t>
            </w:r>
          </w:p>
        </w:tc>
        <w:tc>
          <w:tcPr>
            <w:tcW w:w="3544" w:type="dxa"/>
            <w:vAlign w:val="center"/>
          </w:tcPr>
          <w:p>
            <w:pPr>
              <w:pStyle w:val="16"/>
              <w:spacing w:line="360" w:lineRule="auto"/>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1956" w:type="dxa"/>
          </w:tcPr>
          <w:p>
            <w:pPr>
              <w:pStyle w:val="16"/>
              <w:spacing w:line="360" w:lineRule="auto"/>
              <w:rPr>
                <w:rFonts w:ascii="楷体_GB2312" w:hAnsi="Times New Roman" w:eastAsia="楷体_GB2312"/>
                <w:sz w:val="24"/>
              </w:rPr>
            </w:pPr>
          </w:p>
        </w:tc>
        <w:tc>
          <w:tcPr>
            <w:tcW w:w="1276" w:type="dxa"/>
          </w:tcPr>
          <w:p>
            <w:pPr>
              <w:pStyle w:val="16"/>
              <w:spacing w:line="360" w:lineRule="auto"/>
              <w:rPr>
                <w:rFonts w:ascii="楷体_GB2312" w:hAnsi="Times New Roman" w:eastAsia="楷体_GB2312"/>
                <w:sz w:val="24"/>
              </w:rPr>
            </w:pPr>
          </w:p>
        </w:tc>
        <w:tc>
          <w:tcPr>
            <w:tcW w:w="3544"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1956" w:type="dxa"/>
          </w:tcPr>
          <w:p>
            <w:pPr>
              <w:pStyle w:val="16"/>
              <w:spacing w:line="360" w:lineRule="auto"/>
              <w:rPr>
                <w:rFonts w:ascii="楷体_GB2312" w:hAnsi="Times New Roman" w:eastAsia="楷体_GB2312"/>
                <w:sz w:val="24"/>
              </w:rPr>
            </w:pPr>
          </w:p>
        </w:tc>
        <w:tc>
          <w:tcPr>
            <w:tcW w:w="1276" w:type="dxa"/>
          </w:tcPr>
          <w:p>
            <w:pPr>
              <w:pStyle w:val="16"/>
              <w:spacing w:line="360" w:lineRule="auto"/>
              <w:rPr>
                <w:rFonts w:ascii="楷体_GB2312" w:hAnsi="Times New Roman" w:eastAsia="楷体_GB2312"/>
                <w:sz w:val="24"/>
              </w:rPr>
            </w:pPr>
          </w:p>
        </w:tc>
        <w:tc>
          <w:tcPr>
            <w:tcW w:w="3544"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1956" w:type="dxa"/>
          </w:tcPr>
          <w:p>
            <w:pPr>
              <w:pStyle w:val="16"/>
              <w:spacing w:line="360" w:lineRule="auto"/>
              <w:rPr>
                <w:rFonts w:ascii="楷体_GB2312" w:hAnsi="Times New Roman" w:eastAsia="楷体_GB2312"/>
                <w:sz w:val="24"/>
              </w:rPr>
            </w:pPr>
          </w:p>
        </w:tc>
        <w:tc>
          <w:tcPr>
            <w:tcW w:w="1276" w:type="dxa"/>
          </w:tcPr>
          <w:p>
            <w:pPr>
              <w:pStyle w:val="16"/>
              <w:spacing w:line="360" w:lineRule="auto"/>
              <w:rPr>
                <w:rFonts w:ascii="楷体_GB2312" w:hAnsi="Times New Roman" w:eastAsia="楷体_GB2312"/>
                <w:sz w:val="24"/>
              </w:rPr>
            </w:pPr>
          </w:p>
        </w:tc>
        <w:tc>
          <w:tcPr>
            <w:tcW w:w="3544"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u w:val="single"/>
        </w:rPr>
      </w:pPr>
      <w:r>
        <w:rPr>
          <w:rFonts w:hint="eastAsia" w:ascii="仿宋_GB2312" w:eastAsia="仿宋_GB2312"/>
          <w:sz w:val="28"/>
          <w:u w:val="single"/>
        </w:rPr>
        <w:t>须加盖报价单位公章。</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3360" w:firstLineChars="12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    月    日</w:t>
      </w: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723"/>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874"/>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451"/>
    <w:rsid w:val="008A3F64"/>
    <w:rsid w:val="008A5359"/>
    <w:rsid w:val="008A57E3"/>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370B"/>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2F21"/>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3AA6"/>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4E7"/>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BB67CE"/>
    <w:rsid w:val="0CB83490"/>
    <w:rsid w:val="0D057A5C"/>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D2C6371"/>
    <w:rsid w:val="2E016B8B"/>
    <w:rsid w:val="2E292A27"/>
    <w:rsid w:val="30C67B9E"/>
    <w:rsid w:val="31D05CA5"/>
    <w:rsid w:val="32CF408C"/>
    <w:rsid w:val="33A14D9B"/>
    <w:rsid w:val="33F21B00"/>
    <w:rsid w:val="34170FAE"/>
    <w:rsid w:val="3759692C"/>
    <w:rsid w:val="38086121"/>
    <w:rsid w:val="3A4F2DF7"/>
    <w:rsid w:val="3A6A78BF"/>
    <w:rsid w:val="3AD76819"/>
    <w:rsid w:val="3B55051D"/>
    <w:rsid w:val="3BE528E8"/>
    <w:rsid w:val="3C041E8C"/>
    <w:rsid w:val="3C4B6B70"/>
    <w:rsid w:val="3CB26D83"/>
    <w:rsid w:val="3D977566"/>
    <w:rsid w:val="3E4167E0"/>
    <w:rsid w:val="3E5D2F50"/>
    <w:rsid w:val="3E861031"/>
    <w:rsid w:val="3F50730D"/>
    <w:rsid w:val="3F732CAD"/>
    <w:rsid w:val="3FF82C7A"/>
    <w:rsid w:val="4030015B"/>
    <w:rsid w:val="415660D0"/>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A97879"/>
    <w:rsid w:val="4C7A4EC9"/>
    <w:rsid w:val="4C9336EE"/>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92A2799"/>
    <w:rsid w:val="59936F36"/>
    <w:rsid w:val="5AB413F5"/>
    <w:rsid w:val="5B3D21DD"/>
    <w:rsid w:val="5C0E3A34"/>
    <w:rsid w:val="5D4D4E63"/>
    <w:rsid w:val="5E484261"/>
    <w:rsid w:val="5EA67242"/>
    <w:rsid w:val="5F3F4D92"/>
    <w:rsid w:val="60AE1A84"/>
    <w:rsid w:val="61C845D6"/>
    <w:rsid w:val="61EA20BC"/>
    <w:rsid w:val="62ED1197"/>
    <w:rsid w:val="635F1F03"/>
    <w:rsid w:val="636A56B3"/>
    <w:rsid w:val="63A32486"/>
    <w:rsid w:val="63D36139"/>
    <w:rsid w:val="64505B48"/>
    <w:rsid w:val="653E60A6"/>
    <w:rsid w:val="67E52CAD"/>
    <w:rsid w:val="685873C5"/>
    <w:rsid w:val="68DA4AC9"/>
    <w:rsid w:val="693D2D8D"/>
    <w:rsid w:val="6AC552B3"/>
    <w:rsid w:val="6AFC2413"/>
    <w:rsid w:val="6C3A7A22"/>
    <w:rsid w:val="6E8E12EF"/>
    <w:rsid w:val="6F1E24F8"/>
    <w:rsid w:val="6F775AB8"/>
    <w:rsid w:val="707C77A1"/>
    <w:rsid w:val="71346F76"/>
    <w:rsid w:val="722E1B2B"/>
    <w:rsid w:val="72674F59"/>
    <w:rsid w:val="731A01C7"/>
    <w:rsid w:val="73382DAE"/>
    <w:rsid w:val="746E74A6"/>
    <w:rsid w:val="74AC783C"/>
    <w:rsid w:val="7681674A"/>
    <w:rsid w:val="774737A1"/>
    <w:rsid w:val="787228C6"/>
    <w:rsid w:val="78C328A3"/>
    <w:rsid w:val="7A6042E4"/>
    <w:rsid w:val="7AB913E9"/>
    <w:rsid w:val="7B11404E"/>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1216</Words>
  <Characters>6932</Characters>
  <Lines>57</Lines>
  <Paragraphs>16</Paragraphs>
  <TotalTime>0</TotalTime>
  <ScaleCrop>false</ScaleCrop>
  <LinksUpToDate>false</LinksUpToDate>
  <CharactersWithSpaces>8132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2018-04-17T02:29:00Z</dcterms:created>
  <dc:creator>淮阴师范学院招标办</dc:creator>
  <cp:lastModifiedBy>xiaolu1404095211</cp:lastModifiedBy>
  <cp:lastPrinted>2016-07-10T02:09:00Z</cp:lastPrinted>
  <dcterms:modified xsi:type="dcterms:W3CDTF">2018-05-08T08:07:16Z</dcterms:modified>
  <dc:title>淮阴师范学院招标文件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