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996D2">
      <w:pPr>
        <w:widowControl/>
        <w:spacing w:after="156" w:afterLines="50" w:line="400" w:lineRule="exact"/>
        <w:jc w:val="center"/>
        <w:rPr>
          <w:rFonts w:hint="eastAsia" w:ascii="宋体" w:hAnsi="宋体" w:eastAsia="宋体" w:cs="宋体"/>
          <w:b/>
          <w:kern w:val="0"/>
          <w:sz w:val="28"/>
          <w:szCs w:val="28"/>
          <w:lang w:val="en-US" w:eastAsia="zh-CN"/>
        </w:rPr>
      </w:pPr>
      <w:r>
        <w:rPr>
          <w:rFonts w:hint="eastAsia" w:ascii="宋体" w:hAnsi="宋体" w:cs="宋体"/>
          <w:b/>
          <w:kern w:val="0"/>
          <w:sz w:val="28"/>
          <w:szCs w:val="28"/>
          <w:lang w:val="en-US" w:eastAsia="zh-CN"/>
        </w:rPr>
        <w:t>零星工程维修服务项目</w:t>
      </w:r>
      <w:r>
        <w:rPr>
          <w:rFonts w:hint="eastAsia" w:ascii="宋体" w:hAnsi="宋体" w:cs="宋体"/>
          <w:b/>
          <w:kern w:val="0"/>
          <w:sz w:val="28"/>
          <w:szCs w:val="28"/>
        </w:rPr>
        <w:t>需求</w:t>
      </w:r>
      <w:r>
        <w:rPr>
          <w:rFonts w:hint="eastAsia" w:ascii="宋体" w:hAnsi="宋体" w:cs="宋体"/>
          <w:b/>
          <w:kern w:val="0"/>
          <w:sz w:val="28"/>
          <w:szCs w:val="28"/>
          <w:lang w:val="en-US" w:eastAsia="zh-CN"/>
        </w:rPr>
        <w:t>方案</w:t>
      </w:r>
    </w:p>
    <w:p w14:paraId="659BD90B">
      <w:pPr>
        <w:pStyle w:val="16"/>
        <w:widowControl/>
        <w:numPr>
          <w:ilvl w:val="0"/>
          <w:numId w:val="1"/>
        </w:numPr>
        <w:spacing w:line="360" w:lineRule="auto"/>
        <w:ind w:left="425" w:leftChars="0" w:hanging="425"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项目名称及预算金额：</w:t>
      </w:r>
      <w:r>
        <w:rPr>
          <w:rFonts w:hint="eastAsia" w:ascii="Times New Roman" w:hAnsi="Times New Roman" w:eastAsia="宋体" w:cs="Times New Roman"/>
          <w:kern w:val="2"/>
          <w:sz w:val="21"/>
          <w:szCs w:val="20"/>
          <w:lang w:val="en-US" w:eastAsia="zh-CN" w:bidi="ar-SA"/>
        </w:rPr>
        <w:t>江苏开放大学零星工程维修服务</w:t>
      </w:r>
    </w:p>
    <w:p w14:paraId="26E26446">
      <w:pPr>
        <w:pStyle w:val="16"/>
        <w:widowControl/>
        <w:numPr>
          <w:ilvl w:val="0"/>
          <w:numId w:val="1"/>
        </w:numPr>
        <w:spacing w:line="360" w:lineRule="auto"/>
        <w:ind w:left="425" w:leftChars="0" w:right="84" w:rightChars="40" w:hanging="425" w:firstLineChars="0"/>
        <w:jc w:val="left"/>
        <w:rPr>
          <w:rFonts w:cs="宋体" w:asciiTheme="minorEastAsia" w:hAnsiTheme="minorEastAsia" w:eastAsiaTheme="minorEastAsia"/>
          <w:kern w:val="0"/>
          <w:sz w:val="24"/>
          <w:szCs w:val="24"/>
        </w:rPr>
      </w:pPr>
      <w:r>
        <w:rPr>
          <w:rFonts w:hint="eastAsia" w:asciiTheme="minorEastAsia" w:hAnsiTheme="minorEastAsia" w:eastAsiaTheme="minorEastAsia"/>
          <w:b/>
          <w:bCs/>
          <w:sz w:val="24"/>
          <w:szCs w:val="24"/>
        </w:rPr>
        <w:t>项目概况:</w:t>
      </w:r>
      <w:r>
        <w:rPr>
          <w:rFonts w:hint="eastAsia" w:asciiTheme="minorEastAsia" w:hAnsiTheme="minorEastAsia" w:eastAsiaTheme="minorEastAsia"/>
          <w:sz w:val="24"/>
          <w:szCs w:val="24"/>
        </w:rPr>
        <w:t xml:space="preserve"> </w:t>
      </w:r>
      <w:r>
        <w:rPr>
          <w:rFonts w:hint="eastAsia" w:ascii="Times New Roman" w:hAnsi="Times New Roman" w:eastAsia="宋体" w:cs="Times New Roman"/>
          <w:kern w:val="2"/>
          <w:sz w:val="21"/>
          <w:szCs w:val="20"/>
          <w:lang w:val="en-US" w:eastAsia="zh-CN" w:bidi="ar-SA"/>
        </w:rPr>
        <w:t>江苏开放大学10万元（不含）以下的应急及零星维修工程。</w:t>
      </w:r>
    </w:p>
    <w:p w14:paraId="562D8CC6">
      <w:pPr>
        <w:pStyle w:val="16"/>
        <w:widowControl/>
        <w:numPr>
          <w:ilvl w:val="0"/>
          <w:numId w:val="1"/>
        </w:numPr>
        <w:spacing w:line="360" w:lineRule="auto"/>
        <w:ind w:left="425" w:leftChars="0" w:right="-1191" w:rightChars="-567" w:hanging="425"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资格条件：</w:t>
      </w:r>
    </w:p>
    <w:p w14:paraId="2C7E5C60">
      <w:pPr>
        <w:spacing w:line="360" w:lineRule="auto"/>
        <w:ind w:firstLine="420" w:firstLineChars="200"/>
        <w:rPr>
          <w:rFonts w:hint="eastAsia" w:ascii="Times New Roman" w:hAnsi="Times New Roman"/>
          <w:szCs w:val="20"/>
          <w:lang w:val="en-US" w:eastAsia="zh-CN"/>
        </w:rPr>
      </w:pPr>
      <w:r>
        <w:rPr>
          <w:rFonts w:hint="eastAsia" w:ascii="Times New Roman" w:hAnsi="Times New Roman"/>
          <w:szCs w:val="20"/>
          <w:lang w:val="en-US" w:eastAsia="zh-CN"/>
        </w:rPr>
        <w:t>1、参加本次采购活动的投标人须符合《中华人民共和国政府采购法》第二十二条之规定（详见招标文件“第五部分 投标文件格式 ——四、资格证明文件”）。</w:t>
      </w:r>
    </w:p>
    <w:p w14:paraId="06AA9D8E">
      <w:pPr>
        <w:spacing w:line="360" w:lineRule="auto"/>
        <w:ind w:firstLine="420" w:firstLineChars="200"/>
        <w:rPr>
          <w:rFonts w:hint="eastAsia" w:ascii="Times New Roman" w:hAnsi="Times New Roman"/>
          <w:szCs w:val="20"/>
          <w:lang w:val="en-US" w:eastAsia="zh-CN"/>
        </w:rPr>
      </w:pPr>
      <w:r>
        <w:rPr>
          <w:rFonts w:hint="eastAsia" w:ascii="Times New Roman" w:hAnsi="Times New Roman"/>
          <w:szCs w:val="20"/>
          <w:lang w:val="en-US" w:eastAsia="zh-CN"/>
        </w:rPr>
        <w:t>2、采购人根据采购项目的特殊要求规定的特定条件：</w:t>
      </w:r>
    </w:p>
    <w:p w14:paraId="5A6AF96C">
      <w:pPr>
        <w:spacing w:line="360" w:lineRule="auto"/>
        <w:ind w:firstLine="420" w:firstLineChars="200"/>
        <w:rPr>
          <w:rFonts w:hint="eastAsia" w:ascii="Times New Roman" w:hAnsi="Times New Roman"/>
          <w:szCs w:val="20"/>
          <w:lang w:val="en-US" w:eastAsia="zh-CN"/>
        </w:rPr>
      </w:pPr>
      <w:r>
        <w:rPr>
          <w:rFonts w:hint="eastAsia" w:ascii="Times New Roman" w:hAnsi="Times New Roman"/>
          <w:szCs w:val="20"/>
          <w:lang w:val="en-US" w:eastAsia="zh-CN"/>
        </w:rPr>
        <w:t>（1））投标企业须具有建筑、装饰或市政承包贰级（含）以上企业资质。</w:t>
      </w:r>
    </w:p>
    <w:p w14:paraId="54EF7DD9">
      <w:pPr>
        <w:spacing w:line="360" w:lineRule="auto"/>
        <w:ind w:firstLine="420" w:firstLineChars="200"/>
        <w:rPr>
          <w:rFonts w:hint="eastAsia" w:ascii="Times New Roman" w:hAnsi="Times New Roman"/>
          <w:szCs w:val="20"/>
          <w:lang w:val="en-US" w:eastAsia="zh-CN"/>
        </w:rPr>
      </w:pPr>
      <w:r>
        <w:rPr>
          <w:rFonts w:hint="eastAsia" w:ascii="Times New Roman" w:hAnsi="Times New Roman"/>
          <w:szCs w:val="20"/>
          <w:lang w:val="en-US" w:eastAsia="zh-CN"/>
        </w:rPr>
        <w:t>（2）拟派项目负责人必须具有注册建造师（建筑工程或市政公用工程）二级(含)以上证书。</w:t>
      </w:r>
    </w:p>
    <w:p w14:paraId="02BBD0F7">
      <w:pPr>
        <w:pStyle w:val="16"/>
        <w:numPr>
          <w:ilvl w:val="0"/>
          <w:numId w:val="0"/>
        </w:numPr>
        <w:spacing w:line="360" w:lineRule="auto"/>
        <w:ind w:leftChars="0" w:right="84" w:rightChars="40"/>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lang w:val="en-US" w:eastAsia="zh-CN"/>
        </w:rPr>
        <w:t>四、</w:t>
      </w:r>
      <w:r>
        <w:rPr>
          <w:rFonts w:hint="eastAsia" w:cs="宋体" w:asciiTheme="minorEastAsia" w:hAnsiTheme="minorEastAsia" w:eastAsiaTheme="minorEastAsia"/>
          <w:b/>
          <w:kern w:val="0"/>
          <w:sz w:val="24"/>
          <w:szCs w:val="24"/>
        </w:rPr>
        <w:t>工程内容：</w:t>
      </w:r>
    </w:p>
    <w:p w14:paraId="7A4C531E">
      <w:pPr>
        <w:spacing w:line="360" w:lineRule="auto"/>
        <w:ind w:firstLine="420" w:firstLineChars="200"/>
        <w:rPr>
          <w:rFonts w:hint="eastAsia" w:ascii="Times New Roman" w:hAnsi="Times New Roman"/>
          <w:szCs w:val="20"/>
          <w:lang w:val="en-US" w:eastAsia="zh-CN"/>
        </w:rPr>
      </w:pPr>
      <w:r>
        <w:rPr>
          <w:rFonts w:hint="eastAsia" w:ascii="Times New Roman" w:hAnsi="Times New Roman"/>
          <w:szCs w:val="20"/>
          <w:lang w:val="en-US" w:eastAsia="zh-CN"/>
        </w:rPr>
        <w:t>10万元（不含）以下的应急及零星工程，主要为房屋土建及水电零星维修、道路出新、校园环境美化等。维修所需的材料、人工、机械按时、按实结算，并由审计单位审核确定。</w:t>
      </w:r>
    </w:p>
    <w:p w14:paraId="5D1D995D">
      <w:pPr>
        <w:pStyle w:val="16"/>
        <w:numPr>
          <w:ilvl w:val="0"/>
          <w:numId w:val="0"/>
        </w:numPr>
        <w:spacing w:line="360" w:lineRule="auto"/>
        <w:ind w:leftChars="0" w:right="-1191" w:rightChars="-567"/>
        <w:rPr>
          <w:rFonts w:cs="宋体" w:asciiTheme="minorEastAsia" w:hAnsiTheme="minorEastAsia" w:eastAsiaTheme="minorEastAsia"/>
          <w:kern w:val="0"/>
          <w:sz w:val="24"/>
          <w:szCs w:val="24"/>
        </w:rPr>
      </w:pPr>
      <w:r>
        <w:rPr>
          <w:rFonts w:hint="eastAsia" w:asciiTheme="minorEastAsia" w:hAnsiTheme="minorEastAsia" w:eastAsiaTheme="minorEastAsia"/>
          <w:b/>
          <w:sz w:val="24"/>
          <w:szCs w:val="24"/>
          <w:lang w:val="en-US" w:eastAsia="zh-CN"/>
        </w:rPr>
        <w:t>五、</w:t>
      </w:r>
      <w:r>
        <w:rPr>
          <w:rFonts w:hint="eastAsia" w:asciiTheme="minorEastAsia" w:hAnsiTheme="minorEastAsia" w:eastAsiaTheme="minorEastAsia"/>
          <w:b/>
          <w:sz w:val="24"/>
          <w:szCs w:val="24"/>
        </w:rPr>
        <w:t>计划工期：</w:t>
      </w:r>
    </w:p>
    <w:p w14:paraId="5391721B">
      <w:pPr>
        <w:spacing w:line="360" w:lineRule="auto"/>
        <w:ind w:firstLine="420" w:firstLineChars="200"/>
        <w:rPr>
          <w:rFonts w:hint="eastAsia" w:ascii="Times New Roman" w:hAnsi="Times New Roman"/>
          <w:szCs w:val="20"/>
        </w:rPr>
      </w:pPr>
      <w:r>
        <w:rPr>
          <w:rFonts w:hint="eastAsia" w:ascii="Times New Roman" w:hAnsi="Times New Roman"/>
          <w:szCs w:val="20"/>
        </w:rPr>
        <w:t>202</w:t>
      </w:r>
      <w:r>
        <w:rPr>
          <w:rFonts w:hint="eastAsia" w:ascii="Times New Roman" w:hAnsi="Times New Roman"/>
          <w:szCs w:val="20"/>
          <w:lang w:val="en-US" w:eastAsia="zh-CN"/>
        </w:rPr>
        <w:t>5</w:t>
      </w:r>
      <w:r>
        <w:rPr>
          <w:rFonts w:hint="eastAsia" w:ascii="Times New Roman" w:hAnsi="Times New Roman"/>
          <w:szCs w:val="20"/>
        </w:rPr>
        <w:t>年8月13日至202</w:t>
      </w:r>
      <w:r>
        <w:rPr>
          <w:rFonts w:hint="eastAsia" w:ascii="Times New Roman" w:hAnsi="Times New Roman"/>
          <w:szCs w:val="20"/>
          <w:lang w:val="en-US" w:eastAsia="zh-CN"/>
        </w:rPr>
        <w:t>7</w:t>
      </w:r>
      <w:r>
        <w:rPr>
          <w:rFonts w:hint="eastAsia" w:ascii="Times New Roman" w:hAnsi="Times New Roman"/>
          <w:szCs w:val="20"/>
        </w:rPr>
        <w:t>年8月12日。合同一年一签，服务期第一年期满后，经考核等级为优秀，可以续签第二年合同，否则服务终止，合同不续签。</w:t>
      </w:r>
    </w:p>
    <w:p w14:paraId="0DD3502D">
      <w:pPr>
        <w:pStyle w:val="16"/>
        <w:numPr>
          <w:ilvl w:val="0"/>
          <w:numId w:val="0"/>
        </w:numPr>
        <w:spacing w:line="360" w:lineRule="auto"/>
        <w:ind w:leftChars="0" w:right="-1191" w:rightChars="-567"/>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lang w:val="en-US" w:eastAsia="zh-CN"/>
        </w:rPr>
        <w:t>六、</w:t>
      </w:r>
      <w:r>
        <w:rPr>
          <w:rFonts w:hint="eastAsia" w:cs="宋体" w:asciiTheme="minorEastAsia" w:hAnsiTheme="minorEastAsia" w:eastAsiaTheme="minorEastAsia"/>
          <w:b/>
          <w:kern w:val="0"/>
          <w:sz w:val="24"/>
          <w:szCs w:val="24"/>
        </w:rPr>
        <w:t>其他要求：</w:t>
      </w:r>
    </w:p>
    <w:p w14:paraId="7EB78411">
      <w:pPr>
        <w:widowControl/>
        <w:spacing w:line="360" w:lineRule="auto"/>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lang w:eastAsia="zh-CN"/>
        </w:rPr>
        <w:t>（</w:t>
      </w:r>
      <w:r>
        <w:rPr>
          <w:rFonts w:hint="eastAsia" w:cs="宋体" w:asciiTheme="minorEastAsia" w:hAnsiTheme="minorEastAsia" w:eastAsiaTheme="minorEastAsia"/>
          <w:b/>
          <w:kern w:val="0"/>
          <w:sz w:val="24"/>
          <w:szCs w:val="24"/>
          <w:lang w:val="en-US" w:eastAsia="zh-CN"/>
        </w:rPr>
        <w:t>一</w:t>
      </w:r>
      <w:r>
        <w:rPr>
          <w:rFonts w:hint="eastAsia" w:cs="宋体" w:asciiTheme="minorEastAsia" w:hAnsiTheme="minorEastAsia" w:eastAsiaTheme="minorEastAsia"/>
          <w:b/>
          <w:kern w:val="0"/>
          <w:sz w:val="24"/>
          <w:szCs w:val="24"/>
          <w:lang w:eastAsia="zh-CN"/>
        </w:rPr>
        <w:t>）</w:t>
      </w:r>
      <w:r>
        <w:rPr>
          <w:rFonts w:hint="eastAsia" w:cs="宋体" w:asciiTheme="minorEastAsia" w:hAnsiTheme="minorEastAsia" w:eastAsiaTheme="minorEastAsia"/>
          <w:b/>
          <w:kern w:val="0"/>
          <w:sz w:val="24"/>
          <w:szCs w:val="24"/>
        </w:rPr>
        <w:t>工期及质量要求</w:t>
      </w:r>
    </w:p>
    <w:p w14:paraId="61528971">
      <w:pPr>
        <w:spacing w:line="360" w:lineRule="auto"/>
        <w:ind w:firstLine="420" w:firstLineChars="200"/>
        <w:rPr>
          <w:rFonts w:ascii="Times New Roman" w:hAnsi="Times New Roman"/>
          <w:szCs w:val="20"/>
        </w:rPr>
      </w:pPr>
      <w:r>
        <w:rPr>
          <w:rFonts w:hint="eastAsia" w:ascii="Times New Roman" w:hAnsi="Times New Roman"/>
          <w:szCs w:val="20"/>
          <w:lang w:val="en-US" w:eastAsia="zh-CN"/>
        </w:rPr>
        <w:t>1.</w:t>
      </w:r>
      <w:r>
        <w:rPr>
          <w:rFonts w:hint="eastAsia" w:ascii="Times New Roman" w:hAnsi="Times New Roman"/>
          <w:szCs w:val="20"/>
        </w:rPr>
        <w:t>工程项目</w:t>
      </w:r>
      <w:r>
        <w:rPr>
          <w:rFonts w:hint="eastAsia" w:ascii="Times New Roman" w:hAnsi="Times New Roman"/>
          <w:color w:val="FF0000"/>
          <w:szCs w:val="20"/>
          <w:lang w:val="en-US" w:eastAsia="zh-CN"/>
        </w:rPr>
        <w:t>需求反应时间</w:t>
      </w:r>
      <w:r>
        <w:rPr>
          <w:rFonts w:hint="eastAsia" w:ascii="Times New Roman" w:hAnsi="Times New Roman"/>
          <w:szCs w:val="20"/>
          <w:u w:val="single"/>
        </w:rPr>
        <w:t xml:space="preserve"> 按照校方要求</w:t>
      </w:r>
      <w:r>
        <w:rPr>
          <w:rFonts w:hint="eastAsia" w:ascii="Times New Roman" w:hAnsi="Times New Roman"/>
          <w:szCs w:val="20"/>
        </w:rPr>
        <w:t>。</w:t>
      </w:r>
    </w:p>
    <w:p w14:paraId="366FAB43">
      <w:pPr>
        <w:spacing w:line="360" w:lineRule="auto"/>
        <w:ind w:firstLine="420" w:firstLineChars="200"/>
        <w:rPr>
          <w:rFonts w:ascii="Times New Roman" w:hAnsi="Times New Roman"/>
          <w:szCs w:val="20"/>
        </w:rPr>
      </w:pPr>
      <w:r>
        <w:rPr>
          <w:rFonts w:hint="eastAsia" w:ascii="Times New Roman" w:hAnsi="Times New Roman"/>
          <w:szCs w:val="20"/>
          <w:lang w:val="en-US" w:eastAsia="zh-CN"/>
        </w:rPr>
        <w:t>2.</w:t>
      </w:r>
      <w:r>
        <w:rPr>
          <w:rFonts w:hint="eastAsia" w:ascii="Times New Roman" w:hAnsi="Times New Roman"/>
          <w:szCs w:val="20"/>
        </w:rPr>
        <w:t>工程质量要求按照国家质量验收标准，综合评定指标达到国家质量验收</w:t>
      </w:r>
      <w:r>
        <w:rPr>
          <w:rFonts w:hint="eastAsia" w:ascii="Times New Roman" w:hAnsi="Times New Roman"/>
          <w:szCs w:val="20"/>
          <w:u w:val="single"/>
        </w:rPr>
        <w:t xml:space="preserve"> 合格 </w:t>
      </w:r>
      <w:r>
        <w:rPr>
          <w:rFonts w:hint="eastAsia" w:ascii="Times New Roman" w:hAnsi="Times New Roman"/>
          <w:szCs w:val="20"/>
        </w:rPr>
        <w:t>标准。若质量验收评定不能达到合格，所造成的一切损失由施工单位承担。</w:t>
      </w:r>
    </w:p>
    <w:p w14:paraId="750A02CD">
      <w:pPr>
        <w:spacing w:line="360" w:lineRule="auto"/>
        <w:ind w:firstLine="420" w:firstLineChars="200"/>
        <w:rPr>
          <w:rFonts w:ascii="Times New Roman" w:hAnsi="Times New Roman"/>
          <w:szCs w:val="20"/>
        </w:rPr>
      </w:pPr>
      <w:r>
        <w:rPr>
          <w:rFonts w:hint="eastAsia" w:ascii="Times New Roman" w:hAnsi="Times New Roman"/>
          <w:szCs w:val="20"/>
          <w:lang w:val="en-US" w:eastAsia="zh-CN"/>
        </w:rPr>
        <w:t>3.</w:t>
      </w:r>
      <w:r>
        <w:rPr>
          <w:rFonts w:hint="eastAsia" w:ascii="Times New Roman" w:hAnsi="Times New Roman"/>
          <w:szCs w:val="20"/>
        </w:rPr>
        <w:t>本工程由投标人自购的设备和材料，所用材料必须符合国家质量验收标准，其规格、技术指标、质量等级详见施工图及工程量清单，同时必须满足相应技术规范或技术标准的要求。如因承包人原因造成的材料复检的费用由承包人承担，由发包人指定检测单位。</w:t>
      </w:r>
    </w:p>
    <w:p w14:paraId="1C1A6E08">
      <w:pPr>
        <w:spacing w:line="360" w:lineRule="auto"/>
        <w:ind w:firstLine="420" w:firstLineChars="200"/>
        <w:rPr>
          <w:rFonts w:ascii="Times New Roman" w:hAnsi="Times New Roman"/>
          <w:szCs w:val="20"/>
        </w:rPr>
      </w:pPr>
      <w:r>
        <w:rPr>
          <w:rFonts w:hint="eastAsia" w:ascii="Times New Roman" w:hAnsi="Times New Roman"/>
          <w:szCs w:val="20"/>
          <w:lang w:val="en-US" w:eastAsia="zh-CN"/>
        </w:rPr>
        <w:t>4.</w:t>
      </w:r>
      <w:r>
        <w:rPr>
          <w:rFonts w:hint="eastAsia" w:ascii="Times New Roman" w:hAnsi="Times New Roman"/>
          <w:szCs w:val="20"/>
        </w:rPr>
        <w:t>投标人必须按照投标时提供的主要材料品牌及规格施工，如进场材料与投标时不符，招标人可另行采购，中标人承担相应的材料及采购费用。</w:t>
      </w:r>
    </w:p>
    <w:p w14:paraId="3CFBF09D">
      <w:pPr>
        <w:spacing w:line="360" w:lineRule="auto"/>
        <w:ind w:firstLine="420" w:firstLineChars="200"/>
        <w:rPr>
          <w:rFonts w:ascii="Times New Roman" w:hAnsi="Times New Roman"/>
          <w:szCs w:val="20"/>
        </w:rPr>
      </w:pPr>
      <w:r>
        <w:rPr>
          <w:rFonts w:hint="eastAsia" w:ascii="Times New Roman" w:hAnsi="Times New Roman"/>
          <w:szCs w:val="20"/>
          <w:lang w:val="en-US" w:eastAsia="zh-CN"/>
        </w:rPr>
        <w:t>5.</w:t>
      </w:r>
      <w:r>
        <w:rPr>
          <w:rFonts w:hint="eastAsia" w:ascii="Times New Roman" w:hAnsi="Times New Roman"/>
          <w:szCs w:val="20"/>
        </w:rPr>
        <w:t>工程中所用材料必须符合国家质量验收标准。</w:t>
      </w:r>
    </w:p>
    <w:p w14:paraId="284A8A5B">
      <w:pPr>
        <w:spacing w:line="360" w:lineRule="auto"/>
        <w:ind w:firstLine="420" w:firstLineChars="200"/>
        <w:rPr>
          <w:rFonts w:ascii="Times New Roman" w:hAnsi="Times New Roman"/>
          <w:szCs w:val="20"/>
        </w:rPr>
      </w:pPr>
      <w:r>
        <w:rPr>
          <w:rFonts w:hint="eastAsia" w:ascii="Times New Roman" w:hAnsi="Times New Roman"/>
          <w:szCs w:val="20"/>
          <w:lang w:val="en-US" w:eastAsia="zh-CN"/>
        </w:rPr>
        <w:t>6.</w:t>
      </w:r>
      <w:r>
        <w:rPr>
          <w:rFonts w:hint="eastAsia" w:ascii="Times New Roman" w:hAnsi="Times New Roman"/>
          <w:szCs w:val="20"/>
        </w:rPr>
        <w:t>项目</w:t>
      </w:r>
      <w:r>
        <w:rPr>
          <w:rFonts w:hint="eastAsia" w:ascii="Times New Roman" w:hAnsi="Times New Roman"/>
          <w:szCs w:val="20"/>
          <w:lang w:val="en-US" w:eastAsia="zh-CN"/>
        </w:rPr>
        <w:t>实施</w:t>
      </w:r>
      <w:r>
        <w:rPr>
          <w:rFonts w:hint="eastAsia" w:ascii="Times New Roman" w:hAnsi="Times New Roman"/>
          <w:szCs w:val="20"/>
        </w:rPr>
        <w:t>完成验收时，施工方须按校方要求进行细节处理及保洁等工作，达到验收要求后校方组织正式验收。</w:t>
      </w:r>
    </w:p>
    <w:p w14:paraId="4EAA9E4C">
      <w:pPr>
        <w:widowControl/>
        <w:spacing w:line="360" w:lineRule="auto"/>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lang w:val="en-US" w:eastAsia="zh-CN"/>
        </w:rPr>
        <w:t>二</w:t>
      </w:r>
      <w:r>
        <w:rPr>
          <w:rFonts w:hint="eastAsia" w:cs="宋体" w:asciiTheme="minorEastAsia" w:hAnsiTheme="minorEastAsia" w:eastAsiaTheme="minorEastAsia"/>
          <w:b/>
          <w:kern w:val="0"/>
          <w:sz w:val="24"/>
          <w:szCs w:val="24"/>
        </w:rPr>
        <w:t>）相关管理要求</w:t>
      </w:r>
    </w:p>
    <w:p w14:paraId="0287B044">
      <w:pPr>
        <w:pStyle w:val="4"/>
        <w:spacing w:line="360" w:lineRule="auto"/>
        <w:ind w:firstLine="420" w:firstLineChars="200"/>
        <w:rPr>
          <w:rFonts w:ascii="Times New Roman" w:hAnsi="Times New Roman"/>
          <w:szCs w:val="21"/>
        </w:rPr>
      </w:pPr>
      <w:r>
        <w:rPr>
          <w:rFonts w:hint="eastAsia" w:ascii="Times New Roman" w:hAnsi="Times New Roman"/>
          <w:szCs w:val="21"/>
          <w:lang w:val="en-US" w:eastAsia="zh-CN"/>
        </w:rPr>
        <w:t>1.</w:t>
      </w:r>
      <w:r>
        <w:rPr>
          <w:rFonts w:hint="eastAsia" w:ascii="Times New Roman" w:hAnsi="Times New Roman"/>
          <w:szCs w:val="21"/>
        </w:rPr>
        <w:t>工程质量保修</w:t>
      </w:r>
    </w:p>
    <w:p w14:paraId="2A81CE56">
      <w:pPr>
        <w:pStyle w:val="4"/>
        <w:spacing w:line="360" w:lineRule="auto"/>
        <w:ind w:firstLine="420" w:firstLineChars="200"/>
        <w:rPr>
          <w:rFonts w:ascii="Times New Roman" w:hAnsi="Times New Roman"/>
          <w:szCs w:val="21"/>
        </w:rPr>
      </w:pPr>
      <w:r>
        <w:rPr>
          <w:rFonts w:hint="eastAsia" w:ascii="Times New Roman" w:hAnsi="Times New Roman"/>
          <w:szCs w:val="21"/>
        </w:rPr>
        <w:t>各类零星工程按照《房屋建筑工程质量保修办法》进行保修，保修期自交付使用之日起计算。按国家规定的工程保修范围、维修期限在保修期内无条件维修。</w:t>
      </w:r>
    </w:p>
    <w:p w14:paraId="50D58479">
      <w:pPr>
        <w:pStyle w:val="4"/>
        <w:spacing w:line="360" w:lineRule="auto"/>
        <w:ind w:firstLine="420" w:firstLineChars="200"/>
        <w:rPr>
          <w:rFonts w:ascii="Times New Roman" w:hAnsi="Times New Roman"/>
          <w:szCs w:val="21"/>
        </w:rPr>
      </w:pPr>
      <w:r>
        <w:rPr>
          <w:rFonts w:hint="eastAsia" w:ascii="Times New Roman" w:hAnsi="Times New Roman"/>
          <w:szCs w:val="21"/>
          <w:lang w:val="en-US" w:eastAsia="zh-CN"/>
        </w:rPr>
        <w:t>2.</w:t>
      </w:r>
      <w:r>
        <w:rPr>
          <w:rFonts w:hint="eastAsia" w:ascii="Times New Roman" w:hAnsi="Times New Roman"/>
          <w:szCs w:val="21"/>
        </w:rPr>
        <w:t>结算要求</w:t>
      </w:r>
    </w:p>
    <w:p w14:paraId="7ACAC993">
      <w:pPr>
        <w:pStyle w:val="4"/>
        <w:spacing w:line="360" w:lineRule="auto"/>
        <w:ind w:firstLine="420" w:firstLineChars="200"/>
        <w:rPr>
          <w:rFonts w:hint="default" w:ascii="Times New Roman" w:hAnsi="Times New Roman"/>
          <w:color w:val="FF0000"/>
          <w:szCs w:val="21"/>
          <w:lang w:val="en-US" w:eastAsia="zh-CN"/>
        </w:rPr>
      </w:pPr>
      <w:r>
        <w:rPr>
          <w:rFonts w:hint="eastAsia" w:ascii="Times New Roman" w:hAnsi="Times New Roman"/>
          <w:color w:val="FF0000"/>
          <w:szCs w:val="21"/>
          <w:lang w:val="en-US" w:eastAsia="zh-CN"/>
        </w:rPr>
        <w:t>零星维修工程原则上每两月结算一次。施工单位应在次单月结束前将结算资料提交至后勤管理处审核</w:t>
      </w:r>
      <w:r>
        <w:rPr>
          <w:rFonts w:hint="eastAsia" w:ascii="Times New Roman" w:hAnsi="Times New Roman"/>
          <w:szCs w:val="21"/>
          <w:lang w:val="en-US" w:eastAsia="zh-CN"/>
        </w:rPr>
        <w:t>，</w:t>
      </w:r>
      <w:r>
        <w:rPr>
          <w:rFonts w:hint="eastAsia" w:ascii="Times New Roman" w:hAnsi="Times New Roman"/>
          <w:color w:val="FF0000"/>
          <w:szCs w:val="21"/>
        </w:rPr>
        <w:t>长期拖延（指半年以上，含半年）的工程结算，</w:t>
      </w:r>
      <w:r>
        <w:rPr>
          <w:rFonts w:hint="eastAsia" w:ascii="Times New Roman" w:hAnsi="Times New Roman"/>
          <w:color w:val="FF0000"/>
          <w:szCs w:val="21"/>
          <w:lang w:eastAsia="zh-CN"/>
        </w:rPr>
        <w:t>后勤管理处</w:t>
      </w:r>
      <w:r>
        <w:rPr>
          <w:rFonts w:hint="eastAsia" w:ascii="Times New Roman" w:hAnsi="Times New Roman"/>
          <w:color w:val="FF0000"/>
          <w:szCs w:val="21"/>
        </w:rPr>
        <w:t>有权不再审核该工程结算。</w:t>
      </w:r>
    </w:p>
    <w:p w14:paraId="249658FB">
      <w:pPr>
        <w:pStyle w:val="4"/>
        <w:numPr>
          <w:ilvl w:val="0"/>
          <w:numId w:val="0"/>
        </w:numPr>
        <w:spacing w:line="360" w:lineRule="auto"/>
        <w:ind w:left="420" w:leftChars="0"/>
        <w:rPr>
          <w:rFonts w:ascii="Times New Roman" w:hAnsi="Times New Roman"/>
          <w:szCs w:val="21"/>
        </w:rPr>
      </w:pPr>
      <w:r>
        <w:rPr>
          <w:rFonts w:hint="eastAsia" w:ascii="Times New Roman" w:hAnsi="Times New Roman"/>
          <w:szCs w:val="21"/>
          <w:lang w:val="en-US" w:eastAsia="zh-CN"/>
        </w:rPr>
        <w:t>3.</w:t>
      </w:r>
      <w:r>
        <w:rPr>
          <w:rFonts w:hint="eastAsia" w:ascii="Times New Roman" w:hAnsi="Times New Roman"/>
          <w:szCs w:val="21"/>
        </w:rPr>
        <w:t>管理要求</w:t>
      </w:r>
    </w:p>
    <w:p w14:paraId="36E067E8">
      <w:pPr>
        <w:pStyle w:val="4"/>
        <w:spacing w:line="360" w:lineRule="auto"/>
        <w:ind w:left="420"/>
        <w:rPr>
          <w:rFonts w:hint="eastAsia" w:ascii="Times New Roman" w:hAnsi="Times New Roman"/>
          <w:szCs w:val="21"/>
        </w:rPr>
      </w:pPr>
      <w:r>
        <w:rPr>
          <w:rFonts w:hint="eastAsia" w:ascii="Times New Roman" w:hAnsi="Times New Roman"/>
          <w:szCs w:val="21"/>
        </w:rPr>
        <w:t xml:space="preserve">零星工程维修服务单位需遵守学校相关规章制度及管理办法。 </w:t>
      </w:r>
    </w:p>
    <w:p w14:paraId="3022C239">
      <w:pPr>
        <w:pStyle w:val="4"/>
        <w:spacing w:line="360" w:lineRule="auto"/>
        <w:ind w:firstLine="420" w:firstLineChars="200"/>
        <w:rPr>
          <w:rFonts w:hint="default" w:ascii="Times New Roman" w:hAnsi="Times New Roman" w:eastAsia="宋体"/>
          <w:color w:val="FF0000"/>
          <w:szCs w:val="21"/>
          <w:lang w:val="en-US" w:eastAsia="zh-CN"/>
        </w:rPr>
      </w:pPr>
      <w:r>
        <w:rPr>
          <w:rFonts w:hint="eastAsia" w:ascii="Times New Roman" w:hAnsi="Times New Roman"/>
          <w:szCs w:val="21"/>
          <w:lang w:val="en-US" w:eastAsia="zh-CN"/>
        </w:rPr>
        <w:t>4.</w:t>
      </w:r>
      <w:r>
        <w:rPr>
          <w:rFonts w:hint="eastAsia" w:ascii="Times New Roman" w:hAnsi="Times New Roman"/>
          <w:color w:val="FF0000"/>
          <w:szCs w:val="21"/>
          <w:lang w:val="en-US" w:eastAsia="zh-CN"/>
        </w:rPr>
        <w:t>施工单位必须无条件配合校方使用线上报修系统，并以系统内单据为结算依据，如无清晰、相匹配的完工图片，视为未完工，校方有权不结算。</w:t>
      </w:r>
    </w:p>
    <w:p w14:paraId="255BDAF9">
      <w:pPr>
        <w:pStyle w:val="4"/>
        <w:spacing w:line="360" w:lineRule="auto"/>
        <w:ind w:firstLine="420" w:firstLineChars="200"/>
        <w:rPr>
          <w:rFonts w:ascii="Times New Roman" w:hAnsi="Times New Roman"/>
          <w:szCs w:val="21"/>
        </w:rPr>
      </w:pPr>
      <w:r>
        <w:rPr>
          <w:rFonts w:hint="eastAsia" w:ascii="Times New Roman" w:hAnsi="Times New Roman"/>
          <w:szCs w:val="21"/>
          <w:lang w:val="en-US" w:eastAsia="zh-CN"/>
        </w:rPr>
        <w:t>5.</w:t>
      </w:r>
      <w:r>
        <w:rPr>
          <w:rFonts w:hint="eastAsia" w:ascii="Times New Roman" w:hAnsi="Times New Roman"/>
          <w:szCs w:val="21"/>
        </w:rPr>
        <w:t>本次中标常驻维修单位与甲方签订合同时需提交10万元履约保证金，在服务期内，中标单位必须服从甲方安排，无论工程大小，中标单位都必须按时保质保量完成，不得无故推脱不接受任务，否则，甲方</w:t>
      </w:r>
      <w:bookmarkStart w:id="0" w:name="_GoBack"/>
      <w:bookmarkEnd w:id="0"/>
      <w:r>
        <w:rPr>
          <w:rFonts w:hint="eastAsia" w:ascii="Times New Roman" w:hAnsi="Times New Roman"/>
          <w:szCs w:val="21"/>
        </w:rPr>
        <w:t>有权没收10万元履约保证金，同时终止合同。</w:t>
      </w:r>
    </w:p>
    <w:p w14:paraId="4FEC5374">
      <w:pPr>
        <w:widowControl/>
        <w:spacing w:line="360" w:lineRule="auto"/>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lang w:val="en-US" w:eastAsia="zh-CN"/>
        </w:rPr>
        <w:t>三</w:t>
      </w:r>
      <w:r>
        <w:rPr>
          <w:rFonts w:hint="eastAsia" w:cs="宋体" w:asciiTheme="minorEastAsia" w:hAnsiTheme="minorEastAsia" w:eastAsiaTheme="minorEastAsia"/>
          <w:b/>
          <w:kern w:val="0"/>
          <w:sz w:val="24"/>
          <w:szCs w:val="24"/>
        </w:rPr>
        <w:t>）报价要求</w:t>
      </w:r>
    </w:p>
    <w:p w14:paraId="384A708B">
      <w:pPr>
        <w:pStyle w:val="4"/>
        <w:spacing w:line="360" w:lineRule="auto"/>
        <w:ind w:left="420" w:leftChars="200"/>
        <w:rPr>
          <w:rFonts w:ascii="Times New Roman" w:hAnsi="Times New Roman"/>
          <w:szCs w:val="21"/>
        </w:rPr>
      </w:pPr>
      <w:r>
        <w:rPr>
          <w:rFonts w:hint="eastAsia" w:ascii="Times New Roman" w:hAnsi="Times New Roman"/>
          <w:szCs w:val="21"/>
        </w:rPr>
        <w:t>投标报价应包括</w:t>
      </w:r>
      <w:r>
        <w:rPr>
          <w:rFonts w:hint="eastAsia" w:ascii="Times New Roman" w:hAnsi="Times New Roman"/>
          <w:szCs w:val="21"/>
          <w:u w:val="single"/>
        </w:rPr>
        <w:t xml:space="preserve"> </w:t>
      </w:r>
      <w:r>
        <w:rPr>
          <w:rFonts w:hint="eastAsia" w:ascii="Times New Roman" w:hAnsi="Times New Roman"/>
          <w:color w:val="FF0000"/>
          <w:szCs w:val="21"/>
          <w:u w:val="single"/>
        </w:rPr>
        <w:t>常用材料报价单</w:t>
      </w:r>
      <w:r>
        <w:rPr>
          <w:rFonts w:hint="eastAsia" w:ascii="Times New Roman" w:hAnsi="Times New Roman"/>
          <w:color w:val="FF0000"/>
          <w:szCs w:val="21"/>
          <w:u w:val="single"/>
          <w:lang w:eastAsia="zh-CN"/>
        </w:rPr>
        <w:t>、管理费折扣率、利润折扣率</w:t>
      </w:r>
      <w:r>
        <w:rPr>
          <w:rFonts w:hint="eastAsia" w:ascii="Times New Roman" w:hAnsi="Times New Roman"/>
          <w:szCs w:val="21"/>
          <w:u w:val="single"/>
          <w:lang w:val="en-US" w:eastAsia="zh-CN"/>
        </w:rPr>
        <w:t>三</w:t>
      </w:r>
      <w:r>
        <w:rPr>
          <w:rFonts w:hint="eastAsia" w:ascii="Times New Roman" w:hAnsi="Times New Roman"/>
          <w:szCs w:val="21"/>
        </w:rPr>
        <w:t>部分。</w:t>
      </w:r>
    </w:p>
    <w:p w14:paraId="1ACC5173">
      <w:pPr>
        <w:widowControl/>
        <w:spacing w:line="360" w:lineRule="auto"/>
        <w:jc w:val="center"/>
        <w:rPr>
          <w:rFonts w:ascii="Times New Roman" w:hAnsi="Times New Roman"/>
          <w:b/>
          <w:szCs w:val="20"/>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r>
        <w:rPr>
          <w:rFonts w:hint="eastAsia" w:ascii="Times New Roman" w:hAnsi="Times New Roman"/>
          <w:color w:val="FF0000"/>
          <w:szCs w:val="21"/>
          <w:u w:val="single"/>
          <w:lang w:val="en-US" w:eastAsia="zh-CN"/>
        </w:rPr>
        <w:t>管理费折扣率、</w:t>
      </w:r>
      <w:r>
        <w:rPr>
          <w:rFonts w:hint="eastAsia" w:ascii="Times New Roman" w:hAnsi="Times New Roman"/>
          <w:color w:val="FF0000"/>
          <w:szCs w:val="21"/>
          <w:u w:val="single"/>
          <w:lang w:eastAsia="zh-CN"/>
        </w:rPr>
        <w:t>利润折扣率</w:t>
      </w:r>
      <w:r>
        <w:rPr>
          <w:rFonts w:hint="eastAsia" w:ascii="Times New Roman" w:hAnsi="Times New Roman"/>
          <w:szCs w:val="21"/>
        </w:rPr>
        <w:t>自行报价。</w:t>
      </w:r>
    </w:p>
    <w:p w14:paraId="2B5D7129">
      <w:pPr>
        <w:spacing w:before="156" w:beforeLines="50" w:after="156" w:afterLines="50" w:line="360" w:lineRule="auto"/>
        <w:ind w:firstLine="2520" w:firstLineChars="1200"/>
        <w:rPr>
          <w:rFonts w:ascii="宋体" w:hAnsi="宋体"/>
        </w:rPr>
      </w:pPr>
      <w:r>
        <w:rPr>
          <w:rFonts w:hint="eastAsia" w:ascii="宋体" w:hAnsi="宋体"/>
        </w:rPr>
        <w:t>（</w:t>
      </w:r>
      <w:r>
        <w:rPr>
          <w:rFonts w:ascii="宋体" w:hAnsi="宋体"/>
        </w:rPr>
        <w:t>2</w:t>
      </w:r>
      <w:r>
        <w:rPr>
          <w:rFonts w:hint="eastAsia" w:ascii="宋体" w:hAnsi="宋体"/>
        </w:rPr>
        <w:t>）</w:t>
      </w:r>
      <w:r>
        <w:rPr>
          <w:rFonts w:hint="eastAsia" w:ascii="宋体" w:hAnsi="宋体"/>
          <w:b/>
          <w:bCs/>
        </w:rPr>
        <w:t>常用材料参考品牌及报价单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535"/>
        <w:gridCol w:w="2553"/>
        <w:gridCol w:w="1006"/>
        <w:gridCol w:w="909"/>
        <w:gridCol w:w="1090"/>
      </w:tblGrid>
      <w:tr w14:paraId="0FA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0" w:type="auto"/>
            <w:vAlign w:val="center"/>
          </w:tcPr>
          <w:p w14:paraId="3ACAF734">
            <w:pPr>
              <w:jc w:val="center"/>
              <w:rPr>
                <w:kern w:val="0"/>
                <w:szCs w:val="21"/>
                <w:lang w:bidi="ar"/>
              </w:rPr>
            </w:pPr>
            <w:r>
              <w:rPr>
                <w:kern w:val="0"/>
                <w:szCs w:val="21"/>
                <w:lang w:bidi="ar"/>
              </w:rPr>
              <w:t>序号</w:t>
            </w:r>
          </w:p>
        </w:tc>
        <w:tc>
          <w:tcPr>
            <w:tcW w:w="2535" w:type="dxa"/>
            <w:vAlign w:val="center"/>
          </w:tcPr>
          <w:p w14:paraId="177A6068">
            <w:pPr>
              <w:jc w:val="center"/>
              <w:rPr>
                <w:kern w:val="0"/>
                <w:szCs w:val="21"/>
                <w:lang w:bidi="ar"/>
              </w:rPr>
            </w:pPr>
            <w:r>
              <w:rPr>
                <w:kern w:val="0"/>
                <w:szCs w:val="21"/>
                <w:lang w:bidi="ar"/>
              </w:rPr>
              <w:t>材料名称</w:t>
            </w:r>
          </w:p>
        </w:tc>
        <w:tc>
          <w:tcPr>
            <w:tcW w:w="2553" w:type="dxa"/>
            <w:tcBorders>
              <w:right w:val="single" w:color="000000" w:sz="4" w:space="0"/>
            </w:tcBorders>
            <w:vAlign w:val="center"/>
          </w:tcPr>
          <w:p w14:paraId="4CD13971">
            <w:pPr>
              <w:jc w:val="center"/>
              <w:rPr>
                <w:kern w:val="0"/>
                <w:szCs w:val="21"/>
                <w:lang w:bidi="ar"/>
              </w:rPr>
            </w:pPr>
            <w:r>
              <w:rPr>
                <w:kern w:val="0"/>
                <w:szCs w:val="21"/>
                <w:lang w:bidi="ar"/>
              </w:rPr>
              <w:t>参考品牌 或 同等档次</w:t>
            </w:r>
          </w:p>
        </w:tc>
        <w:tc>
          <w:tcPr>
            <w:tcW w:w="1006" w:type="dxa"/>
            <w:tcBorders>
              <w:left w:val="single" w:color="000000" w:sz="4" w:space="0"/>
            </w:tcBorders>
            <w:vAlign w:val="center"/>
          </w:tcPr>
          <w:p w14:paraId="11957EB8">
            <w:pPr>
              <w:jc w:val="center"/>
              <w:rPr>
                <w:kern w:val="0"/>
                <w:szCs w:val="21"/>
                <w:lang w:bidi="ar"/>
              </w:rPr>
            </w:pPr>
            <w:r>
              <w:rPr>
                <w:kern w:val="0"/>
                <w:szCs w:val="21"/>
                <w:lang w:bidi="ar"/>
              </w:rPr>
              <w:t>单位</w:t>
            </w:r>
          </w:p>
        </w:tc>
        <w:tc>
          <w:tcPr>
            <w:tcW w:w="909" w:type="dxa"/>
            <w:tcBorders>
              <w:left w:val="single" w:color="000000" w:sz="4" w:space="0"/>
              <w:right w:val="single" w:color="000000" w:sz="4" w:space="0"/>
            </w:tcBorders>
            <w:vAlign w:val="center"/>
          </w:tcPr>
          <w:p w14:paraId="2F2B0414">
            <w:pPr>
              <w:jc w:val="center"/>
              <w:rPr>
                <w:kern w:val="0"/>
                <w:szCs w:val="21"/>
                <w:lang w:bidi="ar"/>
              </w:rPr>
            </w:pPr>
            <w:r>
              <w:rPr>
                <w:rFonts w:hint="eastAsia"/>
                <w:kern w:val="0"/>
                <w:szCs w:val="21"/>
                <w:lang w:bidi="ar"/>
              </w:rPr>
              <w:t>数量</w:t>
            </w:r>
          </w:p>
        </w:tc>
        <w:tc>
          <w:tcPr>
            <w:tcW w:w="1090" w:type="dxa"/>
            <w:tcBorders>
              <w:left w:val="single" w:color="000000" w:sz="4" w:space="0"/>
            </w:tcBorders>
            <w:vAlign w:val="center"/>
          </w:tcPr>
          <w:p w14:paraId="204845B0">
            <w:pPr>
              <w:jc w:val="center"/>
              <w:rPr>
                <w:kern w:val="0"/>
                <w:szCs w:val="21"/>
                <w:lang w:bidi="ar"/>
              </w:rPr>
            </w:pPr>
            <w:r>
              <w:rPr>
                <w:rFonts w:hint="eastAsia"/>
                <w:kern w:val="0"/>
                <w:szCs w:val="21"/>
                <w:lang w:bidi="ar"/>
              </w:rPr>
              <w:t>投标单价</w:t>
            </w:r>
          </w:p>
        </w:tc>
      </w:tr>
      <w:tr w14:paraId="6DF5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787012E5">
            <w:pPr>
              <w:jc w:val="center"/>
              <w:rPr>
                <w:bCs/>
                <w:kern w:val="0"/>
                <w:szCs w:val="21"/>
                <w:lang w:bidi="ar"/>
              </w:rPr>
            </w:pPr>
            <w:r>
              <w:rPr>
                <w:bCs/>
                <w:kern w:val="0"/>
                <w:szCs w:val="21"/>
                <w:lang w:bidi="ar"/>
              </w:rPr>
              <w:t>1</w:t>
            </w:r>
          </w:p>
        </w:tc>
        <w:tc>
          <w:tcPr>
            <w:tcW w:w="2535" w:type="dxa"/>
            <w:vAlign w:val="center"/>
          </w:tcPr>
          <w:p w14:paraId="7E91D10D">
            <w:pPr>
              <w:jc w:val="center"/>
              <w:rPr>
                <w:bCs/>
                <w:kern w:val="0"/>
                <w:szCs w:val="21"/>
                <w:lang w:bidi="ar"/>
              </w:rPr>
            </w:pPr>
            <w:r>
              <w:rPr>
                <w:bCs/>
                <w:kern w:val="0"/>
                <w:szCs w:val="21"/>
                <w:lang w:bidi="ar"/>
              </w:rPr>
              <w:t>乳胶漆</w:t>
            </w:r>
          </w:p>
        </w:tc>
        <w:tc>
          <w:tcPr>
            <w:tcW w:w="2553" w:type="dxa"/>
            <w:tcBorders>
              <w:right w:val="single" w:color="000000" w:sz="4" w:space="0"/>
            </w:tcBorders>
            <w:vAlign w:val="center"/>
          </w:tcPr>
          <w:p w14:paraId="3B0DD549">
            <w:pPr>
              <w:jc w:val="center"/>
              <w:rPr>
                <w:bCs/>
                <w:kern w:val="0"/>
                <w:szCs w:val="21"/>
                <w:lang w:bidi="ar"/>
              </w:rPr>
            </w:pPr>
            <w:r>
              <w:rPr>
                <w:rFonts w:hint="eastAsia" w:ascii="宋体" w:hAnsi="宋体" w:cs="宋体"/>
                <w:bCs/>
                <w:kern w:val="0"/>
                <w:szCs w:val="21"/>
                <w:lang w:bidi="ar"/>
              </w:rPr>
              <w:t>多乐士五合一净味、立邦金装净味、紫荆花净味竹炭防潮</w:t>
            </w:r>
          </w:p>
        </w:tc>
        <w:tc>
          <w:tcPr>
            <w:tcW w:w="1006" w:type="dxa"/>
            <w:tcBorders>
              <w:left w:val="single" w:color="000000" w:sz="4" w:space="0"/>
            </w:tcBorders>
            <w:vAlign w:val="center"/>
          </w:tcPr>
          <w:p w14:paraId="1CBC2B36">
            <w:pPr>
              <w:jc w:val="center"/>
              <w:rPr>
                <w:bCs/>
                <w:kern w:val="0"/>
                <w:szCs w:val="21"/>
                <w:lang w:bidi="ar"/>
              </w:rPr>
            </w:pPr>
            <w:r>
              <w:rPr>
                <w:rFonts w:hint="eastAsia"/>
                <w:bCs/>
                <w:kern w:val="0"/>
                <w:szCs w:val="21"/>
                <w:lang w:bidi="ar"/>
              </w:rPr>
              <w:t>升</w:t>
            </w:r>
          </w:p>
        </w:tc>
        <w:tc>
          <w:tcPr>
            <w:tcW w:w="909" w:type="dxa"/>
            <w:tcBorders>
              <w:left w:val="single" w:color="000000" w:sz="4" w:space="0"/>
              <w:right w:val="single" w:color="000000" w:sz="4" w:space="0"/>
            </w:tcBorders>
            <w:vAlign w:val="center"/>
          </w:tcPr>
          <w:p w14:paraId="79D27A59">
            <w:pPr>
              <w:jc w:val="center"/>
              <w:rPr>
                <w:bCs/>
                <w:kern w:val="0"/>
                <w:szCs w:val="21"/>
                <w:lang w:bidi="ar"/>
              </w:rPr>
            </w:pPr>
            <w:r>
              <w:rPr>
                <w:bCs/>
                <w:kern w:val="0"/>
                <w:szCs w:val="21"/>
                <w:lang w:bidi="ar"/>
              </w:rPr>
              <w:t>20</w:t>
            </w:r>
          </w:p>
        </w:tc>
        <w:tc>
          <w:tcPr>
            <w:tcW w:w="1090" w:type="dxa"/>
            <w:tcBorders>
              <w:left w:val="single" w:color="000000" w:sz="4" w:space="0"/>
            </w:tcBorders>
            <w:vAlign w:val="center"/>
          </w:tcPr>
          <w:p w14:paraId="1AACB054">
            <w:pPr>
              <w:jc w:val="center"/>
              <w:rPr>
                <w:bCs/>
                <w:kern w:val="0"/>
                <w:szCs w:val="21"/>
                <w:lang w:bidi="ar"/>
              </w:rPr>
            </w:pPr>
          </w:p>
        </w:tc>
      </w:tr>
      <w:tr w14:paraId="59B2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0" w:type="auto"/>
            <w:vAlign w:val="center"/>
          </w:tcPr>
          <w:p w14:paraId="77A6E9F0">
            <w:pPr>
              <w:jc w:val="center"/>
              <w:rPr>
                <w:bCs/>
                <w:kern w:val="0"/>
                <w:szCs w:val="21"/>
                <w:lang w:bidi="ar"/>
              </w:rPr>
            </w:pPr>
            <w:r>
              <w:rPr>
                <w:bCs/>
                <w:kern w:val="0"/>
                <w:szCs w:val="21"/>
                <w:lang w:bidi="ar"/>
              </w:rPr>
              <w:t>2</w:t>
            </w:r>
          </w:p>
        </w:tc>
        <w:tc>
          <w:tcPr>
            <w:tcW w:w="2535" w:type="dxa"/>
            <w:vAlign w:val="center"/>
          </w:tcPr>
          <w:p w14:paraId="59698D67">
            <w:pPr>
              <w:jc w:val="center"/>
              <w:rPr>
                <w:bCs/>
                <w:kern w:val="0"/>
                <w:szCs w:val="21"/>
                <w:lang w:bidi="ar"/>
              </w:rPr>
            </w:pPr>
            <w:r>
              <w:rPr>
                <w:kern w:val="0"/>
                <w:szCs w:val="21"/>
              </w:rPr>
              <w:t>石膏板</w:t>
            </w:r>
          </w:p>
        </w:tc>
        <w:tc>
          <w:tcPr>
            <w:tcW w:w="2553" w:type="dxa"/>
            <w:tcBorders>
              <w:right w:val="single" w:color="000000" w:sz="4" w:space="0"/>
            </w:tcBorders>
            <w:vAlign w:val="center"/>
          </w:tcPr>
          <w:p w14:paraId="416293F1">
            <w:pPr>
              <w:jc w:val="center"/>
              <w:rPr>
                <w:bCs/>
                <w:kern w:val="0"/>
                <w:szCs w:val="21"/>
                <w:lang w:bidi="ar"/>
              </w:rPr>
            </w:pPr>
            <w:r>
              <w:rPr>
                <w:bCs/>
                <w:kern w:val="0"/>
                <w:szCs w:val="21"/>
                <w:lang w:bidi="ar"/>
              </w:rPr>
              <w:t>龙牌、可耐福、拉法基</w:t>
            </w:r>
          </w:p>
        </w:tc>
        <w:tc>
          <w:tcPr>
            <w:tcW w:w="1006" w:type="dxa"/>
            <w:tcBorders>
              <w:left w:val="single" w:color="000000" w:sz="4" w:space="0"/>
            </w:tcBorders>
            <w:vAlign w:val="center"/>
          </w:tcPr>
          <w:p w14:paraId="7DD25120">
            <w:pPr>
              <w:jc w:val="center"/>
              <w:rPr>
                <w:bCs/>
                <w:kern w:val="0"/>
                <w:szCs w:val="21"/>
                <w:lang w:bidi="ar"/>
              </w:rPr>
            </w:pPr>
            <w:r>
              <w:rPr>
                <w:bCs/>
                <w:kern w:val="0"/>
                <w:szCs w:val="21"/>
                <w:lang w:bidi="ar"/>
              </w:rPr>
              <w:t>平方米</w:t>
            </w:r>
          </w:p>
        </w:tc>
        <w:tc>
          <w:tcPr>
            <w:tcW w:w="909" w:type="dxa"/>
            <w:tcBorders>
              <w:left w:val="single" w:color="000000" w:sz="4" w:space="0"/>
              <w:right w:val="single" w:color="000000" w:sz="4" w:space="0"/>
            </w:tcBorders>
            <w:vAlign w:val="center"/>
          </w:tcPr>
          <w:p w14:paraId="087F2AE5">
            <w:pPr>
              <w:jc w:val="center"/>
              <w:rPr>
                <w:bCs/>
                <w:kern w:val="0"/>
                <w:szCs w:val="21"/>
                <w:lang w:bidi="ar"/>
              </w:rPr>
            </w:pPr>
            <w:r>
              <w:rPr>
                <w:rFonts w:hint="eastAsia"/>
                <w:bCs/>
                <w:kern w:val="0"/>
                <w:szCs w:val="21"/>
                <w:lang w:bidi="ar"/>
              </w:rPr>
              <w:t>1</w:t>
            </w:r>
          </w:p>
        </w:tc>
        <w:tc>
          <w:tcPr>
            <w:tcW w:w="1090" w:type="dxa"/>
            <w:tcBorders>
              <w:left w:val="single" w:color="000000" w:sz="4" w:space="0"/>
            </w:tcBorders>
            <w:vAlign w:val="center"/>
          </w:tcPr>
          <w:p w14:paraId="119D46D2">
            <w:pPr>
              <w:jc w:val="center"/>
              <w:rPr>
                <w:bCs/>
                <w:kern w:val="0"/>
                <w:szCs w:val="21"/>
                <w:lang w:bidi="ar"/>
              </w:rPr>
            </w:pPr>
          </w:p>
        </w:tc>
      </w:tr>
      <w:tr w14:paraId="2CC1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Align w:val="center"/>
          </w:tcPr>
          <w:p w14:paraId="349F1BEB">
            <w:pPr>
              <w:jc w:val="center"/>
              <w:rPr>
                <w:bCs/>
                <w:kern w:val="0"/>
                <w:szCs w:val="21"/>
                <w:lang w:bidi="ar"/>
              </w:rPr>
            </w:pPr>
            <w:r>
              <w:rPr>
                <w:bCs/>
                <w:kern w:val="0"/>
                <w:szCs w:val="21"/>
                <w:lang w:bidi="ar"/>
              </w:rPr>
              <w:t>3</w:t>
            </w:r>
          </w:p>
        </w:tc>
        <w:tc>
          <w:tcPr>
            <w:tcW w:w="2535" w:type="dxa"/>
            <w:vAlign w:val="center"/>
          </w:tcPr>
          <w:p w14:paraId="56FED558">
            <w:pPr>
              <w:jc w:val="center"/>
              <w:rPr>
                <w:bCs/>
                <w:kern w:val="0"/>
                <w:szCs w:val="21"/>
                <w:lang w:bidi="ar"/>
              </w:rPr>
            </w:pPr>
            <w:r>
              <w:rPr>
                <w:bCs/>
                <w:kern w:val="0"/>
                <w:szCs w:val="21"/>
                <w:lang w:bidi="ar"/>
              </w:rPr>
              <w:t>人造板材及饰面人造木板（E0级）</w:t>
            </w:r>
          </w:p>
        </w:tc>
        <w:tc>
          <w:tcPr>
            <w:tcW w:w="2553" w:type="dxa"/>
            <w:tcBorders>
              <w:right w:val="single" w:color="000000" w:sz="4" w:space="0"/>
            </w:tcBorders>
            <w:vAlign w:val="center"/>
          </w:tcPr>
          <w:p w14:paraId="094B7C0C">
            <w:pPr>
              <w:jc w:val="center"/>
              <w:rPr>
                <w:bCs/>
                <w:kern w:val="0"/>
                <w:szCs w:val="21"/>
                <w:lang w:bidi="ar"/>
              </w:rPr>
            </w:pPr>
            <w:r>
              <w:rPr>
                <w:bCs/>
                <w:kern w:val="0"/>
                <w:szCs w:val="21"/>
                <w:lang w:bidi="ar"/>
              </w:rPr>
              <w:t>兔宝宝、莫干山、百源</w:t>
            </w:r>
          </w:p>
        </w:tc>
        <w:tc>
          <w:tcPr>
            <w:tcW w:w="1006" w:type="dxa"/>
            <w:tcBorders>
              <w:left w:val="single" w:color="000000" w:sz="4" w:space="0"/>
            </w:tcBorders>
            <w:vAlign w:val="center"/>
          </w:tcPr>
          <w:p w14:paraId="2FE27B21">
            <w:pPr>
              <w:jc w:val="center"/>
              <w:rPr>
                <w:bCs/>
                <w:kern w:val="0"/>
                <w:szCs w:val="21"/>
                <w:lang w:bidi="ar"/>
              </w:rPr>
            </w:pPr>
            <w:r>
              <w:rPr>
                <w:bCs/>
                <w:kern w:val="0"/>
                <w:szCs w:val="21"/>
                <w:lang w:bidi="ar"/>
              </w:rPr>
              <w:t>平方米</w:t>
            </w:r>
          </w:p>
        </w:tc>
        <w:tc>
          <w:tcPr>
            <w:tcW w:w="909" w:type="dxa"/>
            <w:tcBorders>
              <w:left w:val="single" w:color="000000" w:sz="4" w:space="0"/>
              <w:right w:val="single" w:color="000000" w:sz="4" w:space="0"/>
            </w:tcBorders>
            <w:vAlign w:val="center"/>
          </w:tcPr>
          <w:p w14:paraId="1E9A5F42">
            <w:pPr>
              <w:jc w:val="center"/>
              <w:rPr>
                <w:bCs/>
                <w:kern w:val="0"/>
                <w:szCs w:val="21"/>
                <w:lang w:bidi="ar"/>
              </w:rPr>
            </w:pPr>
            <w:r>
              <w:rPr>
                <w:rFonts w:hint="eastAsia"/>
                <w:bCs/>
                <w:kern w:val="0"/>
                <w:szCs w:val="21"/>
                <w:lang w:bidi="ar"/>
              </w:rPr>
              <w:t>1</w:t>
            </w:r>
          </w:p>
        </w:tc>
        <w:tc>
          <w:tcPr>
            <w:tcW w:w="1090" w:type="dxa"/>
            <w:tcBorders>
              <w:left w:val="single" w:color="000000" w:sz="4" w:space="0"/>
            </w:tcBorders>
            <w:vAlign w:val="center"/>
          </w:tcPr>
          <w:p w14:paraId="23451848">
            <w:pPr>
              <w:jc w:val="center"/>
              <w:rPr>
                <w:bCs/>
                <w:kern w:val="0"/>
                <w:szCs w:val="21"/>
                <w:lang w:bidi="ar"/>
              </w:rPr>
            </w:pPr>
          </w:p>
        </w:tc>
      </w:tr>
      <w:tr w14:paraId="2ABC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0" w:type="auto"/>
            <w:vAlign w:val="center"/>
          </w:tcPr>
          <w:p w14:paraId="30A49992">
            <w:pPr>
              <w:jc w:val="center"/>
              <w:rPr>
                <w:rFonts w:hint="eastAsia" w:eastAsia="宋体"/>
                <w:bCs/>
                <w:kern w:val="0"/>
                <w:szCs w:val="21"/>
                <w:lang w:eastAsia="zh-CN" w:bidi="ar"/>
              </w:rPr>
            </w:pPr>
            <w:r>
              <w:rPr>
                <w:rFonts w:hint="eastAsia"/>
                <w:bCs/>
                <w:kern w:val="0"/>
                <w:szCs w:val="21"/>
                <w:lang w:val="en-US" w:eastAsia="zh-CN" w:bidi="ar"/>
              </w:rPr>
              <w:t>4</w:t>
            </w:r>
          </w:p>
        </w:tc>
        <w:tc>
          <w:tcPr>
            <w:tcW w:w="2535" w:type="dxa"/>
            <w:vAlign w:val="center"/>
          </w:tcPr>
          <w:p w14:paraId="35A434C1">
            <w:pPr>
              <w:jc w:val="center"/>
              <w:rPr>
                <w:bCs/>
                <w:kern w:val="0"/>
                <w:szCs w:val="21"/>
                <w:lang w:bidi="ar"/>
              </w:rPr>
            </w:pPr>
            <w:r>
              <w:rPr>
                <w:rFonts w:hint="eastAsia"/>
                <w:bCs/>
                <w:kern w:val="0"/>
                <w:szCs w:val="21"/>
                <w:lang w:bidi="ar"/>
              </w:rPr>
              <w:t>强电</w:t>
            </w:r>
            <w:r>
              <w:rPr>
                <w:bCs/>
                <w:kern w:val="0"/>
                <w:szCs w:val="21"/>
                <w:lang w:bidi="ar"/>
              </w:rPr>
              <w:t>电线</w:t>
            </w:r>
            <w:r>
              <w:rPr>
                <w:rFonts w:hint="eastAsia"/>
                <w:bCs/>
                <w:kern w:val="0"/>
                <w:szCs w:val="21"/>
                <w:lang w:bidi="ar"/>
              </w:rPr>
              <w:t>2</w:t>
            </w:r>
            <w:r>
              <w:rPr>
                <w:bCs/>
                <w:kern w:val="0"/>
                <w:szCs w:val="21"/>
                <w:lang w:bidi="ar"/>
              </w:rPr>
              <w:t>.5</w:t>
            </w:r>
            <w:r>
              <w:rPr>
                <w:rFonts w:hint="eastAsia"/>
                <w:bCs/>
                <w:kern w:val="0"/>
                <w:szCs w:val="21"/>
                <w:lang w:bidi="ar"/>
              </w:rPr>
              <w:t>mm</w:t>
            </w:r>
            <w:r>
              <w:rPr>
                <w:bCs/>
                <w:kern w:val="0"/>
                <w:szCs w:val="21"/>
                <w:lang w:bidi="ar"/>
              </w:rPr>
              <w:t>2</w:t>
            </w:r>
          </w:p>
        </w:tc>
        <w:tc>
          <w:tcPr>
            <w:tcW w:w="2553" w:type="dxa"/>
            <w:tcBorders>
              <w:right w:val="single" w:color="000000" w:sz="4" w:space="0"/>
            </w:tcBorders>
            <w:vAlign w:val="center"/>
          </w:tcPr>
          <w:p w14:paraId="7788AB39">
            <w:pPr>
              <w:jc w:val="center"/>
              <w:rPr>
                <w:bCs/>
                <w:kern w:val="0"/>
                <w:szCs w:val="21"/>
                <w:lang w:bidi="ar"/>
              </w:rPr>
            </w:pPr>
            <w:r>
              <w:rPr>
                <w:bCs/>
                <w:kern w:val="0"/>
                <w:szCs w:val="21"/>
                <w:lang w:bidi="ar"/>
              </w:rPr>
              <w:t>江南、远东、上上</w:t>
            </w:r>
          </w:p>
        </w:tc>
        <w:tc>
          <w:tcPr>
            <w:tcW w:w="1006" w:type="dxa"/>
            <w:tcBorders>
              <w:left w:val="single" w:color="000000" w:sz="4" w:space="0"/>
            </w:tcBorders>
            <w:vAlign w:val="center"/>
          </w:tcPr>
          <w:p w14:paraId="511DA51D">
            <w:pPr>
              <w:jc w:val="center"/>
              <w:rPr>
                <w:bCs/>
                <w:kern w:val="0"/>
                <w:szCs w:val="21"/>
                <w:lang w:bidi="ar"/>
              </w:rPr>
            </w:pPr>
            <w:r>
              <w:rPr>
                <w:bCs/>
                <w:kern w:val="0"/>
                <w:szCs w:val="21"/>
                <w:lang w:bidi="ar"/>
              </w:rPr>
              <w:t>米</w:t>
            </w:r>
          </w:p>
        </w:tc>
        <w:tc>
          <w:tcPr>
            <w:tcW w:w="909" w:type="dxa"/>
            <w:tcBorders>
              <w:left w:val="single" w:color="000000" w:sz="4" w:space="0"/>
              <w:right w:val="single" w:color="000000" w:sz="4" w:space="0"/>
            </w:tcBorders>
            <w:vAlign w:val="center"/>
          </w:tcPr>
          <w:p w14:paraId="795429AA">
            <w:pPr>
              <w:jc w:val="center"/>
              <w:rPr>
                <w:bCs/>
                <w:kern w:val="0"/>
                <w:szCs w:val="21"/>
                <w:lang w:bidi="ar"/>
              </w:rPr>
            </w:pPr>
            <w:r>
              <w:rPr>
                <w:bCs/>
                <w:kern w:val="0"/>
                <w:szCs w:val="21"/>
                <w:lang w:bidi="ar"/>
              </w:rPr>
              <w:t>200</w:t>
            </w:r>
          </w:p>
        </w:tc>
        <w:tc>
          <w:tcPr>
            <w:tcW w:w="1090" w:type="dxa"/>
            <w:tcBorders>
              <w:left w:val="single" w:color="000000" w:sz="4" w:space="0"/>
            </w:tcBorders>
            <w:vAlign w:val="center"/>
          </w:tcPr>
          <w:p w14:paraId="2CCF60AF">
            <w:pPr>
              <w:jc w:val="center"/>
              <w:rPr>
                <w:bCs/>
                <w:kern w:val="0"/>
                <w:szCs w:val="21"/>
                <w:lang w:bidi="ar"/>
              </w:rPr>
            </w:pPr>
          </w:p>
        </w:tc>
      </w:tr>
      <w:tr w14:paraId="2893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Align w:val="center"/>
          </w:tcPr>
          <w:p w14:paraId="2DA4FD40">
            <w:pPr>
              <w:jc w:val="center"/>
              <w:rPr>
                <w:rFonts w:hint="eastAsia" w:eastAsia="宋体"/>
                <w:bCs/>
                <w:kern w:val="0"/>
                <w:szCs w:val="21"/>
                <w:lang w:eastAsia="zh-CN" w:bidi="ar"/>
              </w:rPr>
            </w:pPr>
            <w:r>
              <w:rPr>
                <w:rFonts w:hint="eastAsia"/>
                <w:bCs/>
                <w:kern w:val="0"/>
                <w:szCs w:val="21"/>
                <w:lang w:val="en-US" w:eastAsia="zh-CN" w:bidi="ar"/>
              </w:rPr>
              <w:t>5</w:t>
            </w:r>
          </w:p>
        </w:tc>
        <w:tc>
          <w:tcPr>
            <w:tcW w:w="2535" w:type="dxa"/>
            <w:vAlign w:val="center"/>
          </w:tcPr>
          <w:p w14:paraId="2D944EDA">
            <w:pPr>
              <w:jc w:val="center"/>
              <w:rPr>
                <w:bCs/>
                <w:kern w:val="0"/>
                <w:szCs w:val="21"/>
                <w:lang w:bidi="ar"/>
              </w:rPr>
            </w:pPr>
            <w:r>
              <w:rPr>
                <w:bCs/>
                <w:kern w:val="0"/>
                <w:szCs w:val="21"/>
                <w:lang w:bidi="ar"/>
              </w:rPr>
              <w:t>网线</w:t>
            </w:r>
          </w:p>
        </w:tc>
        <w:tc>
          <w:tcPr>
            <w:tcW w:w="2553" w:type="dxa"/>
            <w:tcBorders>
              <w:right w:val="single" w:color="000000" w:sz="4" w:space="0"/>
            </w:tcBorders>
            <w:vAlign w:val="center"/>
          </w:tcPr>
          <w:p w14:paraId="2DA1C96D">
            <w:pPr>
              <w:jc w:val="center"/>
              <w:rPr>
                <w:bCs/>
                <w:kern w:val="0"/>
                <w:szCs w:val="21"/>
                <w:lang w:bidi="ar"/>
              </w:rPr>
            </w:pPr>
            <w:r>
              <w:rPr>
                <w:bCs/>
                <w:kern w:val="0"/>
                <w:szCs w:val="21"/>
                <w:lang w:bidi="ar"/>
              </w:rPr>
              <w:t>兆龙、森普特、起帆</w:t>
            </w:r>
          </w:p>
        </w:tc>
        <w:tc>
          <w:tcPr>
            <w:tcW w:w="1006" w:type="dxa"/>
            <w:tcBorders>
              <w:left w:val="single" w:color="000000" w:sz="4" w:space="0"/>
            </w:tcBorders>
            <w:vAlign w:val="center"/>
          </w:tcPr>
          <w:p w14:paraId="32B93856">
            <w:pPr>
              <w:jc w:val="center"/>
              <w:rPr>
                <w:bCs/>
                <w:kern w:val="0"/>
                <w:szCs w:val="21"/>
                <w:lang w:bidi="ar"/>
              </w:rPr>
            </w:pPr>
            <w:r>
              <w:rPr>
                <w:bCs/>
                <w:kern w:val="0"/>
                <w:szCs w:val="21"/>
                <w:lang w:bidi="ar"/>
              </w:rPr>
              <w:t>米</w:t>
            </w:r>
          </w:p>
        </w:tc>
        <w:tc>
          <w:tcPr>
            <w:tcW w:w="909" w:type="dxa"/>
            <w:tcBorders>
              <w:left w:val="single" w:color="000000" w:sz="4" w:space="0"/>
              <w:right w:val="single" w:color="000000" w:sz="4" w:space="0"/>
            </w:tcBorders>
            <w:vAlign w:val="center"/>
          </w:tcPr>
          <w:p w14:paraId="06B2F7A3">
            <w:pPr>
              <w:jc w:val="center"/>
              <w:rPr>
                <w:bCs/>
                <w:kern w:val="0"/>
                <w:szCs w:val="21"/>
                <w:lang w:bidi="ar"/>
              </w:rPr>
            </w:pPr>
            <w:r>
              <w:rPr>
                <w:rFonts w:hint="eastAsia"/>
                <w:bCs/>
                <w:kern w:val="0"/>
                <w:szCs w:val="21"/>
                <w:lang w:bidi="ar"/>
              </w:rPr>
              <w:t>1</w:t>
            </w:r>
            <w:r>
              <w:rPr>
                <w:bCs/>
                <w:kern w:val="0"/>
                <w:szCs w:val="21"/>
                <w:lang w:bidi="ar"/>
              </w:rPr>
              <w:t>00</w:t>
            </w:r>
          </w:p>
        </w:tc>
        <w:tc>
          <w:tcPr>
            <w:tcW w:w="1090" w:type="dxa"/>
            <w:tcBorders>
              <w:left w:val="single" w:color="000000" w:sz="4" w:space="0"/>
            </w:tcBorders>
            <w:vAlign w:val="center"/>
          </w:tcPr>
          <w:p w14:paraId="1AD2EB21">
            <w:pPr>
              <w:jc w:val="center"/>
              <w:rPr>
                <w:bCs/>
                <w:kern w:val="0"/>
                <w:szCs w:val="21"/>
                <w:lang w:bidi="ar"/>
              </w:rPr>
            </w:pPr>
          </w:p>
        </w:tc>
      </w:tr>
      <w:tr w14:paraId="5B27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Align w:val="center"/>
          </w:tcPr>
          <w:p w14:paraId="72BE3C09">
            <w:pPr>
              <w:jc w:val="center"/>
              <w:rPr>
                <w:rFonts w:hint="eastAsia" w:eastAsia="宋体"/>
                <w:bCs/>
                <w:kern w:val="0"/>
                <w:szCs w:val="21"/>
                <w:lang w:eastAsia="zh-CN" w:bidi="ar"/>
              </w:rPr>
            </w:pPr>
            <w:r>
              <w:rPr>
                <w:rFonts w:hint="eastAsia"/>
                <w:bCs/>
                <w:kern w:val="0"/>
                <w:szCs w:val="21"/>
                <w:lang w:val="en-US" w:eastAsia="zh-CN" w:bidi="ar"/>
              </w:rPr>
              <w:t>6</w:t>
            </w:r>
          </w:p>
        </w:tc>
        <w:tc>
          <w:tcPr>
            <w:tcW w:w="2535" w:type="dxa"/>
            <w:vAlign w:val="center"/>
          </w:tcPr>
          <w:p w14:paraId="071208B4">
            <w:pPr>
              <w:jc w:val="center"/>
              <w:rPr>
                <w:bCs/>
                <w:kern w:val="0"/>
                <w:szCs w:val="21"/>
                <w:lang w:bidi="ar"/>
              </w:rPr>
            </w:pPr>
            <w:r>
              <w:rPr>
                <w:bCs/>
                <w:kern w:val="0"/>
                <w:szCs w:val="21"/>
                <w:lang w:bidi="ar"/>
              </w:rPr>
              <w:t>铺抛光砖（水泥砂浆底，600*600砖）</w:t>
            </w:r>
          </w:p>
        </w:tc>
        <w:tc>
          <w:tcPr>
            <w:tcW w:w="2553" w:type="dxa"/>
            <w:tcBorders>
              <w:right w:val="single" w:color="000000" w:sz="4" w:space="0"/>
            </w:tcBorders>
            <w:vAlign w:val="center"/>
          </w:tcPr>
          <w:p w14:paraId="59E4965D">
            <w:pPr>
              <w:jc w:val="center"/>
              <w:rPr>
                <w:bCs/>
                <w:kern w:val="0"/>
                <w:szCs w:val="21"/>
                <w:lang w:bidi="ar"/>
              </w:rPr>
            </w:pPr>
            <w:r>
              <w:rPr>
                <w:bCs/>
                <w:kern w:val="0"/>
                <w:szCs w:val="21"/>
                <w:lang w:bidi="ar"/>
              </w:rPr>
              <w:t>新中源、东鹏、优等品</w:t>
            </w:r>
          </w:p>
        </w:tc>
        <w:tc>
          <w:tcPr>
            <w:tcW w:w="1006" w:type="dxa"/>
            <w:tcBorders>
              <w:left w:val="single" w:color="000000" w:sz="4" w:space="0"/>
            </w:tcBorders>
            <w:vAlign w:val="center"/>
          </w:tcPr>
          <w:p w14:paraId="316957BC">
            <w:pPr>
              <w:jc w:val="center"/>
              <w:rPr>
                <w:bCs/>
                <w:kern w:val="0"/>
                <w:szCs w:val="21"/>
                <w:lang w:bidi="ar"/>
              </w:rPr>
            </w:pPr>
            <w:r>
              <w:rPr>
                <w:bCs/>
                <w:kern w:val="0"/>
                <w:szCs w:val="21"/>
                <w:lang w:bidi="ar"/>
              </w:rPr>
              <w:t>平方米</w:t>
            </w:r>
          </w:p>
        </w:tc>
        <w:tc>
          <w:tcPr>
            <w:tcW w:w="909" w:type="dxa"/>
            <w:tcBorders>
              <w:left w:val="single" w:color="000000" w:sz="4" w:space="0"/>
              <w:right w:val="single" w:color="000000" w:sz="4" w:space="0"/>
            </w:tcBorders>
            <w:vAlign w:val="center"/>
          </w:tcPr>
          <w:p w14:paraId="31579AFE">
            <w:pPr>
              <w:jc w:val="center"/>
              <w:rPr>
                <w:bCs/>
                <w:kern w:val="0"/>
                <w:szCs w:val="21"/>
                <w:lang w:bidi="ar"/>
              </w:rPr>
            </w:pPr>
            <w:r>
              <w:rPr>
                <w:bCs/>
                <w:kern w:val="0"/>
                <w:szCs w:val="21"/>
                <w:lang w:bidi="ar"/>
              </w:rPr>
              <w:t>5</w:t>
            </w:r>
          </w:p>
        </w:tc>
        <w:tc>
          <w:tcPr>
            <w:tcW w:w="1090" w:type="dxa"/>
            <w:tcBorders>
              <w:left w:val="single" w:color="000000" w:sz="4" w:space="0"/>
            </w:tcBorders>
            <w:vAlign w:val="center"/>
          </w:tcPr>
          <w:p w14:paraId="08E1D7FF">
            <w:pPr>
              <w:jc w:val="center"/>
              <w:rPr>
                <w:bCs/>
                <w:kern w:val="0"/>
                <w:szCs w:val="21"/>
                <w:lang w:bidi="ar"/>
              </w:rPr>
            </w:pPr>
          </w:p>
        </w:tc>
      </w:tr>
      <w:tr w14:paraId="62EE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0" w:type="auto"/>
            <w:vAlign w:val="center"/>
          </w:tcPr>
          <w:p w14:paraId="282E08A9">
            <w:pPr>
              <w:jc w:val="center"/>
              <w:rPr>
                <w:rFonts w:hint="eastAsia" w:eastAsia="宋体"/>
                <w:bCs/>
                <w:kern w:val="0"/>
                <w:szCs w:val="21"/>
                <w:lang w:val="en-US" w:eastAsia="zh-CN" w:bidi="ar"/>
              </w:rPr>
            </w:pPr>
            <w:r>
              <w:rPr>
                <w:rFonts w:hint="eastAsia"/>
                <w:bCs/>
                <w:kern w:val="0"/>
                <w:szCs w:val="21"/>
                <w:lang w:val="en-US" w:eastAsia="zh-CN" w:bidi="ar"/>
              </w:rPr>
              <w:t>7</w:t>
            </w:r>
          </w:p>
        </w:tc>
        <w:tc>
          <w:tcPr>
            <w:tcW w:w="2535" w:type="dxa"/>
            <w:vAlign w:val="center"/>
          </w:tcPr>
          <w:p w14:paraId="090EF505">
            <w:pPr>
              <w:jc w:val="center"/>
              <w:rPr>
                <w:bCs/>
                <w:kern w:val="0"/>
                <w:szCs w:val="21"/>
                <w:lang w:bidi="ar"/>
              </w:rPr>
            </w:pPr>
            <w:r>
              <w:rPr>
                <w:rFonts w:hint="eastAsia" w:ascii="宋体" w:hAnsi="宋体" w:cs="宋体"/>
                <w:bCs/>
                <w:kern w:val="0"/>
                <w:szCs w:val="21"/>
                <w:lang w:bidi="ar"/>
              </w:rPr>
              <w:t>墙砖</w:t>
            </w:r>
          </w:p>
        </w:tc>
        <w:tc>
          <w:tcPr>
            <w:tcW w:w="2553" w:type="dxa"/>
            <w:tcBorders>
              <w:right w:val="single" w:color="000000" w:sz="4" w:space="0"/>
            </w:tcBorders>
            <w:vAlign w:val="center"/>
          </w:tcPr>
          <w:p w14:paraId="1DDA6815">
            <w:pPr>
              <w:jc w:val="center"/>
              <w:rPr>
                <w:bCs/>
                <w:kern w:val="0"/>
                <w:szCs w:val="21"/>
                <w:lang w:bidi="ar"/>
              </w:rPr>
            </w:pPr>
            <w:r>
              <w:rPr>
                <w:rFonts w:hint="eastAsia" w:ascii="宋体" w:hAnsi="宋体" w:cs="宋体"/>
                <w:bCs/>
                <w:kern w:val="0"/>
                <w:szCs w:val="21"/>
                <w:lang w:bidi="ar"/>
              </w:rPr>
              <w:t>马可波罗、诺贝尔、蒙娜丽莎</w:t>
            </w:r>
          </w:p>
        </w:tc>
        <w:tc>
          <w:tcPr>
            <w:tcW w:w="1006" w:type="dxa"/>
            <w:tcBorders>
              <w:left w:val="single" w:color="000000" w:sz="4" w:space="0"/>
            </w:tcBorders>
            <w:vAlign w:val="center"/>
          </w:tcPr>
          <w:p w14:paraId="5ED7A7FF">
            <w:pPr>
              <w:jc w:val="center"/>
              <w:rPr>
                <w:bCs/>
                <w:kern w:val="0"/>
                <w:szCs w:val="21"/>
                <w:lang w:bidi="ar"/>
              </w:rPr>
            </w:pPr>
            <w:r>
              <w:rPr>
                <w:bCs/>
                <w:kern w:val="0"/>
                <w:szCs w:val="21"/>
                <w:lang w:bidi="ar"/>
              </w:rPr>
              <w:t>平方米</w:t>
            </w:r>
          </w:p>
        </w:tc>
        <w:tc>
          <w:tcPr>
            <w:tcW w:w="909" w:type="dxa"/>
            <w:tcBorders>
              <w:left w:val="single" w:color="000000" w:sz="4" w:space="0"/>
              <w:right w:val="single" w:color="000000" w:sz="4" w:space="0"/>
            </w:tcBorders>
            <w:vAlign w:val="center"/>
          </w:tcPr>
          <w:p w14:paraId="1254CE96">
            <w:pPr>
              <w:jc w:val="center"/>
              <w:rPr>
                <w:bCs/>
                <w:kern w:val="0"/>
                <w:szCs w:val="21"/>
                <w:lang w:bidi="ar"/>
              </w:rPr>
            </w:pPr>
            <w:r>
              <w:rPr>
                <w:rFonts w:hint="eastAsia"/>
                <w:bCs/>
                <w:kern w:val="0"/>
                <w:szCs w:val="21"/>
                <w:lang w:bidi="ar"/>
              </w:rPr>
              <w:t>1</w:t>
            </w:r>
          </w:p>
        </w:tc>
        <w:tc>
          <w:tcPr>
            <w:tcW w:w="1090" w:type="dxa"/>
            <w:tcBorders>
              <w:left w:val="single" w:color="000000" w:sz="4" w:space="0"/>
            </w:tcBorders>
            <w:vAlign w:val="center"/>
          </w:tcPr>
          <w:p w14:paraId="5A860803">
            <w:pPr>
              <w:jc w:val="center"/>
              <w:rPr>
                <w:bCs/>
                <w:kern w:val="0"/>
                <w:szCs w:val="21"/>
                <w:lang w:bidi="ar"/>
              </w:rPr>
            </w:pPr>
          </w:p>
        </w:tc>
      </w:tr>
      <w:tr w14:paraId="09BE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0" w:type="auto"/>
            <w:vAlign w:val="center"/>
          </w:tcPr>
          <w:p w14:paraId="6ADE18B0">
            <w:pPr>
              <w:jc w:val="center"/>
              <w:rPr>
                <w:rFonts w:hint="eastAsia" w:eastAsia="宋体"/>
                <w:bCs/>
                <w:kern w:val="0"/>
                <w:szCs w:val="21"/>
                <w:lang w:eastAsia="zh-CN" w:bidi="ar"/>
              </w:rPr>
            </w:pPr>
            <w:r>
              <w:rPr>
                <w:rFonts w:hint="eastAsia"/>
                <w:bCs/>
                <w:kern w:val="0"/>
                <w:szCs w:val="21"/>
                <w:lang w:val="en-US" w:eastAsia="zh-CN" w:bidi="ar"/>
              </w:rPr>
              <w:t>8</w:t>
            </w:r>
          </w:p>
        </w:tc>
        <w:tc>
          <w:tcPr>
            <w:tcW w:w="2535" w:type="dxa"/>
            <w:vAlign w:val="center"/>
          </w:tcPr>
          <w:p w14:paraId="6565FA64">
            <w:pPr>
              <w:jc w:val="center"/>
              <w:rPr>
                <w:bCs/>
                <w:kern w:val="0"/>
                <w:szCs w:val="21"/>
                <w:lang w:bidi="ar"/>
              </w:rPr>
            </w:pPr>
            <w:r>
              <w:rPr>
                <w:bCs/>
                <w:kern w:val="0"/>
                <w:szCs w:val="21"/>
                <w:lang w:bidi="ar"/>
              </w:rPr>
              <w:t>防水涂料</w:t>
            </w:r>
          </w:p>
        </w:tc>
        <w:tc>
          <w:tcPr>
            <w:tcW w:w="2553" w:type="dxa"/>
            <w:tcBorders>
              <w:right w:val="single" w:color="000000" w:sz="4" w:space="0"/>
            </w:tcBorders>
            <w:vAlign w:val="center"/>
          </w:tcPr>
          <w:p w14:paraId="1443C23F">
            <w:pPr>
              <w:jc w:val="center"/>
              <w:rPr>
                <w:bCs/>
                <w:kern w:val="0"/>
                <w:szCs w:val="21"/>
                <w:lang w:bidi="ar"/>
              </w:rPr>
            </w:pPr>
            <w:r>
              <w:rPr>
                <w:bCs/>
                <w:kern w:val="0"/>
                <w:szCs w:val="21"/>
                <w:lang w:bidi="ar"/>
              </w:rPr>
              <w:t>东方雨虹、德高、西卡、宏源</w:t>
            </w:r>
          </w:p>
        </w:tc>
        <w:tc>
          <w:tcPr>
            <w:tcW w:w="1006" w:type="dxa"/>
            <w:tcBorders>
              <w:left w:val="single" w:color="000000" w:sz="4" w:space="0"/>
            </w:tcBorders>
            <w:vAlign w:val="center"/>
          </w:tcPr>
          <w:p w14:paraId="067F9E4B">
            <w:pPr>
              <w:jc w:val="center"/>
              <w:rPr>
                <w:bCs/>
                <w:kern w:val="0"/>
                <w:szCs w:val="21"/>
                <w:lang w:bidi="ar"/>
              </w:rPr>
            </w:pPr>
            <w:r>
              <w:rPr>
                <w:rFonts w:hint="eastAsia"/>
                <w:bCs/>
                <w:kern w:val="0"/>
                <w:szCs w:val="21"/>
                <w:lang w:bidi="ar"/>
              </w:rPr>
              <w:t>千克</w:t>
            </w:r>
          </w:p>
        </w:tc>
        <w:tc>
          <w:tcPr>
            <w:tcW w:w="909" w:type="dxa"/>
            <w:tcBorders>
              <w:left w:val="single" w:color="000000" w:sz="4" w:space="0"/>
              <w:right w:val="single" w:color="000000" w:sz="4" w:space="0"/>
            </w:tcBorders>
            <w:vAlign w:val="center"/>
          </w:tcPr>
          <w:p w14:paraId="68E84796">
            <w:pPr>
              <w:jc w:val="center"/>
              <w:rPr>
                <w:bCs/>
                <w:kern w:val="0"/>
                <w:szCs w:val="21"/>
                <w:lang w:bidi="ar"/>
              </w:rPr>
            </w:pPr>
            <w:r>
              <w:rPr>
                <w:bCs/>
                <w:kern w:val="0"/>
                <w:szCs w:val="21"/>
                <w:lang w:bidi="ar"/>
              </w:rPr>
              <w:t>30</w:t>
            </w:r>
          </w:p>
        </w:tc>
        <w:tc>
          <w:tcPr>
            <w:tcW w:w="1090" w:type="dxa"/>
            <w:tcBorders>
              <w:left w:val="single" w:color="000000" w:sz="4" w:space="0"/>
            </w:tcBorders>
            <w:vAlign w:val="center"/>
          </w:tcPr>
          <w:p w14:paraId="320F2301">
            <w:pPr>
              <w:jc w:val="center"/>
              <w:rPr>
                <w:bCs/>
                <w:kern w:val="0"/>
                <w:szCs w:val="21"/>
                <w:lang w:bidi="ar"/>
              </w:rPr>
            </w:pPr>
          </w:p>
        </w:tc>
      </w:tr>
      <w:tr w14:paraId="0BF3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0" w:type="auto"/>
            <w:vAlign w:val="center"/>
          </w:tcPr>
          <w:p w14:paraId="72BB2C40">
            <w:pPr>
              <w:jc w:val="center"/>
              <w:rPr>
                <w:rFonts w:hint="default" w:eastAsia="宋体"/>
                <w:bCs/>
                <w:kern w:val="0"/>
                <w:szCs w:val="21"/>
                <w:lang w:val="en-US" w:eastAsia="zh-CN" w:bidi="ar"/>
              </w:rPr>
            </w:pPr>
            <w:r>
              <w:rPr>
                <w:rFonts w:hint="eastAsia"/>
                <w:bCs/>
                <w:kern w:val="0"/>
                <w:szCs w:val="21"/>
                <w:lang w:val="en-US" w:eastAsia="zh-CN" w:bidi="ar"/>
              </w:rPr>
              <w:t>9</w:t>
            </w:r>
          </w:p>
        </w:tc>
        <w:tc>
          <w:tcPr>
            <w:tcW w:w="2535" w:type="dxa"/>
            <w:vAlign w:val="center"/>
          </w:tcPr>
          <w:p w14:paraId="119D9A33">
            <w:pPr>
              <w:jc w:val="center"/>
              <w:rPr>
                <w:bCs/>
                <w:kern w:val="0"/>
                <w:szCs w:val="21"/>
                <w:lang w:bidi="ar"/>
              </w:rPr>
            </w:pPr>
            <w:r>
              <w:rPr>
                <w:rFonts w:hint="eastAsia"/>
                <w:szCs w:val="21"/>
              </w:rPr>
              <w:t>开关面板</w:t>
            </w:r>
          </w:p>
        </w:tc>
        <w:tc>
          <w:tcPr>
            <w:tcW w:w="2553" w:type="dxa"/>
            <w:tcBorders>
              <w:right w:val="single" w:color="000000" w:sz="4" w:space="0"/>
            </w:tcBorders>
            <w:vAlign w:val="center"/>
          </w:tcPr>
          <w:p w14:paraId="66314F3F">
            <w:pPr>
              <w:jc w:val="center"/>
              <w:rPr>
                <w:bCs/>
                <w:kern w:val="0"/>
                <w:szCs w:val="21"/>
                <w:lang w:bidi="ar"/>
              </w:rPr>
            </w:pPr>
            <w:r>
              <w:rPr>
                <w:rFonts w:hint="eastAsia"/>
                <w:szCs w:val="21"/>
              </w:rPr>
              <w:t>鸿雁、欧普、雷士</w:t>
            </w:r>
          </w:p>
        </w:tc>
        <w:tc>
          <w:tcPr>
            <w:tcW w:w="1006" w:type="dxa"/>
            <w:tcBorders>
              <w:left w:val="single" w:color="000000" w:sz="4" w:space="0"/>
            </w:tcBorders>
            <w:vAlign w:val="center"/>
          </w:tcPr>
          <w:p w14:paraId="0CBA10FC">
            <w:pPr>
              <w:jc w:val="center"/>
              <w:rPr>
                <w:bCs/>
                <w:kern w:val="0"/>
                <w:szCs w:val="21"/>
                <w:lang w:bidi="ar"/>
              </w:rPr>
            </w:pPr>
            <w:r>
              <w:rPr>
                <w:rFonts w:hint="eastAsia"/>
                <w:bCs/>
                <w:kern w:val="0"/>
                <w:szCs w:val="21"/>
                <w:lang w:bidi="ar"/>
              </w:rPr>
              <w:t>件</w:t>
            </w:r>
          </w:p>
        </w:tc>
        <w:tc>
          <w:tcPr>
            <w:tcW w:w="909" w:type="dxa"/>
            <w:tcBorders>
              <w:left w:val="single" w:color="000000" w:sz="4" w:space="0"/>
              <w:right w:val="single" w:color="000000" w:sz="4" w:space="0"/>
            </w:tcBorders>
            <w:vAlign w:val="center"/>
          </w:tcPr>
          <w:p w14:paraId="592A5901">
            <w:pPr>
              <w:jc w:val="center"/>
              <w:rPr>
                <w:bCs/>
                <w:kern w:val="0"/>
                <w:szCs w:val="21"/>
                <w:lang w:bidi="ar"/>
              </w:rPr>
            </w:pPr>
            <w:r>
              <w:rPr>
                <w:rFonts w:hint="eastAsia"/>
                <w:bCs/>
                <w:kern w:val="0"/>
                <w:szCs w:val="21"/>
                <w:lang w:bidi="ar"/>
              </w:rPr>
              <w:t>1</w:t>
            </w:r>
          </w:p>
        </w:tc>
        <w:tc>
          <w:tcPr>
            <w:tcW w:w="1090" w:type="dxa"/>
            <w:tcBorders>
              <w:left w:val="single" w:color="000000" w:sz="4" w:space="0"/>
            </w:tcBorders>
            <w:vAlign w:val="center"/>
          </w:tcPr>
          <w:p w14:paraId="48A563D0">
            <w:pPr>
              <w:jc w:val="center"/>
              <w:rPr>
                <w:bCs/>
                <w:kern w:val="0"/>
                <w:szCs w:val="21"/>
                <w:lang w:bidi="ar"/>
              </w:rPr>
            </w:pPr>
          </w:p>
        </w:tc>
      </w:tr>
      <w:tr w14:paraId="4C3A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0" w:type="auto"/>
            <w:vAlign w:val="center"/>
          </w:tcPr>
          <w:p w14:paraId="04FA7F63">
            <w:pPr>
              <w:jc w:val="center"/>
              <w:rPr>
                <w:bCs/>
                <w:kern w:val="0"/>
                <w:szCs w:val="21"/>
                <w:lang w:bidi="ar"/>
              </w:rPr>
            </w:pPr>
          </w:p>
        </w:tc>
        <w:tc>
          <w:tcPr>
            <w:tcW w:w="7003" w:type="dxa"/>
            <w:gridSpan w:val="4"/>
            <w:tcBorders>
              <w:right w:val="single" w:color="000000" w:sz="4" w:space="0"/>
            </w:tcBorders>
            <w:vAlign w:val="center"/>
          </w:tcPr>
          <w:p w14:paraId="18F59D28">
            <w:pPr>
              <w:jc w:val="center"/>
              <w:rPr>
                <w:bCs/>
                <w:kern w:val="0"/>
                <w:szCs w:val="21"/>
                <w:lang w:bidi="ar"/>
              </w:rPr>
            </w:pPr>
            <w:r>
              <w:rPr>
                <w:rFonts w:hint="eastAsia"/>
                <w:bCs/>
                <w:kern w:val="0"/>
                <w:szCs w:val="21"/>
                <w:lang w:bidi="ar"/>
              </w:rPr>
              <w:t>总价</w:t>
            </w:r>
          </w:p>
        </w:tc>
        <w:tc>
          <w:tcPr>
            <w:tcW w:w="1090" w:type="dxa"/>
            <w:tcBorders>
              <w:left w:val="single" w:color="000000" w:sz="4" w:space="0"/>
            </w:tcBorders>
            <w:vAlign w:val="center"/>
          </w:tcPr>
          <w:p w14:paraId="219AD71B">
            <w:pPr>
              <w:jc w:val="center"/>
              <w:rPr>
                <w:bCs/>
                <w:kern w:val="0"/>
                <w:szCs w:val="21"/>
                <w:lang w:bidi="ar"/>
              </w:rPr>
            </w:pPr>
          </w:p>
        </w:tc>
      </w:tr>
    </w:tbl>
    <w:p w14:paraId="0E04F872">
      <w:pPr>
        <w:spacing w:line="360" w:lineRule="auto"/>
        <w:ind w:firstLine="422" w:firstLineChars="200"/>
        <w:rPr>
          <w:rFonts w:ascii="宋体" w:hAnsi="宋体"/>
          <w:b/>
        </w:rPr>
      </w:pPr>
      <w:r>
        <w:rPr>
          <w:rFonts w:hint="eastAsia" w:ascii="宋体" w:hAnsi="宋体"/>
          <w:b/>
        </w:rPr>
        <w:t>注：报价时需填写本施工单位选用的具体品牌，中标单位施工过程中未经校方同意不得更换品牌。投标人本工程采用品牌必须参考《主要材料品牌一览表》中的推荐品牌及相应质量要求报价，并清晰列出本工程项目中“投标人采用品牌”；如采用其他品牌时，应提供充分依据，证明采用的材料质量高于或相当于推荐品牌产品，否则其投标文件将被拒绝。</w:t>
      </w:r>
    </w:p>
    <w:p w14:paraId="6FBBEEAD">
      <w:pPr>
        <w:widowControl/>
        <w:spacing w:line="360" w:lineRule="auto"/>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（4）技术要求：</w:t>
      </w:r>
    </w:p>
    <w:p w14:paraId="17C044B5">
      <w:pPr>
        <w:pStyle w:val="4"/>
        <w:spacing w:line="360" w:lineRule="auto"/>
        <w:ind w:firstLine="420" w:firstLineChars="200"/>
        <w:rPr>
          <w:rFonts w:ascii="Times New Roman" w:hAnsi="Times New Roman"/>
          <w:szCs w:val="21"/>
        </w:rPr>
      </w:pPr>
      <w:r>
        <w:rPr>
          <w:rFonts w:hint="eastAsia" w:ascii="Times New Roman" w:hAnsi="Times New Roman"/>
          <w:szCs w:val="21"/>
        </w:rPr>
        <w:t>投标人提供服务承诺 、施工人员配备方案、施工方案等。承诺及时响应项目需求，进行工程维修，服务承诺完整可行。施工人员工种齐全、配置合理，施工方案科学完整，具有实际可操作性。</w:t>
      </w:r>
    </w:p>
    <w:p w14:paraId="46188FEC">
      <w:pPr>
        <w:widowControl/>
        <w:spacing w:line="360" w:lineRule="auto"/>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（5）付款方式：</w:t>
      </w:r>
    </w:p>
    <w:p w14:paraId="3756251B">
      <w:pPr>
        <w:widowControl/>
        <w:spacing w:line="360" w:lineRule="auto"/>
        <w:ind w:firstLine="420" w:firstLineChars="200"/>
        <w:jc w:val="left"/>
        <w:rPr>
          <w:rFonts w:hint="eastAsia" w:eastAsia="宋体" w:cs="宋体" w:asciiTheme="minorEastAsia" w:hAnsiTheme="minorEastAsia"/>
          <w:kern w:val="0"/>
          <w:sz w:val="24"/>
          <w:szCs w:val="24"/>
          <w:lang w:eastAsia="zh-CN"/>
        </w:rPr>
      </w:pPr>
      <w:r>
        <w:rPr>
          <w:rFonts w:hint="eastAsia" w:ascii="Times New Roman" w:hAnsi="Times New Roman"/>
          <w:color w:val="FF0000"/>
          <w:szCs w:val="21"/>
          <w:lang w:val="en-US" w:eastAsia="zh-CN"/>
        </w:rPr>
        <w:t>施工单位</w:t>
      </w:r>
      <w:r>
        <w:rPr>
          <w:rFonts w:hint="eastAsia" w:ascii="Times New Roman" w:hAnsi="Times New Roman"/>
          <w:color w:val="FF0000"/>
          <w:szCs w:val="21"/>
        </w:rPr>
        <w:t>完成工程结算后报送</w:t>
      </w:r>
      <w:r>
        <w:rPr>
          <w:rFonts w:hint="eastAsia" w:ascii="Times New Roman" w:hAnsi="Times New Roman"/>
          <w:color w:val="FF0000"/>
          <w:szCs w:val="21"/>
          <w:lang w:val="en-US" w:eastAsia="zh-CN"/>
        </w:rPr>
        <w:t>校方</w:t>
      </w:r>
      <w:r>
        <w:rPr>
          <w:rFonts w:hint="eastAsia" w:ascii="Times New Roman" w:hAnsi="Times New Roman"/>
          <w:color w:val="FF0000"/>
          <w:szCs w:val="21"/>
        </w:rPr>
        <w:t>审核，</w:t>
      </w:r>
      <w:r>
        <w:rPr>
          <w:rFonts w:hint="eastAsia" w:ascii="Times New Roman" w:hAnsi="Times New Roman"/>
          <w:b/>
          <w:bCs/>
          <w:i/>
          <w:iCs/>
          <w:color w:val="FF0000"/>
          <w:szCs w:val="21"/>
        </w:rPr>
        <w:t>经审计</w:t>
      </w:r>
      <w:r>
        <w:rPr>
          <w:rFonts w:hint="eastAsia" w:ascii="Times New Roman" w:hAnsi="Times New Roman"/>
          <w:b/>
          <w:bCs/>
          <w:i/>
          <w:iCs/>
          <w:color w:val="FF0000"/>
          <w:szCs w:val="21"/>
          <w:lang w:val="en-US" w:eastAsia="zh-CN"/>
        </w:rPr>
        <w:t>并根据核减率扣除相应审计费用</w:t>
      </w:r>
      <w:r>
        <w:rPr>
          <w:rFonts w:hint="eastAsia" w:ascii="Times New Roman" w:hAnsi="Times New Roman"/>
          <w:color w:val="FF0000"/>
          <w:szCs w:val="21"/>
        </w:rPr>
        <w:t>后一次性付清工程结算价款</w:t>
      </w:r>
      <w:r>
        <w:rPr>
          <w:rFonts w:hint="eastAsia" w:ascii="Times New Roman" w:hAnsi="Times New Roman"/>
          <w:color w:val="FF0000"/>
          <w:szCs w:val="21"/>
          <w:lang w:eastAsia="zh-CN"/>
        </w:rPr>
        <w:t>。</w:t>
      </w:r>
    </w:p>
    <w:p w14:paraId="7EDA4483">
      <w:pPr>
        <w:pStyle w:val="16"/>
        <w:widowControl/>
        <w:numPr>
          <w:ilvl w:val="0"/>
          <w:numId w:val="2"/>
        </w:numPr>
        <w:spacing w:line="360" w:lineRule="auto"/>
        <w:ind w:left="0" w:leftChars="0" w:firstLine="0"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评分标准：</w:t>
      </w:r>
    </w:p>
    <w:p w14:paraId="16834F47">
      <w:pPr>
        <w:pStyle w:val="4"/>
        <w:spacing w:line="360" w:lineRule="auto"/>
        <w:rPr>
          <w:rFonts w:ascii="Times New Roman" w:hAnsi="Times New Roman"/>
        </w:rPr>
      </w:pPr>
      <w:r>
        <w:rPr>
          <w:rFonts w:ascii="Times New Roman" w:hAnsi="Times New Roman"/>
        </w:rPr>
        <w:t>1</w:t>
      </w:r>
      <w:r>
        <w:rPr>
          <w:rFonts w:hint="eastAsia" w:ascii="Times New Roman" w:hAnsi="Times New Roman"/>
        </w:rPr>
        <w:t>、本项目采用</w:t>
      </w:r>
      <w:r>
        <w:rPr>
          <w:rFonts w:hint="eastAsia" w:ascii="Times New Roman" w:hAnsi="Times New Roman"/>
          <w:u w:val="single"/>
        </w:rPr>
        <w:t>资格后审</w:t>
      </w:r>
      <w:r>
        <w:rPr>
          <w:rFonts w:hint="eastAsia" w:ascii="Times New Roman" w:hAnsi="Times New Roman"/>
        </w:rPr>
        <w:t>。</w:t>
      </w:r>
    </w:p>
    <w:p w14:paraId="468509AB">
      <w:pPr>
        <w:pStyle w:val="4"/>
        <w:spacing w:line="360" w:lineRule="auto"/>
        <w:rPr>
          <w:rFonts w:ascii="Times New Roman" w:hAnsi="Times New Roman"/>
        </w:rPr>
      </w:pPr>
      <w:r>
        <w:rPr>
          <w:rFonts w:hint="eastAsia" w:ascii="Times New Roman" w:hAnsi="Times New Roman"/>
        </w:rPr>
        <w:t>经过资格审查，应有三家（含）以上合格投标人。</w:t>
      </w:r>
    </w:p>
    <w:p w14:paraId="78D0CBC5">
      <w:pPr>
        <w:pStyle w:val="4"/>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、评标工作小组在对投标人所投产品的配置、品牌、技术功能、报价与售后服务以及公司业绩、信用等进行综合评分，得分最高者中标。对未中标人，将不作任何解释，标书不退回。</w:t>
      </w:r>
    </w:p>
    <w:p w14:paraId="7D263EEC">
      <w:pPr>
        <w:pStyle w:val="4"/>
        <w:spacing w:line="360" w:lineRule="auto"/>
        <w:rPr>
          <w:rFonts w:ascii="Times New Roman" w:hAnsi="Times New Roman"/>
          <w:szCs w:val="21"/>
        </w:rPr>
      </w:pPr>
      <w:r>
        <w:rPr>
          <w:rFonts w:ascii="Times New Roman" w:hAnsi="Times New Roman"/>
          <w:szCs w:val="21"/>
        </w:rPr>
        <w:t>3</w:t>
      </w:r>
      <w:r>
        <w:rPr>
          <w:rFonts w:hint="eastAsia" w:ascii="Times New Roman" w:hAnsi="Times New Roman"/>
          <w:szCs w:val="21"/>
        </w:rPr>
        <w:t>、本次招标采用</w:t>
      </w:r>
      <w:r>
        <w:rPr>
          <w:rFonts w:hint="eastAsia" w:ascii="Times New Roman" w:hAnsi="Times New Roman"/>
          <w:szCs w:val="21"/>
          <w:u w:val="single"/>
        </w:rPr>
        <w:t>综合评分法</w:t>
      </w:r>
      <w:r>
        <w:rPr>
          <w:rFonts w:hint="eastAsia" w:ascii="Times New Roman" w:hAnsi="Times New Roman"/>
          <w:szCs w:val="21"/>
        </w:rPr>
        <w:t>，采用百分制打分，小数点后保留两位。根据投标人总得分从高到低排序，</w:t>
      </w:r>
      <w:r>
        <w:rPr>
          <w:rFonts w:hint="eastAsia" w:ascii="Times New Roman" w:hAnsi="Times New Roman"/>
          <w:color w:val="FF0000"/>
          <w:szCs w:val="21"/>
        </w:rPr>
        <w:t>确定3名中标候选人，第1名为中标单位。</w:t>
      </w:r>
    </w:p>
    <w:p w14:paraId="72FFA3B2">
      <w:pPr>
        <w:rPr>
          <w:rFonts w:ascii="Times New Roman" w:hAnsi="Times New Roman"/>
          <w:b/>
          <w:bCs/>
          <w:color w:val="FF0000"/>
          <w:sz w:val="24"/>
          <w:szCs w:val="24"/>
        </w:rPr>
      </w:pPr>
      <w:r>
        <w:rPr>
          <w:rFonts w:ascii="Times New Roman" w:hAnsi="Times New Roman"/>
          <w:b/>
          <w:bCs/>
          <w:color w:val="FF0000"/>
          <w:sz w:val="24"/>
          <w:szCs w:val="24"/>
        </w:rPr>
        <w:br w:type="page"/>
      </w:r>
    </w:p>
    <w:p w14:paraId="4F2772C1">
      <w:pPr>
        <w:pStyle w:val="4"/>
        <w:spacing w:line="360" w:lineRule="auto"/>
        <w:rPr>
          <w:rFonts w:hint="eastAsia" w:ascii="Times New Roman" w:hAnsi="Times New Roman"/>
          <w:b/>
          <w:bCs/>
          <w:color w:val="FF0000"/>
          <w:sz w:val="22"/>
          <w:szCs w:val="22"/>
        </w:rPr>
      </w:pPr>
      <w:r>
        <w:rPr>
          <w:rFonts w:ascii="Times New Roman" w:hAnsi="Times New Roman"/>
          <w:b/>
          <w:bCs/>
          <w:color w:val="FF0000"/>
          <w:sz w:val="24"/>
          <w:szCs w:val="24"/>
        </w:rPr>
        <w:t>4</w:t>
      </w:r>
      <w:r>
        <w:rPr>
          <w:rFonts w:hint="eastAsia" w:ascii="Times New Roman" w:hAnsi="Times New Roman"/>
          <w:b/>
          <w:bCs/>
          <w:color w:val="FF0000"/>
          <w:sz w:val="22"/>
          <w:szCs w:val="22"/>
        </w:rPr>
        <w:t>评分规则：</w:t>
      </w:r>
    </w:p>
    <w:tbl>
      <w:tblPr>
        <w:tblStyle w:val="9"/>
        <w:tblW w:w="7841" w:type="dxa"/>
        <w:tblCellSpacing w:w="0" w:type="dxa"/>
        <w:tblInd w:w="2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4"/>
        <w:gridCol w:w="1297"/>
        <w:gridCol w:w="5730"/>
      </w:tblGrid>
      <w:tr w14:paraId="0B8F9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blCellSpacing w:w="0" w:type="dxa"/>
        </w:trPr>
        <w:tc>
          <w:tcPr>
            <w:tcW w:w="814" w:type="dxa"/>
            <w:shd w:val="clear" w:color="auto" w:fill="FFFFFF"/>
            <w:noWrap w:val="0"/>
            <w:vAlign w:val="center"/>
          </w:tcPr>
          <w:p w14:paraId="65537243">
            <w:pPr>
              <w:pStyle w:val="4"/>
              <w:spacing w:line="360" w:lineRule="auto"/>
              <w:jc w:val="center"/>
              <w:rPr>
                <w:rFonts w:hint="eastAsia" w:ascii="Times New Roman" w:hAnsi="Times New Roman"/>
                <w:szCs w:val="21"/>
              </w:rPr>
            </w:pPr>
            <w:r>
              <w:rPr>
                <w:rFonts w:hint="eastAsia" w:ascii="Times New Roman" w:hAnsi="Times New Roman"/>
                <w:szCs w:val="21"/>
              </w:rPr>
              <w:t>评分项</w:t>
            </w:r>
          </w:p>
        </w:tc>
        <w:tc>
          <w:tcPr>
            <w:tcW w:w="1297" w:type="dxa"/>
            <w:shd w:val="clear" w:color="auto" w:fill="FFFFFF"/>
            <w:noWrap w:val="0"/>
            <w:vAlign w:val="center"/>
          </w:tcPr>
          <w:p w14:paraId="75F7EDCA">
            <w:pPr>
              <w:pStyle w:val="4"/>
              <w:spacing w:line="360" w:lineRule="auto"/>
              <w:jc w:val="center"/>
              <w:rPr>
                <w:rFonts w:hint="eastAsia" w:ascii="Times New Roman" w:hAnsi="Times New Roman"/>
                <w:szCs w:val="21"/>
              </w:rPr>
            </w:pPr>
            <w:r>
              <w:rPr>
                <w:rFonts w:hint="eastAsia" w:ascii="Times New Roman" w:hAnsi="Times New Roman"/>
                <w:szCs w:val="21"/>
              </w:rPr>
              <w:t>评分因素</w:t>
            </w:r>
          </w:p>
        </w:tc>
        <w:tc>
          <w:tcPr>
            <w:tcW w:w="5730" w:type="dxa"/>
            <w:shd w:val="clear" w:color="auto" w:fill="FFFFFF"/>
            <w:noWrap w:val="0"/>
            <w:vAlign w:val="center"/>
          </w:tcPr>
          <w:p w14:paraId="2025C906">
            <w:pPr>
              <w:pStyle w:val="4"/>
              <w:spacing w:line="360" w:lineRule="auto"/>
              <w:jc w:val="center"/>
              <w:rPr>
                <w:rFonts w:hint="eastAsia" w:ascii="Times New Roman" w:hAnsi="Times New Roman"/>
                <w:szCs w:val="21"/>
              </w:rPr>
            </w:pPr>
            <w:r>
              <w:rPr>
                <w:rFonts w:hint="eastAsia" w:ascii="Times New Roman" w:hAnsi="Times New Roman"/>
                <w:szCs w:val="21"/>
              </w:rPr>
              <w:t>评分标准</w:t>
            </w:r>
          </w:p>
        </w:tc>
      </w:tr>
      <w:tr w14:paraId="719841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4" w:hRule="atLeast"/>
          <w:tblCellSpacing w:w="0" w:type="dxa"/>
        </w:trPr>
        <w:tc>
          <w:tcPr>
            <w:tcW w:w="814" w:type="dxa"/>
            <w:vMerge w:val="restart"/>
            <w:shd w:val="clear" w:color="auto" w:fill="FFFFFF"/>
            <w:noWrap w:val="0"/>
            <w:vAlign w:val="center"/>
          </w:tcPr>
          <w:p w14:paraId="0B66A8C1">
            <w:pPr>
              <w:pStyle w:val="4"/>
              <w:spacing w:line="360" w:lineRule="auto"/>
              <w:rPr>
                <w:rFonts w:hint="eastAsia" w:ascii="Times New Roman" w:hAnsi="Times New Roman"/>
                <w:szCs w:val="21"/>
              </w:rPr>
            </w:pPr>
            <w:r>
              <w:rPr>
                <w:rFonts w:hint="eastAsia" w:ascii="Times New Roman" w:hAnsi="Times New Roman"/>
                <w:szCs w:val="21"/>
              </w:rPr>
              <w:t>价格部分（</w:t>
            </w:r>
            <w:r>
              <w:rPr>
                <w:rFonts w:hint="eastAsia" w:ascii="Times New Roman" w:hAnsi="Times New Roman"/>
                <w:szCs w:val="21"/>
                <w:lang w:val="en-US" w:eastAsia="zh-CN"/>
              </w:rPr>
              <w:t>30</w:t>
            </w:r>
            <w:r>
              <w:rPr>
                <w:rFonts w:hint="eastAsia" w:ascii="Times New Roman" w:hAnsi="Times New Roman"/>
                <w:szCs w:val="21"/>
              </w:rPr>
              <w:t>分）</w:t>
            </w:r>
          </w:p>
        </w:tc>
        <w:tc>
          <w:tcPr>
            <w:tcW w:w="1297" w:type="dxa"/>
            <w:shd w:val="clear" w:color="auto" w:fill="FFFFFF"/>
            <w:noWrap w:val="0"/>
            <w:vAlign w:val="center"/>
          </w:tcPr>
          <w:p w14:paraId="2F4249FD">
            <w:pPr>
              <w:pStyle w:val="4"/>
              <w:spacing w:line="360" w:lineRule="auto"/>
              <w:rPr>
                <w:rFonts w:hint="eastAsia" w:ascii="Times New Roman" w:hAnsi="Times New Roman"/>
                <w:szCs w:val="21"/>
              </w:rPr>
            </w:pPr>
            <w:r>
              <w:rPr>
                <w:rFonts w:hint="eastAsia" w:ascii="Times New Roman" w:hAnsi="Times New Roman"/>
                <w:color w:val="FF0000"/>
                <w:szCs w:val="21"/>
                <w:lang w:val="en-US" w:eastAsia="zh-CN"/>
              </w:rPr>
              <w:t>管理费折扣率</w:t>
            </w:r>
            <w:r>
              <w:rPr>
                <w:rFonts w:hint="eastAsia" w:ascii="Times New Roman" w:hAnsi="Times New Roman"/>
                <w:szCs w:val="21"/>
              </w:rPr>
              <w:t>（</w:t>
            </w:r>
            <w:r>
              <w:rPr>
                <w:rFonts w:hint="eastAsia" w:ascii="Times New Roman" w:hAnsi="Times New Roman"/>
                <w:szCs w:val="21"/>
                <w:lang w:val="en-US" w:eastAsia="zh-CN"/>
              </w:rPr>
              <w:t>10</w:t>
            </w:r>
            <w:r>
              <w:rPr>
                <w:rFonts w:hint="eastAsia" w:ascii="Times New Roman" w:hAnsi="Times New Roman"/>
                <w:szCs w:val="21"/>
              </w:rPr>
              <w:t>分）</w:t>
            </w:r>
          </w:p>
        </w:tc>
        <w:tc>
          <w:tcPr>
            <w:tcW w:w="5730" w:type="dxa"/>
            <w:shd w:val="clear" w:color="auto" w:fill="FFFFFF"/>
            <w:noWrap w:val="0"/>
            <w:vAlign w:val="center"/>
          </w:tcPr>
          <w:p w14:paraId="05132B62">
            <w:pPr>
              <w:pStyle w:val="4"/>
              <w:spacing w:line="360" w:lineRule="auto"/>
              <w:rPr>
                <w:rFonts w:hint="default" w:ascii="Times New Roman" w:hAnsi="Times New Roman" w:eastAsia="宋体"/>
                <w:szCs w:val="21"/>
                <w:lang w:val="en-US" w:eastAsia="zh-CN"/>
              </w:rPr>
            </w:pPr>
            <w:r>
              <w:rPr>
                <w:rFonts w:hint="eastAsia" w:ascii="Times New Roman" w:hAnsi="Times New Roman"/>
                <w:szCs w:val="21"/>
                <w:lang w:val="en-US" w:eastAsia="zh-CN"/>
              </w:rPr>
              <w:t>管理费折扣率为分部分项工程中管理费项标准计费费率基础上的折扣率</w:t>
            </w:r>
          </w:p>
          <w:p w14:paraId="4819768E">
            <w:pPr>
              <w:pStyle w:val="4"/>
              <w:spacing w:line="360" w:lineRule="auto"/>
              <w:rPr>
                <w:rFonts w:hint="eastAsia" w:ascii="Times New Roman" w:hAnsi="Times New Roman"/>
                <w:szCs w:val="21"/>
              </w:rPr>
            </w:pPr>
            <w:r>
              <w:rPr>
                <w:rFonts w:hint="eastAsia" w:ascii="Times New Roman" w:hAnsi="Times New Roman"/>
                <w:szCs w:val="21"/>
              </w:rPr>
              <w:t>采用低价优先法计算，即满足投标文件材料要求且投标价格最低的投标报价（折扣率）为基准价，其价格分为满分。其他投标人的价格分统一按照下列公式计算：投标报价得分=(评标基准价/投标报价)×</w:t>
            </w:r>
            <w:r>
              <w:rPr>
                <w:rFonts w:hint="eastAsia" w:ascii="Times New Roman" w:hAnsi="Times New Roman"/>
                <w:szCs w:val="21"/>
                <w:lang w:val="en-US" w:eastAsia="zh-CN"/>
              </w:rPr>
              <w:t>10</w:t>
            </w:r>
            <w:r>
              <w:rPr>
                <w:rFonts w:hint="eastAsia" w:ascii="Times New Roman" w:hAnsi="Times New Roman"/>
                <w:szCs w:val="21"/>
              </w:rPr>
              <w:t>（小数点保留两位）。</w:t>
            </w:r>
          </w:p>
        </w:tc>
      </w:tr>
      <w:tr w14:paraId="18DD4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4" w:hRule="atLeast"/>
          <w:tblCellSpacing w:w="0" w:type="dxa"/>
        </w:trPr>
        <w:tc>
          <w:tcPr>
            <w:tcW w:w="814" w:type="dxa"/>
            <w:vMerge w:val="continue"/>
            <w:shd w:val="clear" w:color="auto" w:fill="FFFFFF"/>
            <w:noWrap w:val="0"/>
            <w:vAlign w:val="center"/>
          </w:tcPr>
          <w:p w14:paraId="14C6F879">
            <w:pPr>
              <w:pStyle w:val="4"/>
              <w:spacing w:line="360" w:lineRule="auto"/>
              <w:rPr>
                <w:rFonts w:hint="eastAsia" w:ascii="Times New Roman" w:hAnsi="Times New Roman"/>
                <w:szCs w:val="21"/>
              </w:rPr>
            </w:pPr>
          </w:p>
        </w:tc>
        <w:tc>
          <w:tcPr>
            <w:tcW w:w="1297" w:type="dxa"/>
            <w:shd w:val="clear" w:color="auto" w:fill="FFFFFF"/>
            <w:noWrap w:val="0"/>
            <w:vAlign w:val="center"/>
          </w:tcPr>
          <w:p w14:paraId="6B4BBEDB">
            <w:pPr>
              <w:pStyle w:val="4"/>
              <w:spacing w:line="360" w:lineRule="auto"/>
              <w:rPr>
                <w:rFonts w:hint="default" w:ascii="Times New Roman" w:hAnsi="Times New Roman"/>
                <w:color w:val="FF0000"/>
                <w:szCs w:val="21"/>
                <w:lang w:val="en-US" w:eastAsia="zh-CN"/>
              </w:rPr>
            </w:pPr>
            <w:r>
              <w:rPr>
                <w:rFonts w:hint="eastAsia" w:ascii="Times New Roman" w:hAnsi="Times New Roman"/>
                <w:color w:val="FF0000"/>
                <w:szCs w:val="21"/>
                <w:lang w:val="en-US" w:eastAsia="zh-CN"/>
              </w:rPr>
              <w:t>利润折扣率</w:t>
            </w:r>
            <w:r>
              <w:rPr>
                <w:rFonts w:hint="eastAsia" w:ascii="Times New Roman" w:hAnsi="Times New Roman"/>
                <w:szCs w:val="21"/>
              </w:rPr>
              <w:t>（</w:t>
            </w:r>
            <w:r>
              <w:rPr>
                <w:rFonts w:hint="eastAsia" w:ascii="Times New Roman" w:hAnsi="Times New Roman"/>
                <w:szCs w:val="21"/>
                <w:lang w:val="en-US" w:eastAsia="zh-CN"/>
              </w:rPr>
              <w:t>10</w:t>
            </w:r>
            <w:r>
              <w:rPr>
                <w:rFonts w:hint="eastAsia" w:ascii="Times New Roman" w:hAnsi="Times New Roman"/>
                <w:szCs w:val="21"/>
              </w:rPr>
              <w:t>分）</w:t>
            </w:r>
          </w:p>
        </w:tc>
        <w:tc>
          <w:tcPr>
            <w:tcW w:w="5730" w:type="dxa"/>
            <w:shd w:val="clear" w:color="auto" w:fill="FFFFFF"/>
            <w:noWrap w:val="0"/>
            <w:vAlign w:val="center"/>
          </w:tcPr>
          <w:p w14:paraId="114D82B6">
            <w:pPr>
              <w:pStyle w:val="4"/>
              <w:spacing w:line="360" w:lineRule="auto"/>
              <w:rPr>
                <w:rFonts w:hint="default" w:ascii="Times New Roman" w:hAnsi="Times New Roman" w:eastAsia="宋体"/>
                <w:szCs w:val="21"/>
                <w:lang w:val="en-US" w:eastAsia="zh-CN"/>
              </w:rPr>
            </w:pPr>
            <w:r>
              <w:rPr>
                <w:rFonts w:hint="eastAsia" w:ascii="Times New Roman" w:hAnsi="Times New Roman"/>
                <w:szCs w:val="21"/>
                <w:lang w:val="en-US" w:eastAsia="zh-CN"/>
              </w:rPr>
              <w:t>利润折扣率为分部分项工程中利润项标准计费费率基础上的折扣率</w:t>
            </w:r>
          </w:p>
          <w:p w14:paraId="3D4F022B">
            <w:pPr>
              <w:pStyle w:val="4"/>
              <w:spacing w:line="360" w:lineRule="auto"/>
              <w:rPr>
                <w:rFonts w:hint="eastAsia" w:ascii="Times New Roman" w:hAnsi="Times New Roman"/>
                <w:szCs w:val="21"/>
              </w:rPr>
            </w:pPr>
            <w:r>
              <w:rPr>
                <w:rFonts w:hint="eastAsia" w:ascii="Times New Roman" w:hAnsi="Times New Roman"/>
                <w:szCs w:val="21"/>
              </w:rPr>
              <w:t>采用低价优先法计算，即满足投标文件材料要求且投标价格最低的投标报价（折扣率）为基准价，其价格分为满分。其他投标人的价格分统一按照下列公式计算：投标报价得分=(评标基准价/投标报价)×</w:t>
            </w:r>
            <w:r>
              <w:rPr>
                <w:rFonts w:hint="eastAsia" w:ascii="Times New Roman" w:hAnsi="Times New Roman"/>
                <w:szCs w:val="21"/>
                <w:lang w:val="en-US" w:eastAsia="zh-CN"/>
              </w:rPr>
              <w:t>10</w:t>
            </w:r>
            <w:r>
              <w:rPr>
                <w:rFonts w:hint="eastAsia" w:ascii="Times New Roman" w:hAnsi="Times New Roman"/>
                <w:szCs w:val="21"/>
              </w:rPr>
              <w:t>（小数点保留两位）。</w:t>
            </w:r>
          </w:p>
        </w:tc>
      </w:tr>
      <w:tr w14:paraId="2D925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blCellSpacing w:w="0" w:type="dxa"/>
        </w:trPr>
        <w:tc>
          <w:tcPr>
            <w:tcW w:w="814" w:type="dxa"/>
            <w:vMerge w:val="continue"/>
            <w:shd w:val="clear" w:color="auto" w:fill="FFFFFF"/>
            <w:noWrap w:val="0"/>
            <w:vAlign w:val="center"/>
          </w:tcPr>
          <w:p w14:paraId="59957D44">
            <w:pPr>
              <w:pStyle w:val="4"/>
              <w:spacing w:line="360" w:lineRule="auto"/>
              <w:rPr>
                <w:rFonts w:hint="eastAsia" w:ascii="Times New Roman" w:hAnsi="Times New Roman"/>
                <w:szCs w:val="21"/>
              </w:rPr>
            </w:pPr>
          </w:p>
        </w:tc>
        <w:tc>
          <w:tcPr>
            <w:tcW w:w="1297" w:type="dxa"/>
            <w:shd w:val="clear" w:color="auto" w:fill="FFFFFF"/>
            <w:noWrap w:val="0"/>
            <w:vAlign w:val="center"/>
          </w:tcPr>
          <w:p w14:paraId="2BCCC2E1">
            <w:pPr>
              <w:pStyle w:val="4"/>
              <w:spacing w:line="360" w:lineRule="auto"/>
              <w:rPr>
                <w:rFonts w:hint="eastAsia" w:ascii="Times New Roman" w:hAnsi="Times New Roman"/>
                <w:szCs w:val="21"/>
              </w:rPr>
            </w:pPr>
            <w:r>
              <w:rPr>
                <w:rFonts w:hint="eastAsia" w:ascii="Times New Roman" w:hAnsi="Times New Roman"/>
                <w:szCs w:val="21"/>
              </w:rPr>
              <w:t>材料单价评审（</w:t>
            </w:r>
            <w:r>
              <w:rPr>
                <w:rFonts w:hint="eastAsia" w:ascii="Times New Roman" w:hAnsi="Times New Roman"/>
                <w:szCs w:val="21"/>
                <w:lang w:val="en-US" w:eastAsia="zh-CN"/>
              </w:rPr>
              <w:t>10</w:t>
            </w:r>
            <w:r>
              <w:rPr>
                <w:rFonts w:hint="eastAsia" w:ascii="Times New Roman" w:hAnsi="Times New Roman"/>
                <w:szCs w:val="21"/>
              </w:rPr>
              <w:t>分）</w:t>
            </w:r>
          </w:p>
        </w:tc>
        <w:tc>
          <w:tcPr>
            <w:tcW w:w="5730" w:type="dxa"/>
            <w:shd w:val="clear" w:color="auto" w:fill="FFFFFF"/>
            <w:noWrap w:val="0"/>
            <w:vAlign w:val="center"/>
          </w:tcPr>
          <w:p w14:paraId="36575811">
            <w:pPr>
              <w:pStyle w:val="4"/>
              <w:spacing w:line="360" w:lineRule="auto"/>
              <w:rPr>
                <w:rFonts w:hint="eastAsia" w:ascii="Times New Roman" w:hAnsi="Times New Roman"/>
                <w:szCs w:val="21"/>
              </w:rPr>
            </w:pPr>
            <w:r>
              <w:rPr>
                <w:rFonts w:hint="eastAsia" w:ascii="Times New Roman" w:hAnsi="Times New Roman"/>
                <w:szCs w:val="21"/>
              </w:rPr>
              <w:t>采用低价优先法计算，即满足投标文件材料要求且投标价格最低的投标报价（单价）为基准价，其价格分为满分。其他投标人的价格分统一按照下列公式计算：投标报价（单价）得分=(评标基准价/投标报价)×该单项评审分值，各单项得分累加后进行评审（小数点保留两位）。</w:t>
            </w:r>
          </w:p>
          <w:p w14:paraId="58F1642E">
            <w:pPr>
              <w:pStyle w:val="4"/>
              <w:spacing w:line="360" w:lineRule="auto"/>
              <w:rPr>
                <w:rFonts w:hint="eastAsia" w:ascii="Times New Roman" w:hAnsi="Times New Roman"/>
                <w:szCs w:val="21"/>
              </w:rPr>
            </w:pPr>
            <w:r>
              <w:rPr>
                <w:rFonts w:hint="eastAsia" w:ascii="Times New Roman" w:hAnsi="Times New Roman"/>
                <w:szCs w:val="21"/>
              </w:rPr>
              <w:t>单项评审分值如下：乳胶漆：</w:t>
            </w:r>
            <w:r>
              <w:rPr>
                <w:rFonts w:hint="eastAsia" w:ascii="Times New Roman" w:hAnsi="Times New Roman"/>
                <w:szCs w:val="21"/>
                <w:lang w:val="en-US" w:eastAsia="zh-CN"/>
              </w:rPr>
              <w:t>2</w:t>
            </w:r>
            <w:r>
              <w:rPr>
                <w:rFonts w:hint="eastAsia" w:ascii="Times New Roman" w:hAnsi="Times New Roman"/>
                <w:szCs w:val="21"/>
              </w:rPr>
              <w:t>分、石膏板：</w:t>
            </w:r>
            <w:r>
              <w:rPr>
                <w:rFonts w:hint="eastAsia" w:ascii="Times New Roman" w:hAnsi="Times New Roman"/>
                <w:szCs w:val="21"/>
                <w:lang w:val="en-US" w:eastAsia="zh-CN"/>
              </w:rPr>
              <w:t>1</w:t>
            </w:r>
            <w:r>
              <w:rPr>
                <w:rFonts w:hint="eastAsia" w:ascii="Times New Roman" w:hAnsi="Times New Roman"/>
                <w:szCs w:val="21"/>
              </w:rPr>
              <w:t>分、人造板材及饰面人造木板（E0级）：</w:t>
            </w:r>
            <w:r>
              <w:rPr>
                <w:rFonts w:hint="eastAsia" w:ascii="Times New Roman" w:hAnsi="Times New Roman"/>
                <w:szCs w:val="21"/>
                <w:lang w:val="en-US" w:eastAsia="zh-CN"/>
              </w:rPr>
              <w:t>1</w:t>
            </w:r>
            <w:r>
              <w:rPr>
                <w:rFonts w:hint="eastAsia" w:ascii="Times New Roman" w:hAnsi="Times New Roman"/>
                <w:szCs w:val="21"/>
              </w:rPr>
              <w:t>分、强电电线：</w:t>
            </w:r>
            <w:r>
              <w:rPr>
                <w:rFonts w:hint="eastAsia" w:ascii="Times New Roman" w:hAnsi="Times New Roman"/>
                <w:szCs w:val="21"/>
                <w:lang w:val="en-US" w:eastAsia="zh-CN"/>
              </w:rPr>
              <w:t>1</w:t>
            </w:r>
            <w:r>
              <w:rPr>
                <w:rFonts w:hint="eastAsia" w:ascii="Times New Roman" w:hAnsi="Times New Roman"/>
                <w:szCs w:val="21"/>
              </w:rPr>
              <w:t>分、网线：</w:t>
            </w:r>
            <w:r>
              <w:rPr>
                <w:rFonts w:hint="eastAsia" w:ascii="Times New Roman" w:hAnsi="Times New Roman"/>
                <w:szCs w:val="21"/>
                <w:lang w:val="en-US" w:eastAsia="zh-CN"/>
              </w:rPr>
              <w:t>1</w:t>
            </w:r>
            <w:r>
              <w:rPr>
                <w:rFonts w:hint="eastAsia" w:ascii="Times New Roman" w:hAnsi="Times New Roman"/>
                <w:szCs w:val="21"/>
              </w:rPr>
              <w:t>分、铺抛光砖：</w:t>
            </w:r>
            <w:r>
              <w:rPr>
                <w:rFonts w:hint="eastAsia" w:ascii="Times New Roman" w:hAnsi="Times New Roman"/>
                <w:szCs w:val="21"/>
                <w:lang w:val="en-US" w:eastAsia="zh-CN"/>
              </w:rPr>
              <w:t>1</w:t>
            </w:r>
            <w:r>
              <w:rPr>
                <w:rFonts w:hint="eastAsia" w:ascii="Times New Roman" w:hAnsi="Times New Roman"/>
                <w:szCs w:val="21"/>
              </w:rPr>
              <w:t>分、墙砖：</w:t>
            </w:r>
            <w:r>
              <w:rPr>
                <w:rFonts w:hint="eastAsia" w:ascii="Times New Roman" w:hAnsi="Times New Roman"/>
                <w:szCs w:val="21"/>
                <w:lang w:val="en-US" w:eastAsia="zh-CN"/>
              </w:rPr>
              <w:t>1</w:t>
            </w:r>
            <w:r>
              <w:rPr>
                <w:rFonts w:hint="eastAsia" w:ascii="Times New Roman" w:hAnsi="Times New Roman"/>
                <w:szCs w:val="21"/>
              </w:rPr>
              <w:t>分、防水涂料：</w:t>
            </w:r>
            <w:r>
              <w:rPr>
                <w:rFonts w:hint="eastAsia" w:ascii="Times New Roman" w:hAnsi="Times New Roman"/>
                <w:szCs w:val="21"/>
                <w:lang w:val="en-US" w:eastAsia="zh-CN"/>
              </w:rPr>
              <w:t>1</w:t>
            </w:r>
            <w:r>
              <w:rPr>
                <w:rFonts w:hint="eastAsia" w:ascii="Times New Roman" w:hAnsi="Times New Roman"/>
                <w:szCs w:val="21"/>
              </w:rPr>
              <w:t>分、开关面板：</w:t>
            </w:r>
            <w:r>
              <w:rPr>
                <w:rFonts w:hint="eastAsia" w:ascii="Times New Roman" w:hAnsi="Times New Roman"/>
                <w:szCs w:val="21"/>
                <w:lang w:val="en-US" w:eastAsia="zh-CN"/>
              </w:rPr>
              <w:t>1</w:t>
            </w:r>
            <w:r>
              <w:rPr>
                <w:rFonts w:hint="eastAsia" w:ascii="Times New Roman" w:hAnsi="Times New Roman"/>
                <w:szCs w:val="21"/>
              </w:rPr>
              <w:t>分。</w:t>
            </w:r>
          </w:p>
        </w:tc>
      </w:tr>
      <w:tr w14:paraId="50B78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3" w:hRule="atLeast"/>
          <w:tblCellSpacing w:w="0" w:type="dxa"/>
        </w:trPr>
        <w:tc>
          <w:tcPr>
            <w:tcW w:w="814" w:type="dxa"/>
            <w:vMerge w:val="restart"/>
            <w:shd w:val="clear" w:color="auto" w:fill="FFFFFF"/>
            <w:noWrap w:val="0"/>
            <w:vAlign w:val="center"/>
          </w:tcPr>
          <w:p w14:paraId="68474919">
            <w:pPr>
              <w:pStyle w:val="4"/>
              <w:spacing w:line="360" w:lineRule="auto"/>
              <w:rPr>
                <w:rFonts w:hint="eastAsia" w:ascii="Times New Roman" w:hAnsi="Times New Roman"/>
                <w:szCs w:val="21"/>
              </w:rPr>
            </w:pPr>
            <w:r>
              <w:rPr>
                <w:rFonts w:hint="eastAsia" w:ascii="Times New Roman" w:hAnsi="Times New Roman"/>
                <w:szCs w:val="21"/>
              </w:rPr>
              <w:t>技术部分（</w:t>
            </w:r>
            <w:r>
              <w:rPr>
                <w:rFonts w:hint="eastAsia" w:ascii="Times New Roman" w:hAnsi="Times New Roman"/>
                <w:szCs w:val="21"/>
                <w:lang w:val="en-US" w:eastAsia="zh-CN"/>
              </w:rPr>
              <w:t>60</w:t>
            </w:r>
            <w:r>
              <w:rPr>
                <w:rFonts w:hint="eastAsia" w:ascii="Times New Roman" w:hAnsi="Times New Roman"/>
                <w:szCs w:val="21"/>
              </w:rPr>
              <w:t>分）</w:t>
            </w:r>
          </w:p>
        </w:tc>
        <w:tc>
          <w:tcPr>
            <w:tcW w:w="1297" w:type="dxa"/>
            <w:shd w:val="clear" w:color="auto" w:fill="FFFFFF"/>
            <w:noWrap w:val="0"/>
            <w:vAlign w:val="center"/>
          </w:tcPr>
          <w:p w14:paraId="6BC72F1E">
            <w:pPr>
              <w:pStyle w:val="4"/>
              <w:spacing w:line="360" w:lineRule="auto"/>
              <w:rPr>
                <w:rFonts w:hint="eastAsia" w:ascii="Times New Roman" w:hAnsi="Times New Roman"/>
                <w:szCs w:val="21"/>
              </w:rPr>
            </w:pPr>
            <w:r>
              <w:rPr>
                <w:rFonts w:hint="eastAsia" w:ascii="Times New Roman" w:hAnsi="Times New Roman"/>
                <w:szCs w:val="21"/>
              </w:rPr>
              <w:t>服务承诺（</w:t>
            </w:r>
            <w:r>
              <w:rPr>
                <w:rFonts w:hint="eastAsia" w:ascii="Times New Roman" w:hAnsi="Times New Roman"/>
                <w:szCs w:val="21"/>
                <w:lang w:val="en-US" w:eastAsia="zh-CN"/>
              </w:rPr>
              <w:t>15</w:t>
            </w:r>
            <w:r>
              <w:rPr>
                <w:rFonts w:hint="eastAsia" w:ascii="Times New Roman" w:hAnsi="Times New Roman"/>
                <w:szCs w:val="21"/>
              </w:rPr>
              <w:t>分）</w:t>
            </w:r>
          </w:p>
        </w:tc>
        <w:tc>
          <w:tcPr>
            <w:tcW w:w="5730" w:type="dxa"/>
            <w:shd w:val="clear" w:color="auto" w:fill="FFFFFF"/>
            <w:noWrap w:val="0"/>
            <w:vAlign w:val="center"/>
          </w:tcPr>
          <w:p w14:paraId="164E67F6">
            <w:pPr>
              <w:pStyle w:val="4"/>
              <w:spacing w:line="360" w:lineRule="auto"/>
              <w:rPr>
                <w:rFonts w:hint="eastAsia" w:ascii="Times New Roman" w:hAnsi="Times New Roman"/>
                <w:szCs w:val="21"/>
              </w:rPr>
            </w:pPr>
            <w:r>
              <w:rPr>
                <w:rFonts w:hint="eastAsia" w:ascii="Times New Roman" w:hAnsi="Times New Roman"/>
                <w:szCs w:val="21"/>
              </w:rPr>
              <w:t>根据投标文件中的服务承诺打分。投标人承诺能够及时响应项目需求，提供工程维修服务，保障措施完善得</w:t>
            </w:r>
            <w:r>
              <w:rPr>
                <w:rFonts w:hint="eastAsia" w:ascii="Times New Roman" w:hAnsi="Times New Roman"/>
                <w:szCs w:val="21"/>
                <w:lang w:val="en-US" w:eastAsia="zh-CN"/>
              </w:rPr>
              <w:t>15</w:t>
            </w:r>
            <w:r>
              <w:rPr>
                <w:rFonts w:hint="eastAsia" w:ascii="Times New Roman" w:hAnsi="Times New Roman"/>
                <w:szCs w:val="21"/>
              </w:rPr>
              <w:t>分；服务承诺较为完善、响应时间较及时得</w:t>
            </w:r>
            <w:r>
              <w:rPr>
                <w:rFonts w:hint="eastAsia" w:ascii="Times New Roman" w:hAnsi="Times New Roman"/>
                <w:szCs w:val="21"/>
                <w:lang w:val="en-US" w:eastAsia="zh-CN"/>
              </w:rPr>
              <w:t>10</w:t>
            </w:r>
            <w:r>
              <w:rPr>
                <w:rFonts w:hint="eastAsia" w:ascii="Times New Roman" w:hAnsi="Times New Roman"/>
                <w:szCs w:val="21"/>
              </w:rPr>
              <w:t>分；提供服务承诺，服务响应时间一般得</w:t>
            </w:r>
            <w:r>
              <w:rPr>
                <w:rFonts w:hint="eastAsia" w:ascii="Times New Roman" w:hAnsi="Times New Roman"/>
                <w:szCs w:val="21"/>
                <w:lang w:val="en-US" w:eastAsia="zh-CN"/>
              </w:rPr>
              <w:t>5</w:t>
            </w:r>
            <w:r>
              <w:rPr>
                <w:rFonts w:hint="eastAsia" w:ascii="Times New Roman" w:hAnsi="Times New Roman"/>
                <w:szCs w:val="21"/>
              </w:rPr>
              <w:t>分；其余不得分。</w:t>
            </w:r>
          </w:p>
        </w:tc>
      </w:tr>
      <w:tr w14:paraId="3640A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 w:hRule="atLeast"/>
          <w:tblCellSpacing w:w="0" w:type="dxa"/>
        </w:trPr>
        <w:tc>
          <w:tcPr>
            <w:tcW w:w="814" w:type="dxa"/>
            <w:vMerge w:val="continue"/>
            <w:shd w:val="clear" w:color="auto" w:fill="FFFFFF"/>
            <w:noWrap w:val="0"/>
            <w:vAlign w:val="center"/>
          </w:tcPr>
          <w:p w14:paraId="04734360">
            <w:pPr>
              <w:pStyle w:val="4"/>
              <w:spacing w:line="360" w:lineRule="auto"/>
              <w:rPr>
                <w:rFonts w:hint="eastAsia" w:ascii="Times New Roman" w:hAnsi="Times New Roman"/>
                <w:szCs w:val="21"/>
              </w:rPr>
            </w:pPr>
          </w:p>
        </w:tc>
        <w:tc>
          <w:tcPr>
            <w:tcW w:w="1297" w:type="dxa"/>
            <w:shd w:val="clear" w:color="auto" w:fill="FFFFFF"/>
            <w:noWrap w:val="0"/>
            <w:vAlign w:val="center"/>
          </w:tcPr>
          <w:p w14:paraId="5F76C2C9">
            <w:pPr>
              <w:pStyle w:val="4"/>
              <w:spacing w:line="360" w:lineRule="auto"/>
              <w:rPr>
                <w:rFonts w:hint="eastAsia" w:ascii="Times New Roman" w:hAnsi="Times New Roman"/>
                <w:szCs w:val="21"/>
              </w:rPr>
            </w:pPr>
            <w:r>
              <w:rPr>
                <w:rFonts w:hint="eastAsia" w:ascii="Times New Roman" w:hAnsi="Times New Roman"/>
                <w:szCs w:val="21"/>
              </w:rPr>
              <w:t>人员配备（</w:t>
            </w:r>
            <w:r>
              <w:rPr>
                <w:rFonts w:hint="eastAsia" w:ascii="Times New Roman" w:hAnsi="Times New Roman"/>
                <w:szCs w:val="21"/>
                <w:lang w:val="en-US" w:eastAsia="zh-CN"/>
              </w:rPr>
              <w:t>20</w:t>
            </w:r>
            <w:r>
              <w:rPr>
                <w:rFonts w:hint="eastAsia" w:ascii="Times New Roman" w:hAnsi="Times New Roman"/>
                <w:szCs w:val="21"/>
              </w:rPr>
              <w:t>分）</w:t>
            </w:r>
          </w:p>
        </w:tc>
        <w:tc>
          <w:tcPr>
            <w:tcW w:w="5730" w:type="dxa"/>
            <w:shd w:val="clear" w:color="auto" w:fill="FFFFFF"/>
            <w:noWrap w:val="0"/>
            <w:vAlign w:val="center"/>
          </w:tcPr>
          <w:p w14:paraId="75F143CB">
            <w:pPr>
              <w:pStyle w:val="4"/>
              <w:spacing w:line="360" w:lineRule="auto"/>
              <w:rPr>
                <w:rFonts w:hint="eastAsia" w:ascii="Times New Roman" w:hAnsi="Times New Roman"/>
                <w:szCs w:val="21"/>
              </w:rPr>
            </w:pPr>
            <w:r>
              <w:rPr>
                <w:rFonts w:hint="eastAsia" w:ascii="Times New Roman" w:hAnsi="Times New Roman"/>
                <w:szCs w:val="21"/>
              </w:rPr>
              <w:t>评委根据投标人拟配备的项目组人员进行评分，包括各校区、各工种施工人员配备是否合理（含是否具有上岗证、工种数量配置等）：</w:t>
            </w:r>
          </w:p>
          <w:p w14:paraId="79E75442">
            <w:pPr>
              <w:pStyle w:val="4"/>
              <w:spacing w:line="360" w:lineRule="auto"/>
              <w:rPr>
                <w:rFonts w:hint="eastAsia" w:ascii="Times New Roman" w:hAnsi="Times New Roman"/>
                <w:szCs w:val="21"/>
              </w:rPr>
            </w:pPr>
            <w:r>
              <w:rPr>
                <w:rFonts w:hint="eastAsia" w:ascii="Times New Roman" w:hAnsi="Times New Roman"/>
                <w:szCs w:val="21"/>
              </w:rPr>
              <w:t>（1）拟派项目负责人具有相关专业本科及以上学历且具备中级及以上职称的得5分；</w:t>
            </w:r>
          </w:p>
          <w:p w14:paraId="655D5A7A">
            <w:pPr>
              <w:pStyle w:val="4"/>
              <w:spacing w:line="360" w:lineRule="auto"/>
              <w:rPr>
                <w:rFonts w:hint="eastAsia" w:ascii="Times New Roman" w:hAnsi="Times New Roman"/>
                <w:szCs w:val="21"/>
              </w:rPr>
            </w:pPr>
            <w:r>
              <w:rPr>
                <w:rFonts w:hint="eastAsia" w:ascii="Times New Roman" w:hAnsi="Times New Roman"/>
                <w:szCs w:val="21"/>
              </w:rPr>
              <w:t>（2）根据项目组成员（含质量员、安全员、施工人员等）种类和工种数量进行综合打分。施工人员工种齐全、经验丰富、项目组成员配备合理得</w:t>
            </w:r>
            <w:r>
              <w:rPr>
                <w:rFonts w:hint="eastAsia" w:ascii="Times New Roman" w:hAnsi="Times New Roman"/>
                <w:szCs w:val="21"/>
                <w:lang w:val="en-US" w:eastAsia="zh-CN"/>
              </w:rPr>
              <w:t>15</w:t>
            </w:r>
            <w:r>
              <w:rPr>
                <w:rFonts w:hint="eastAsia" w:ascii="Times New Roman" w:hAnsi="Times New Roman"/>
                <w:szCs w:val="21"/>
              </w:rPr>
              <w:t>分；施工人员工种较齐全、经验较丰富、项目组成员配置较合理得</w:t>
            </w:r>
            <w:r>
              <w:rPr>
                <w:rFonts w:hint="eastAsia" w:ascii="Times New Roman" w:hAnsi="Times New Roman"/>
                <w:szCs w:val="21"/>
                <w:lang w:val="en-US" w:eastAsia="zh-CN"/>
              </w:rPr>
              <w:t>10</w:t>
            </w:r>
            <w:r>
              <w:rPr>
                <w:rFonts w:hint="eastAsia" w:ascii="Times New Roman" w:hAnsi="Times New Roman"/>
                <w:szCs w:val="21"/>
              </w:rPr>
              <w:t>分；项目组成员配备能够基本满足项目需求得</w:t>
            </w:r>
            <w:r>
              <w:rPr>
                <w:rFonts w:hint="eastAsia" w:ascii="Times New Roman" w:hAnsi="Times New Roman"/>
                <w:szCs w:val="21"/>
                <w:lang w:val="en-US" w:eastAsia="zh-CN"/>
              </w:rPr>
              <w:t>5</w:t>
            </w:r>
            <w:r>
              <w:rPr>
                <w:rFonts w:hint="eastAsia" w:ascii="Times New Roman" w:hAnsi="Times New Roman"/>
                <w:szCs w:val="21"/>
              </w:rPr>
              <w:t>分；其余不得分。</w:t>
            </w:r>
          </w:p>
          <w:p w14:paraId="1A1851E6">
            <w:pPr>
              <w:pStyle w:val="4"/>
              <w:spacing w:line="360" w:lineRule="auto"/>
              <w:rPr>
                <w:rFonts w:hint="eastAsia" w:ascii="Times New Roman" w:hAnsi="Times New Roman"/>
                <w:szCs w:val="21"/>
              </w:rPr>
            </w:pPr>
            <w:r>
              <w:rPr>
                <w:rFonts w:hint="eastAsia" w:ascii="Times New Roman" w:hAnsi="Times New Roman"/>
                <w:szCs w:val="21"/>
              </w:rPr>
              <w:t>（提供项目组人员有效身份证、职称证书和202</w:t>
            </w:r>
            <w:r>
              <w:rPr>
                <w:rFonts w:hint="eastAsia" w:ascii="Times New Roman" w:hAnsi="Times New Roman"/>
                <w:szCs w:val="21"/>
                <w:lang w:val="en-US" w:eastAsia="zh-CN"/>
              </w:rPr>
              <w:t>5</w:t>
            </w:r>
            <w:r>
              <w:rPr>
                <w:rFonts w:hint="eastAsia" w:ascii="Times New Roman" w:hAnsi="Times New Roman"/>
                <w:szCs w:val="21"/>
              </w:rPr>
              <w:t>年1月-202</w:t>
            </w:r>
            <w:r>
              <w:rPr>
                <w:rFonts w:hint="eastAsia" w:ascii="Times New Roman" w:hAnsi="Times New Roman"/>
                <w:szCs w:val="21"/>
                <w:lang w:val="en-US" w:eastAsia="zh-CN"/>
              </w:rPr>
              <w:t>5</w:t>
            </w:r>
            <w:r>
              <w:rPr>
                <w:rFonts w:hint="eastAsia" w:ascii="Times New Roman" w:hAnsi="Times New Roman"/>
                <w:szCs w:val="21"/>
              </w:rPr>
              <w:t>年6月中至少一个月的在本单位交纳社保证明复印件，专业以职称证书或学历证书为准，未提供或提供不全的不得分）。</w:t>
            </w:r>
          </w:p>
        </w:tc>
      </w:tr>
      <w:tr w14:paraId="48ABB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 w:hRule="atLeast"/>
          <w:tblCellSpacing w:w="0" w:type="dxa"/>
        </w:trPr>
        <w:tc>
          <w:tcPr>
            <w:tcW w:w="814" w:type="dxa"/>
            <w:vMerge w:val="continue"/>
            <w:shd w:val="clear" w:color="auto" w:fill="FFFFFF"/>
            <w:noWrap w:val="0"/>
            <w:vAlign w:val="center"/>
          </w:tcPr>
          <w:p w14:paraId="7FE339C0">
            <w:pPr>
              <w:pStyle w:val="4"/>
              <w:spacing w:line="360" w:lineRule="auto"/>
              <w:rPr>
                <w:rFonts w:hint="eastAsia" w:ascii="Times New Roman" w:hAnsi="Times New Roman"/>
                <w:szCs w:val="21"/>
              </w:rPr>
            </w:pPr>
          </w:p>
        </w:tc>
        <w:tc>
          <w:tcPr>
            <w:tcW w:w="1297" w:type="dxa"/>
            <w:vMerge w:val="restart"/>
            <w:shd w:val="clear" w:color="auto" w:fill="FFFFFF"/>
            <w:noWrap w:val="0"/>
            <w:vAlign w:val="center"/>
          </w:tcPr>
          <w:p w14:paraId="5AF91084">
            <w:pPr>
              <w:pStyle w:val="4"/>
              <w:spacing w:line="360" w:lineRule="auto"/>
              <w:rPr>
                <w:rFonts w:hint="eastAsia" w:ascii="Times New Roman" w:hAnsi="Times New Roman"/>
                <w:szCs w:val="21"/>
              </w:rPr>
            </w:pPr>
            <w:r>
              <w:rPr>
                <w:rFonts w:hint="eastAsia" w:ascii="Times New Roman" w:hAnsi="Times New Roman"/>
                <w:szCs w:val="21"/>
              </w:rPr>
              <w:t>施工方案及措施（</w:t>
            </w:r>
            <w:r>
              <w:rPr>
                <w:rFonts w:hint="eastAsia" w:ascii="Times New Roman" w:hAnsi="Times New Roman"/>
                <w:szCs w:val="21"/>
                <w:lang w:val="en-US" w:eastAsia="zh-CN"/>
              </w:rPr>
              <w:t>25</w:t>
            </w:r>
            <w:r>
              <w:rPr>
                <w:rFonts w:hint="eastAsia" w:ascii="Times New Roman" w:hAnsi="Times New Roman"/>
                <w:szCs w:val="21"/>
              </w:rPr>
              <w:t>分）</w:t>
            </w:r>
          </w:p>
        </w:tc>
        <w:tc>
          <w:tcPr>
            <w:tcW w:w="5730" w:type="dxa"/>
            <w:shd w:val="clear" w:color="auto" w:fill="FFFFFF"/>
            <w:noWrap w:val="0"/>
            <w:vAlign w:val="center"/>
          </w:tcPr>
          <w:p w14:paraId="435E96DC">
            <w:pPr>
              <w:pStyle w:val="4"/>
              <w:spacing w:line="360" w:lineRule="auto"/>
              <w:rPr>
                <w:rFonts w:hint="eastAsia" w:ascii="Times New Roman" w:hAnsi="Times New Roman"/>
                <w:szCs w:val="21"/>
              </w:rPr>
            </w:pPr>
            <w:r>
              <w:rPr>
                <w:rFonts w:hint="eastAsia" w:ascii="Times New Roman" w:hAnsi="Times New Roman"/>
                <w:szCs w:val="21"/>
              </w:rPr>
              <w:t>根据项目施工方案（包括现场组织管理、质量保证措施、技术工艺、施工安全、文明施工措施及临时突发任务应急措施等方面）进行评分。施工方案全面科学、具有合理性与实际可操作性的得</w:t>
            </w:r>
            <w:r>
              <w:rPr>
                <w:rFonts w:hint="eastAsia" w:ascii="Times New Roman" w:hAnsi="Times New Roman"/>
                <w:szCs w:val="21"/>
                <w:lang w:val="en-US" w:eastAsia="zh-CN"/>
              </w:rPr>
              <w:t>20</w:t>
            </w:r>
            <w:r>
              <w:rPr>
                <w:rFonts w:hint="eastAsia" w:ascii="Times New Roman" w:hAnsi="Times New Roman"/>
                <w:szCs w:val="21"/>
              </w:rPr>
              <w:t>分；施工方案较为全面科学、具有一定的合理性与实际可操作性的得</w:t>
            </w:r>
            <w:r>
              <w:rPr>
                <w:rFonts w:hint="eastAsia" w:ascii="Times New Roman" w:hAnsi="Times New Roman"/>
                <w:szCs w:val="21"/>
                <w:lang w:val="en-US" w:eastAsia="zh-CN"/>
              </w:rPr>
              <w:t>10</w:t>
            </w:r>
            <w:r>
              <w:rPr>
                <w:rFonts w:hint="eastAsia" w:ascii="Times New Roman" w:hAnsi="Times New Roman"/>
                <w:szCs w:val="21"/>
              </w:rPr>
              <w:t>分；施工方案较为完整、具有的科学性、合理性与实际可操作性一般的得</w:t>
            </w:r>
            <w:r>
              <w:rPr>
                <w:rFonts w:hint="eastAsia" w:ascii="Times New Roman" w:hAnsi="Times New Roman"/>
                <w:szCs w:val="21"/>
                <w:lang w:val="en-US" w:eastAsia="zh-CN"/>
              </w:rPr>
              <w:t>5</w:t>
            </w:r>
            <w:r>
              <w:rPr>
                <w:rFonts w:hint="eastAsia" w:ascii="Times New Roman" w:hAnsi="Times New Roman"/>
                <w:szCs w:val="21"/>
              </w:rPr>
              <w:t>分；其余不得分。</w:t>
            </w:r>
          </w:p>
        </w:tc>
      </w:tr>
      <w:tr w14:paraId="34783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tblCellSpacing w:w="0" w:type="dxa"/>
        </w:trPr>
        <w:tc>
          <w:tcPr>
            <w:tcW w:w="814" w:type="dxa"/>
            <w:vMerge w:val="continue"/>
            <w:shd w:val="clear" w:color="auto" w:fill="FFFFFF"/>
            <w:noWrap w:val="0"/>
            <w:vAlign w:val="center"/>
          </w:tcPr>
          <w:p w14:paraId="539F2181">
            <w:pPr>
              <w:pStyle w:val="4"/>
              <w:spacing w:line="360" w:lineRule="auto"/>
              <w:rPr>
                <w:rFonts w:hint="eastAsia" w:ascii="Times New Roman" w:hAnsi="Times New Roman"/>
                <w:szCs w:val="21"/>
              </w:rPr>
            </w:pPr>
          </w:p>
        </w:tc>
        <w:tc>
          <w:tcPr>
            <w:tcW w:w="1297" w:type="dxa"/>
            <w:vMerge w:val="continue"/>
            <w:shd w:val="clear" w:color="auto" w:fill="FFFFFF"/>
            <w:noWrap w:val="0"/>
            <w:vAlign w:val="center"/>
          </w:tcPr>
          <w:p w14:paraId="05A6EFF6">
            <w:pPr>
              <w:pStyle w:val="4"/>
              <w:spacing w:line="360" w:lineRule="auto"/>
              <w:rPr>
                <w:rFonts w:hint="eastAsia" w:ascii="Times New Roman" w:hAnsi="Times New Roman"/>
                <w:szCs w:val="21"/>
              </w:rPr>
            </w:pPr>
          </w:p>
        </w:tc>
        <w:tc>
          <w:tcPr>
            <w:tcW w:w="5730" w:type="dxa"/>
            <w:shd w:val="clear" w:color="auto" w:fill="FFFFFF"/>
            <w:noWrap w:val="0"/>
            <w:vAlign w:val="center"/>
          </w:tcPr>
          <w:p w14:paraId="220511C8">
            <w:pPr>
              <w:pStyle w:val="4"/>
              <w:spacing w:line="360" w:lineRule="auto"/>
              <w:rPr>
                <w:rFonts w:hint="eastAsia" w:ascii="Times New Roman" w:hAnsi="Times New Roman"/>
                <w:szCs w:val="21"/>
              </w:rPr>
            </w:pPr>
            <w:r>
              <w:rPr>
                <w:rFonts w:hint="eastAsia" w:ascii="Times New Roman" w:hAnsi="Times New Roman"/>
                <w:szCs w:val="21"/>
              </w:rPr>
              <w:t>根据供应商针对本项目实施的重点、难点和解决方案，对照有关规范及自身经验提出建设性建议和意见进行评分。方案全面、合理，所提出的建议和意见有建设性作用的得</w:t>
            </w:r>
            <w:r>
              <w:rPr>
                <w:rFonts w:hint="eastAsia" w:ascii="Times New Roman" w:hAnsi="Times New Roman"/>
                <w:szCs w:val="21"/>
                <w:lang w:val="en-US" w:eastAsia="zh-CN"/>
              </w:rPr>
              <w:t>5</w:t>
            </w:r>
            <w:r>
              <w:rPr>
                <w:rFonts w:hint="eastAsia" w:ascii="Times New Roman" w:hAnsi="Times New Roman"/>
                <w:szCs w:val="21"/>
              </w:rPr>
              <w:t>分；方案基本全面、合理，所提出的建议和意见有一定建设性作用的得</w:t>
            </w:r>
            <w:r>
              <w:rPr>
                <w:rFonts w:hint="eastAsia" w:ascii="Times New Roman" w:hAnsi="Times New Roman"/>
                <w:szCs w:val="21"/>
                <w:lang w:val="en-US" w:eastAsia="zh-CN"/>
              </w:rPr>
              <w:t>3</w:t>
            </w:r>
            <w:r>
              <w:rPr>
                <w:rFonts w:hint="eastAsia" w:ascii="Times New Roman" w:hAnsi="Times New Roman"/>
                <w:szCs w:val="21"/>
              </w:rPr>
              <w:t>分；方案简略，缺乏建设性建议和意见的得</w:t>
            </w:r>
            <w:r>
              <w:rPr>
                <w:rFonts w:hint="eastAsia" w:ascii="Times New Roman" w:hAnsi="Times New Roman"/>
                <w:szCs w:val="21"/>
                <w:lang w:val="en-US" w:eastAsia="zh-CN"/>
              </w:rPr>
              <w:t>1</w:t>
            </w:r>
            <w:r>
              <w:rPr>
                <w:rFonts w:hint="eastAsia" w:ascii="Times New Roman" w:hAnsi="Times New Roman"/>
                <w:szCs w:val="21"/>
              </w:rPr>
              <w:t>分。未提供不得分。</w:t>
            </w:r>
          </w:p>
        </w:tc>
      </w:tr>
      <w:tr w14:paraId="5E9869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blCellSpacing w:w="0" w:type="dxa"/>
        </w:trPr>
        <w:tc>
          <w:tcPr>
            <w:tcW w:w="814" w:type="dxa"/>
            <w:vMerge w:val="restart"/>
            <w:shd w:val="clear" w:color="auto" w:fill="FFFFFF"/>
            <w:noWrap w:val="0"/>
            <w:vAlign w:val="center"/>
          </w:tcPr>
          <w:p w14:paraId="5BE79CD1">
            <w:pPr>
              <w:pStyle w:val="4"/>
              <w:spacing w:line="360" w:lineRule="auto"/>
              <w:rPr>
                <w:rFonts w:hint="eastAsia" w:ascii="Times New Roman" w:hAnsi="Times New Roman"/>
                <w:szCs w:val="21"/>
              </w:rPr>
            </w:pPr>
            <w:r>
              <w:rPr>
                <w:rFonts w:hint="eastAsia" w:ascii="Times New Roman" w:hAnsi="Times New Roman"/>
                <w:szCs w:val="21"/>
              </w:rPr>
              <w:t>商务部分（10分）</w:t>
            </w:r>
          </w:p>
        </w:tc>
        <w:tc>
          <w:tcPr>
            <w:tcW w:w="1297" w:type="dxa"/>
            <w:shd w:val="clear" w:color="auto" w:fill="FFFFFF"/>
            <w:noWrap w:val="0"/>
            <w:vAlign w:val="center"/>
          </w:tcPr>
          <w:p w14:paraId="52A141CC">
            <w:pPr>
              <w:pStyle w:val="4"/>
              <w:spacing w:line="360" w:lineRule="auto"/>
              <w:rPr>
                <w:rFonts w:hint="eastAsia" w:ascii="Times New Roman" w:hAnsi="Times New Roman"/>
                <w:szCs w:val="21"/>
              </w:rPr>
            </w:pPr>
            <w:r>
              <w:rPr>
                <w:rFonts w:hint="eastAsia" w:ascii="Times New Roman" w:hAnsi="Times New Roman"/>
                <w:szCs w:val="21"/>
              </w:rPr>
              <w:t>业绩</w:t>
            </w:r>
          </w:p>
          <w:p w14:paraId="08E416E0">
            <w:pPr>
              <w:pStyle w:val="4"/>
              <w:spacing w:line="360" w:lineRule="auto"/>
              <w:rPr>
                <w:rFonts w:hint="eastAsia" w:ascii="Times New Roman" w:hAnsi="Times New Roman"/>
                <w:szCs w:val="21"/>
              </w:rPr>
            </w:pPr>
            <w:r>
              <w:rPr>
                <w:rFonts w:hint="eastAsia" w:ascii="Times New Roman" w:hAnsi="Times New Roman"/>
                <w:szCs w:val="21"/>
              </w:rPr>
              <w:t>（6分）</w:t>
            </w:r>
          </w:p>
        </w:tc>
        <w:tc>
          <w:tcPr>
            <w:tcW w:w="5730" w:type="dxa"/>
            <w:shd w:val="clear" w:color="auto" w:fill="FFFFFF"/>
            <w:noWrap w:val="0"/>
            <w:vAlign w:val="center"/>
          </w:tcPr>
          <w:p w14:paraId="720ED27F">
            <w:pPr>
              <w:pStyle w:val="4"/>
              <w:spacing w:line="360" w:lineRule="auto"/>
              <w:rPr>
                <w:rFonts w:hint="eastAsia" w:ascii="Times New Roman" w:hAnsi="Times New Roman"/>
                <w:szCs w:val="21"/>
              </w:rPr>
            </w:pPr>
            <w:r>
              <w:rPr>
                <w:rFonts w:hint="eastAsia" w:ascii="Times New Roman" w:hAnsi="Times New Roman"/>
                <w:szCs w:val="21"/>
              </w:rPr>
              <w:t>自202</w:t>
            </w:r>
            <w:r>
              <w:rPr>
                <w:rFonts w:hint="eastAsia" w:ascii="Times New Roman" w:hAnsi="Times New Roman"/>
                <w:szCs w:val="21"/>
                <w:lang w:val="en-US" w:eastAsia="zh-CN"/>
              </w:rPr>
              <w:t>2</w:t>
            </w:r>
            <w:r>
              <w:rPr>
                <w:rFonts w:hint="eastAsia" w:ascii="Times New Roman" w:hAnsi="Times New Roman"/>
                <w:szCs w:val="21"/>
              </w:rPr>
              <w:t>年1月1日（含）以来（以合同签订日期为准），供应商具有类似工程维修项目业绩的，每提供一份业绩证明材料得3分，最多得6分。</w:t>
            </w:r>
          </w:p>
          <w:p w14:paraId="3F289C73">
            <w:pPr>
              <w:pStyle w:val="4"/>
              <w:spacing w:line="360" w:lineRule="auto"/>
              <w:rPr>
                <w:rFonts w:hint="eastAsia" w:ascii="Times New Roman" w:hAnsi="Times New Roman"/>
                <w:szCs w:val="21"/>
              </w:rPr>
            </w:pPr>
            <w:r>
              <w:rPr>
                <w:rFonts w:hint="eastAsia" w:ascii="Times New Roman" w:hAnsi="Times New Roman"/>
                <w:szCs w:val="21"/>
              </w:rPr>
              <w:t>注：（1）需要提供合同复印件及竣工验收证明等相关证明材料并加盖供应商公章，合同复印件至少包括合同的甲乙双方、采购内容、双方签章及生效时间，并对真实性负责，合同原件备查，提供材料不齐全不予认可；</w:t>
            </w:r>
          </w:p>
          <w:p w14:paraId="503EC5B2">
            <w:pPr>
              <w:pStyle w:val="4"/>
              <w:spacing w:line="360" w:lineRule="auto"/>
              <w:rPr>
                <w:rFonts w:hint="eastAsia" w:ascii="Times New Roman" w:hAnsi="Times New Roman"/>
                <w:szCs w:val="21"/>
              </w:rPr>
            </w:pPr>
            <w:r>
              <w:rPr>
                <w:rFonts w:hint="eastAsia" w:ascii="Times New Roman" w:hAnsi="Times New Roman"/>
                <w:szCs w:val="21"/>
              </w:rPr>
              <w:t>（2）提供案例联系人、电话以供查验；</w:t>
            </w:r>
          </w:p>
          <w:p w14:paraId="3340E474">
            <w:pPr>
              <w:pStyle w:val="4"/>
              <w:spacing w:line="360" w:lineRule="auto"/>
              <w:rPr>
                <w:rFonts w:hint="eastAsia" w:ascii="Times New Roman" w:hAnsi="Times New Roman"/>
                <w:szCs w:val="21"/>
              </w:rPr>
            </w:pPr>
            <w:r>
              <w:rPr>
                <w:rFonts w:hint="eastAsia" w:ascii="Times New Roman" w:hAnsi="Times New Roman"/>
                <w:szCs w:val="21"/>
              </w:rPr>
              <w:t>（3）未按要求提供或提供信息不全的业绩，不得分。</w:t>
            </w:r>
          </w:p>
        </w:tc>
      </w:tr>
      <w:tr w14:paraId="2E327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blCellSpacing w:w="0" w:type="dxa"/>
        </w:trPr>
        <w:tc>
          <w:tcPr>
            <w:tcW w:w="814" w:type="dxa"/>
            <w:vMerge w:val="continue"/>
            <w:shd w:val="clear" w:color="auto" w:fill="FFFFFF"/>
            <w:noWrap w:val="0"/>
            <w:vAlign w:val="center"/>
          </w:tcPr>
          <w:p w14:paraId="6DE76DE2">
            <w:pPr>
              <w:pStyle w:val="4"/>
              <w:spacing w:line="360" w:lineRule="auto"/>
              <w:rPr>
                <w:rFonts w:hint="eastAsia" w:ascii="Times New Roman" w:hAnsi="Times New Roman"/>
                <w:szCs w:val="21"/>
              </w:rPr>
            </w:pPr>
          </w:p>
        </w:tc>
        <w:tc>
          <w:tcPr>
            <w:tcW w:w="1297" w:type="dxa"/>
            <w:shd w:val="clear" w:color="auto" w:fill="FFFFFF"/>
            <w:noWrap w:val="0"/>
            <w:vAlign w:val="center"/>
          </w:tcPr>
          <w:p w14:paraId="77830338">
            <w:pPr>
              <w:pStyle w:val="4"/>
              <w:spacing w:line="360" w:lineRule="auto"/>
              <w:rPr>
                <w:rFonts w:hint="eastAsia" w:ascii="Times New Roman" w:hAnsi="Times New Roman"/>
                <w:szCs w:val="21"/>
              </w:rPr>
            </w:pPr>
            <w:r>
              <w:rPr>
                <w:rFonts w:hint="eastAsia" w:ascii="Times New Roman" w:hAnsi="Times New Roman"/>
                <w:szCs w:val="21"/>
              </w:rPr>
              <w:t>客户服务满意度</w:t>
            </w:r>
          </w:p>
          <w:p w14:paraId="255BABD1">
            <w:pPr>
              <w:pStyle w:val="4"/>
              <w:spacing w:line="360" w:lineRule="auto"/>
              <w:rPr>
                <w:rFonts w:hint="eastAsia" w:ascii="Times New Roman" w:hAnsi="Times New Roman"/>
                <w:szCs w:val="21"/>
              </w:rPr>
            </w:pPr>
            <w:r>
              <w:rPr>
                <w:rFonts w:hint="eastAsia" w:ascii="Times New Roman" w:hAnsi="Times New Roman"/>
                <w:szCs w:val="21"/>
              </w:rPr>
              <w:t>（4分）</w:t>
            </w:r>
          </w:p>
        </w:tc>
        <w:tc>
          <w:tcPr>
            <w:tcW w:w="5730" w:type="dxa"/>
            <w:shd w:val="clear" w:color="auto" w:fill="FFFFFF"/>
            <w:noWrap w:val="0"/>
            <w:vAlign w:val="center"/>
          </w:tcPr>
          <w:p w14:paraId="38C9D1BE">
            <w:pPr>
              <w:pStyle w:val="4"/>
              <w:spacing w:line="360" w:lineRule="auto"/>
              <w:rPr>
                <w:rFonts w:hint="eastAsia" w:ascii="Times New Roman" w:hAnsi="Times New Roman"/>
                <w:szCs w:val="21"/>
              </w:rPr>
            </w:pPr>
            <w:r>
              <w:rPr>
                <w:rFonts w:hint="eastAsia" w:ascii="Times New Roman" w:hAnsi="Times New Roman"/>
                <w:szCs w:val="21"/>
              </w:rPr>
              <w:t>根据客户服务满意度进行评分，提供自202</w:t>
            </w:r>
            <w:r>
              <w:rPr>
                <w:rFonts w:hint="eastAsia" w:ascii="Times New Roman" w:hAnsi="Times New Roman"/>
                <w:szCs w:val="21"/>
                <w:lang w:val="en-US" w:eastAsia="zh-CN"/>
              </w:rPr>
              <w:t>2</w:t>
            </w:r>
            <w:r>
              <w:rPr>
                <w:rFonts w:hint="eastAsia" w:ascii="Times New Roman" w:hAnsi="Times New Roman"/>
                <w:szCs w:val="21"/>
              </w:rPr>
              <w:t>年1月1日（含）以来（以客户满意度表签订日期为准）合作单位的客户满意度等相关证明材料并加盖客户公章，提供一份得2分，最多得4分。不提供不得分。</w:t>
            </w:r>
          </w:p>
        </w:tc>
      </w:tr>
    </w:tbl>
    <w:p w14:paraId="28DA928B">
      <w:pPr>
        <w:pStyle w:val="4"/>
        <w:spacing w:line="360" w:lineRule="auto"/>
        <w:rPr>
          <w:rFonts w:hint="eastAsia" w:ascii="Times New Roman" w:hAnsi="Times New Roman"/>
          <w:szCs w:val="21"/>
        </w:rPr>
      </w:pPr>
    </w:p>
    <w:p w14:paraId="5AFD569B">
      <w:pPr>
        <w:pStyle w:val="4"/>
        <w:spacing w:line="360" w:lineRule="auto"/>
        <w:rPr>
          <w:rFonts w:hint="eastAsia" w:ascii="Times New Roman" w:hAnsi="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AEE69"/>
    <w:multiLevelType w:val="singleLevel"/>
    <w:tmpl w:val="DB9AEE69"/>
    <w:lvl w:ilvl="0" w:tentative="0">
      <w:start w:val="1"/>
      <w:numFmt w:val="chineseCounting"/>
      <w:suff w:val="nothing"/>
      <w:lvlText w:val="%1、"/>
      <w:lvlJc w:val="left"/>
      <w:pPr>
        <w:ind w:left="0" w:firstLine="420"/>
      </w:pPr>
      <w:rPr>
        <w:rFonts w:hint="eastAsia"/>
      </w:rPr>
    </w:lvl>
  </w:abstractNum>
  <w:abstractNum w:abstractNumId="1">
    <w:nsid w:val="1DD652BD"/>
    <w:multiLevelType w:val="multilevel"/>
    <w:tmpl w:val="1DD652BD"/>
    <w:lvl w:ilvl="0" w:tentative="0">
      <w:start w:val="1"/>
      <w:numFmt w:val="japaneseCounting"/>
      <w:lvlText w:val="%1、"/>
      <w:lvlJc w:val="left"/>
      <w:pPr>
        <w:ind w:left="0" w:leftChars="0" w:firstLine="0" w:firstLineChars="0"/>
      </w:pPr>
      <w:rPr>
        <w:rFonts w:hint="eastAsia"/>
        <w:b/>
      </w:rPr>
    </w:lvl>
    <w:lvl w:ilvl="1" w:tentative="0">
      <w:start w:val="1"/>
      <w:numFmt w:val="decimal"/>
      <w:lvlText w:val="%2、"/>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09"/>
    <w:rsid w:val="00002E75"/>
    <w:rsid w:val="00003C24"/>
    <w:rsid w:val="00010177"/>
    <w:rsid w:val="00020C6E"/>
    <w:rsid w:val="000317FF"/>
    <w:rsid w:val="000856A8"/>
    <w:rsid w:val="00086F67"/>
    <w:rsid w:val="000A2BD0"/>
    <w:rsid w:val="000E2A73"/>
    <w:rsid w:val="000E4739"/>
    <w:rsid w:val="00100633"/>
    <w:rsid w:val="00156600"/>
    <w:rsid w:val="00186390"/>
    <w:rsid w:val="001A06CF"/>
    <w:rsid w:val="001B152B"/>
    <w:rsid w:val="001C14B5"/>
    <w:rsid w:val="001D2039"/>
    <w:rsid w:val="001D2544"/>
    <w:rsid w:val="0021125B"/>
    <w:rsid w:val="002774E7"/>
    <w:rsid w:val="002810E4"/>
    <w:rsid w:val="002A1584"/>
    <w:rsid w:val="002B09DF"/>
    <w:rsid w:val="002C255A"/>
    <w:rsid w:val="002D226D"/>
    <w:rsid w:val="003112AB"/>
    <w:rsid w:val="00314606"/>
    <w:rsid w:val="00352ED2"/>
    <w:rsid w:val="00354B18"/>
    <w:rsid w:val="0037717F"/>
    <w:rsid w:val="00381168"/>
    <w:rsid w:val="003C40DC"/>
    <w:rsid w:val="003C6640"/>
    <w:rsid w:val="003D21EE"/>
    <w:rsid w:val="003E12B2"/>
    <w:rsid w:val="003E42D0"/>
    <w:rsid w:val="003E52FA"/>
    <w:rsid w:val="00433E32"/>
    <w:rsid w:val="00442A5B"/>
    <w:rsid w:val="004535C2"/>
    <w:rsid w:val="0047758C"/>
    <w:rsid w:val="004B1AB5"/>
    <w:rsid w:val="004B270B"/>
    <w:rsid w:val="004F6C80"/>
    <w:rsid w:val="0050056E"/>
    <w:rsid w:val="00562E4E"/>
    <w:rsid w:val="00580F37"/>
    <w:rsid w:val="00585377"/>
    <w:rsid w:val="0059599C"/>
    <w:rsid w:val="00596DBA"/>
    <w:rsid w:val="005A2954"/>
    <w:rsid w:val="005A7879"/>
    <w:rsid w:val="005A7A22"/>
    <w:rsid w:val="005B55F9"/>
    <w:rsid w:val="005C5C65"/>
    <w:rsid w:val="005F332B"/>
    <w:rsid w:val="006147D4"/>
    <w:rsid w:val="00652786"/>
    <w:rsid w:val="0066320B"/>
    <w:rsid w:val="00670EF3"/>
    <w:rsid w:val="00682BBF"/>
    <w:rsid w:val="006B5E44"/>
    <w:rsid w:val="006B720F"/>
    <w:rsid w:val="006C4D0F"/>
    <w:rsid w:val="006C5165"/>
    <w:rsid w:val="006F3D78"/>
    <w:rsid w:val="00704D2D"/>
    <w:rsid w:val="007369D3"/>
    <w:rsid w:val="00752DE9"/>
    <w:rsid w:val="007572CC"/>
    <w:rsid w:val="00780496"/>
    <w:rsid w:val="00793FF7"/>
    <w:rsid w:val="007A7F46"/>
    <w:rsid w:val="007C263F"/>
    <w:rsid w:val="007C39AF"/>
    <w:rsid w:val="007E00F0"/>
    <w:rsid w:val="007F7AC2"/>
    <w:rsid w:val="00814366"/>
    <w:rsid w:val="008152D3"/>
    <w:rsid w:val="00833939"/>
    <w:rsid w:val="008600D1"/>
    <w:rsid w:val="00865AA5"/>
    <w:rsid w:val="0088642D"/>
    <w:rsid w:val="00886E9E"/>
    <w:rsid w:val="00890D44"/>
    <w:rsid w:val="008A4682"/>
    <w:rsid w:val="008D4009"/>
    <w:rsid w:val="008E4141"/>
    <w:rsid w:val="008F7FC8"/>
    <w:rsid w:val="009158C4"/>
    <w:rsid w:val="00964A0E"/>
    <w:rsid w:val="009831A3"/>
    <w:rsid w:val="009A234F"/>
    <w:rsid w:val="009D23A9"/>
    <w:rsid w:val="00A051B6"/>
    <w:rsid w:val="00A15531"/>
    <w:rsid w:val="00A16336"/>
    <w:rsid w:val="00A3097D"/>
    <w:rsid w:val="00A40174"/>
    <w:rsid w:val="00A71A5E"/>
    <w:rsid w:val="00AA34F5"/>
    <w:rsid w:val="00AD0908"/>
    <w:rsid w:val="00AD75A3"/>
    <w:rsid w:val="00AE121B"/>
    <w:rsid w:val="00AF6D49"/>
    <w:rsid w:val="00B04D27"/>
    <w:rsid w:val="00B257B9"/>
    <w:rsid w:val="00B513E3"/>
    <w:rsid w:val="00B75EFB"/>
    <w:rsid w:val="00B83A42"/>
    <w:rsid w:val="00B855EA"/>
    <w:rsid w:val="00B85AA8"/>
    <w:rsid w:val="00B85B12"/>
    <w:rsid w:val="00BB04FF"/>
    <w:rsid w:val="00BF31C6"/>
    <w:rsid w:val="00C022EF"/>
    <w:rsid w:val="00C04D07"/>
    <w:rsid w:val="00C10FA1"/>
    <w:rsid w:val="00C179A6"/>
    <w:rsid w:val="00C20687"/>
    <w:rsid w:val="00C233CF"/>
    <w:rsid w:val="00C5724D"/>
    <w:rsid w:val="00C60FFD"/>
    <w:rsid w:val="00C82307"/>
    <w:rsid w:val="00CA0D8B"/>
    <w:rsid w:val="00CB5B97"/>
    <w:rsid w:val="00CC4C28"/>
    <w:rsid w:val="00CD1A2C"/>
    <w:rsid w:val="00CD1BD2"/>
    <w:rsid w:val="00CF193E"/>
    <w:rsid w:val="00D23264"/>
    <w:rsid w:val="00D2359D"/>
    <w:rsid w:val="00D427FA"/>
    <w:rsid w:val="00D4640E"/>
    <w:rsid w:val="00D53478"/>
    <w:rsid w:val="00D762C2"/>
    <w:rsid w:val="00DD01FE"/>
    <w:rsid w:val="00DE7D04"/>
    <w:rsid w:val="00DE7E07"/>
    <w:rsid w:val="00E02FA2"/>
    <w:rsid w:val="00E05C73"/>
    <w:rsid w:val="00E34700"/>
    <w:rsid w:val="00E361BB"/>
    <w:rsid w:val="00E45A5F"/>
    <w:rsid w:val="00E703FE"/>
    <w:rsid w:val="00E959A0"/>
    <w:rsid w:val="00EB08D4"/>
    <w:rsid w:val="00EC3460"/>
    <w:rsid w:val="00EF34C7"/>
    <w:rsid w:val="00F01F3E"/>
    <w:rsid w:val="00F1496E"/>
    <w:rsid w:val="00F14E89"/>
    <w:rsid w:val="00F52D5D"/>
    <w:rsid w:val="00F56C23"/>
    <w:rsid w:val="00F603A6"/>
    <w:rsid w:val="00FA0062"/>
    <w:rsid w:val="00FB0DB6"/>
    <w:rsid w:val="00FD44FE"/>
    <w:rsid w:val="00FE1BF6"/>
    <w:rsid w:val="00FE60CB"/>
    <w:rsid w:val="00FE758E"/>
    <w:rsid w:val="00FF44B2"/>
    <w:rsid w:val="028A33A6"/>
    <w:rsid w:val="02960C22"/>
    <w:rsid w:val="04B845B2"/>
    <w:rsid w:val="04D2600E"/>
    <w:rsid w:val="05D215EF"/>
    <w:rsid w:val="07C30563"/>
    <w:rsid w:val="08907C6B"/>
    <w:rsid w:val="09BE6112"/>
    <w:rsid w:val="0A13527A"/>
    <w:rsid w:val="0AC40998"/>
    <w:rsid w:val="0C2A5CE1"/>
    <w:rsid w:val="0E7923CB"/>
    <w:rsid w:val="10853E2D"/>
    <w:rsid w:val="113106E6"/>
    <w:rsid w:val="113849FC"/>
    <w:rsid w:val="12053FC8"/>
    <w:rsid w:val="16AB5C70"/>
    <w:rsid w:val="17413E43"/>
    <w:rsid w:val="181276B9"/>
    <w:rsid w:val="19B15033"/>
    <w:rsid w:val="1B2B3823"/>
    <w:rsid w:val="1B852F33"/>
    <w:rsid w:val="1BD83A76"/>
    <w:rsid w:val="1E116C95"/>
    <w:rsid w:val="1F41402D"/>
    <w:rsid w:val="200B6ED5"/>
    <w:rsid w:val="20E406FC"/>
    <w:rsid w:val="242F51F8"/>
    <w:rsid w:val="25036A1A"/>
    <w:rsid w:val="259C37DE"/>
    <w:rsid w:val="27F974BC"/>
    <w:rsid w:val="2BA478FA"/>
    <w:rsid w:val="2C244D24"/>
    <w:rsid w:val="2CBD0053"/>
    <w:rsid w:val="2CC2469D"/>
    <w:rsid w:val="2D346567"/>
    <w:rsid w:val="2F795540"/>
    <w:rsid w:val="310D7E16"/>
    <w:rsid w:val="33CB040B"/>
    <w:rsid w:val="33D527EA"/>
    <w:rsid w:val="372E351E"/>
    <w:rsid w:val="3917707D"/>
    <w:rsid w:val="39245CCA"/>
    <w:rsid w:val="3DFC1B15"/>
    <w:rsid w:val="40EF5AA2"/>
    <w:rsid w:val="41B91FC2"/>
    <w:rsid w:val="429D1E53"/>
    <w:rsid w:val="45C1177C"/>
    <w:rsid w:val="463527F5"/>
    <w:rsid w:val="4C4165E2"/>
    <w:rsid w:val="4DCF7EBB"/>
    <w:rsid w:val="4E065B01"/>
    <w:rsid w:val="517C7FE6"/>
    <w:rsid w:val="51E246D4"/>
    <w:rsid w:val="53C15EB1"/>
    <w:rsid w:val="55D34BE5"/>
    <w:rsid w:val="567B185A"/>
    <w:rsid w:val="568D26C1"/>
    <w:rsid w:val="5D2F4FAC"/>
    <w:rsid w:val="60297620"/>
    <w:rsid w:val="607E12CC"/>
    <w:rsid w:val="60A96349"/>
    <w:rsid w:val="6220263B"/>
    <w:rsid w:val="62917CAF"/>
    <w:rsid w:val="638C5281"/>
    <w:rsid w:val="66C47178"/>
    <w:rsid w:val="680E41C0"/>
    <w:rsid w:val="68D128E1"/>
    <w:rsid w:val="69A70EBA"/>
    <w:rsid w:val="6CE10C19"/>
    <w:rsid w:val="6DA1107A"/>
    <w:rsid w:val="6F6E73E2"/>
    <w:rsid w:val="706C7393"/>
    <w:rsid w:val="719C5A56"/>
    <w:rsid w:val="73924331"/>
    <w:rsid w:val="7DC26768"/>
    <w:rsid w:val="7E46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cs="Times New Roman"/>
      <w:sz w:val="28"/>
    </w:rPr>
  </w:style>
  <w:style w:type="paragraph" w:styleId="3">
    <w:name w:val="annotation text"/>
    <w:basedOn w:val="1"/>
    <w:link w:val="18"/>
    <w:semiHidden/>
    <w:unhideWhenUsed/>
    <w:qFormat/>
    <w:uiPriority w:val="99"/>
    <w:pPr>
      <w:jc w:val="left"/>
    </w:pPr>
  </w:style>
  <w:style w:type="paragraph" w:styleId="4">
    <w:name w:val="Plain Text"/>
    <w:basedOn w:val="1"/>
    <w:link w:val="17"/>
    <w:qFormat/>
    <w:uiPriority w:val="99"/>
    <w:rPr>
      <w:rFonts w:ascii="宋体" w:hAnsi="Courier New"/>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kern w:val="0"/>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3"/>
    <w:next w:val="3"/>
    <w:link w:val="19"/>
    <w:semiHidden/>
    <w:unhideWhenUsed/>
    <w:qFormat/>
    <w:uiPriority w:val="99"/>
    <w:rPr>
      <w:b/>
      <w:bCs/>
    </w:rPr>
  </w:style>
  <w:style w:type="character" w:styleId="11">
    <w:name w:val="Hyperlink"/>
    <w:unhideWhenUsed/>
    <w:qFormat/>
    <w:uiPriority w:val="99"/>
    <w:rPr>
      <w:color w:val="333333"/>
      <w:u w:val="none"/>
    </w:rPr>
  </w:style>
  <w:style w:type="character" w:styleId="12">
    <w:name w:val="annotation reference"/>
    <w:basedOn w:val="10"/>
    <w:semiHidden/>
    <w:unhideWhenUsed/>
    <w:qFormat/>
    <w:uiPriority w:val="99"/>
    <w:rPr>
      <w:sz w:val="21"/>
      <w:szCs w:val="21"/>
    </w:rPr>
  </w:style>
  <w:style w:type="character" w:customStyle="1" w:styleId="13">
    <w:name w:val="页眉 字符"/>
    <w:link w:val="7"/>
    <w:qFormat/>
    <w:uiPriority w:val="99"/>
    <w:rPr>
      <w:sz w:val="18"/>
      <w:szCs w:val="18"/>
    </w:rPr>
  </w:style>
  <w:style w:type="character" w:customStyle="1" w:styleId="14">
    <w:name w:val="页脚 字符"/>
    <w:link w:val="6"/>
    <w:qFormat/>
    <w:uiPriority w:val="99"/>
    <w:rPr>
      <w:sz w:val="18"/>
      <w:szCs w:val="18"/>
    </w:rPr>
  </w:style>
  <w:style w:type="character" w:customStyle="1" w:styleId="15">
    <w:name w:val="批注框文本 字符"/>
    <w:link w:val="5"/>
    <w:semiHidden/>
    <w:qFormat/>
    <w:uiPriority w:val="99"/>
    <w:rPr>
      <w:kern w:val="2"/>
      <w:sz w:val="18"/>
      <w:szCs w:val="18"/>
    </w:rPr>
  </w:style>
  <w:style w:type="paragraph" w:styleId="16">
    <w:name w:val="List Paragraph"/>
    <w:basedOn w:val="1"/>
    <w:qFormat/>
    <w:uiPriority w:val="34"/>
    <w:pPr>
      <w:ind w:firstLine="420" w:firstLineChars="200"/>
    </w:pPr>
  </w:style>
  <w:style w:type="character" w:customStyle="1" w:styleId="17">
    <w:name w:val="纯文本 字符"/>
    <w:basedOn w:val="10"/>
    <w:link w:val="4"/>
    <w:qFormat/>
    <w:uiPriority w:val="99"/>
    <w:rPr>
      <w:rFonts w:ascii="宋体" w:hAnsi="Courier New"/>
      <w:kern w:val="2"/>
      <w:sz w:val="21"/>
    </w:rPr>
  </w:style>
  <w:style w:type="character" w:customStyle="1" w:styleId="18">
    <w:name w:val="批注文字 字符"/>
    <w:basedOn w:val="10"/>
    <w:link w:val="3"/>
    <w:semiHidden/>
    <w:qFormat/>
    <w:uiPriority w:val="99"/>
    <w:rPr>
      <w:kern w:val="2"/>
      <w:sz w:val="21"/>
      <w:szCs w:val="22"/>
    </w:rPr>
  </w:style>
  <w:style w:type="character" w:customStyle="1" w:styleId="19">
    <w:name w:val="批注主题 字符"/>
    <w:basedOn w:val="18"/>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3467</Words>
  <Characters>3542</Characters>
  <Lines>32</Lines>
  <Paragraphs>9</Paragraphs>
  <TotalTime>2</TotalTime>
  <ScaleCrop>false</ScaleCrop>
  <LinksUpToDate>false</LinksUpToDate>
  <CharactersWithSpaces>3555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2020-10-16T01:57:00Z</dcterms:created>
  <dc:creator>Lenovo User</dc:creator>
  <cp:lastModifiedBy>王召顺</cp:lastModifiedBy>
  <cp:lastPrinted>2025-05-06T01:29:25Z</cp:lastPrinted>
  <dcterms:modified xsi:type="dcterms:W3CDTF">2025-05-06T01:31:48Z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eyJoZGlkIjoiZjQzMmM2NTU2OWFmN2FjNmVkZmU5MzJlN2Y1MTQ1ZWMiLCJ1c2VySWQiOiIxNjYzMzMxNDk4In0=</vt:lpwstr>
  </property>
  <property fmtid="{D5CDD505-2E9C-101B-9397-08002B2CF9AE}" pid="3" name="KSOProductBuildVer">
    <vt:lpwstr>2052-12.1.0.19770</vt:lpwstr>
  </property>
  <property fmtid="{D5CDD505-2E9C-101B-9397-08002B2CF9AE}" pid="4" name="ICV">
    <vt:lpwstr>86B19B77585B48259CC2CBC1FE4CF8E1_13</vt:lpwstr>
  </property>
</Properties>
</file>