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7"/>
        <w:spacing w:before="0" w:after="0"/>
        <w:ind w:firstLine="0"/>
        <w:rPr>
          <w:rFonts w:ascii="宋体" w:hAnsi="宋体"/>
        </w:rPr>
      </w:pPr>
    </w:p>
    <w:p>
      <w:pPr>
        <w:pStyle w:val="57"/>
        <w:ind w:firstLine="0"/>
        <w:jc w:val="center"/>
        <w:rPr>
          <w:rFonts w:eastAsia="黑体"/>
          <w:b/>
          <w:bCs/>
          <w:sz w:val="84"/>
        </w:rPr>
      </w:pPr>
    </w:p>
    <w:p>
      <w:pPr>
        <w:pStyle w:val="57"/>
        <w:tabs>
          <w:tab w:val="center" w:pos="4476"/>
          <w:tab w:val="right" w:pos="8953"/>
        </w:tabs>
        <w:ind w:firstLine="0"/>
        <w:rPr>
          <w:rFonts w:eastAsia="黑体"/>
          <w:b/>
          <w:bCs/>
          <w:sz w:val="84"/>
        </w:rPr>
      </w:pPr>
      <w:r>
        <w:rPr>
          <w:rFonts w:eastAsia="黑体"/>
          <w:b/>
          <w:bCs/>
          <w:sz w:val="84"/>
        </w:rPr>
        <w:tab/>
      </w:r>
      <w:r>
        <w:rPr>
          <w:rFonts w:hint="eastAsia" w:eastAsia="黑体"/>
          <w:b/>
          <w:bCs/>
          <w:sz w:val="84"/>
        </w:rPr>
        <w:t>招　标　文　件</w:t>
      </w:r>
      <w:r>
        <w:rPr>
          <w:rFonts w:eastAsia="黑体"/>
          <w:b/>
          <w:bCs/>
          <w:sz w:val="84"/>
        </w:rPr>
        <w:tab/>
      </w:r>
    </w:p>
    <w:p>
      <w:pPr>
        <w:pStyle w:val="57"/>
        <w:ind w:firstLine="723" w:firstLineChars="200"/>
        <w:rPr>
          <w:rFonts w:ascii="宋体" w:hAnsi="宋体"/>
          <w:b/>
          <w:bCs/>
          <w:sz w:val="36"/>
          <w:szCs w:val="36"/>
        </w:rPr>
      </w:pPr>
    </w:p>
    <w:p>
      <w:pPr>
        <w:spacing w:line="360" w:lineRule="auto"/>
        <w:ind w:firstLine="1084" w:firstLineChars="300"/>
        <w:jc w:val="left"/>
        <w:rPr>
          <w:rFonts w:ascii="宋体" w:hAnsi="宋体"/>
          <w:b/>
          <w:sz w:val="36"/>
        </w:rPr>
      </w:pPr>
    </w:p>
    <w:p>
      <w:pPr>
        <w:spacing w:line="360" w:lineRule="auto"/>
        <w:ind w:firstLine="1084" w:firstLineChars="300"/>
        <w:jc w:val="left"/>
        <w:rPr>
          <w:rFonts w:ascii="宋体" w:hAnsi="宋体"/>
          <w:b/>
          <w:sz w:val="32"/>
          <w:szCs w:val="32"/>
          <w:u w:val="single"/>
        </w:rPr>
      </w:pPr>
      <w:r>
        <w:rPr>
          <w:rFonts w:hint="eastAsia" w:ascii="宋体" w:hAnsi="宋体"/>
          <w:b/>
          <w:sz w:val="36"/>
        </w:rPr>
        <w:t>项目名称：</w:t>
      </w:r>
      <w:r>
        <w:rPr>
          <w:rFonts w:hint="eastAsia" w:ascii="宋体" w:hAnsi="宋体"/>
          <w:b/>
          <w:kern w:val="0"/>
          <w:sz w:val="32"/>
          <w:szCs w:val="32"/>
          <w:u w:val="single"/>
        </w:rPr>
        <w:t>工会中秋节慰问用奇异果</w:t>
      </w:r>
    </w:p>
    <w:p>
      <w:pPr>
        <w:ind w:firstLine="1084" w:firstLineChars="300"/>
        <w:jc w:val="left"/>
        <w:rPr>
          <w:rFonts w:ascii="宋体" w:hAnsi="宋体" w:cs="宋体"/>
          <w:color w:val="000000"/>
          <w:kern w:val="0"/>
          <w:sz w:val="28"/>
          <w:szCs w:val="28"/>
        </w:rPr>
      </w:pPr>
      <w:r>
        <w:rPr>
          <w:rFonts w:hint="eastAsia" w:ascii="宋体" w:hAnsi="宋体"/>
          <w:b/>
          <w:sz w:val="36"/>
        </w:rPr>
        <w:t>项目编号：</w:t>
      </w:r>
      <w:r>
        <w:rPr>
          <w:rFonts w:hint="eastAsia" w:ascii="宋体" w:hAnsi="宋体" w:cs="宋体"/>
          <w:b/>
          <w:color w:val="000000"/>
          <w:kern w:val="0"/>
          <w:sz w:val="28"/>
          <w:szCs w:val="28"/>
          <w:u w:val="single"/>
        </w:rPr>
        <w:t>2017-ZB-XC049</w:t>
      </w: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spacing w:before="0" w:after="0"/>
        <w:ind w:firstLine="0"/>
        <w:rPr>
          <w:rFonts w:ascii="宋体" w:hAnsi="宋体"/>
        </w:rPr>
      </w:pPr>
    </w:p>
    <w:p>
      <w:pPr>
        <w:pStyle w:val="57"/>
        <w:ind w:firstLine="0"/>
        <w:jc w:val="center"/>
        <w:rPr>
          <w:b/>
          <w:bCs/>
          <w:sz w:val="32"/>
        </w:rPr>
      </w:pPr>
      <w:r>
        <w:rPr>
          <w:rFonts w:hint="eastAsia"/>
          <w:b/>
          <w:bCs/>
          <w:sz w:val="32"/>
        </w:rPr>
        <w:t>江苏开放大学</w:t>
      </w:r>
    </w:p>
    <w:p>
      <w:pPr>
        <w:pStyle w:val="57"/>
        <w:spacing w:before="0" w:after="0"/>
        <w:ind w:firstLine="643" w:firstLineChars="200"/>
        <w:rPr>
          <w:rFonts w:ascii="宋体" w:hAnsi="宋体"/>
          <w:b/>
          <w:sz w:val="28"/>
          <w:szCs w:val="28"/>
        </w:rPr>
      </w:pPr>
      <w:r>
        <w:rPr>
          <w:b/>
          <w:bCs/>
          <w:sz w:val="32"/>
        </w:rPr>
        <w:br w:type="page"/>
      </w:r>
      <w:bookmarkStart w:id="0" w:name="_Toc462564139"/>
      <w:bookmarkStart w:id="1" w:name="_Toc479757211"/>
      <w:bookmarkStart w:id="2" w:name="_Toc49090576"/>
      <w:bookmarkStart w:id="3" w:name="_Toc26554094"/>
      <w:bookmarkStart w:id="4" w:name="_Toc120614282"/>
      <w:r>
        <w:rPr>
          <w:rFonts w:hint="eastAsia" w:ascii="宋体" w:hAnsi="宋体"/>
          <w:b/>
          <w:sz w:val="28"/>
          <w:szCs w:val="28"/>
        </w:rPr>
        <w:t>特别提示：</w:t>
      </w:r>
    </w:p>
    <w:p>
      <w:pPr>
        <w:pStyle w:val="57"/>
        <w:spacing w:before="0" w:after="0"/>
        <w:ind w:firstLine="562" w:firstLineChars="200"/>
        <w:rPr>
          <w:rFonts w:ascii="宋体" w:hAnsi="宋体"/>
          <w:b/>
          <w:sz w:val="28"/>
          <w:szCs w:val="28"/>
        </w:rPr>
      </w:pPr>
      <w:r>
        <w:rPr>
          <w:rFonts w:hint="eastAsia" w:ascii="宋体" w:hAnsi="宋体"/>
          <w:b/>
          <w:sz w:val="28"/>
          <w:szCs w:val="28"/>
        </w:rPr>
        <w:t>1.请投标人认真阅读招标文件，严格按照招标文件要求制作投标文件，如对招标文件内容和要求有疑问，请电话咨询或书面质疑，以避免投标无效；</w:t>
      </w:r>
    </w:p>
    <w:p>
      <w:pPr>
        <w:pStyle w:val="57"/>
        <w:spacing w:before="0" w:after="0"/>
        <w:ind w:firstLine="562" w:firstLineChars="200"/>
        <w:rPr>
          <w:rFonts w:ascii="宋体" w:hAnsi="宋体"/>
          <w:b/>
          <w:sz w:val="28"/>
          <w:szCs w:val="28"/>
        </w:rPr>
      </w:pPr>
      <w:r>
        <w:rPr>
          <w:rFonts w:hint="eastAsia" w:ascii="宋体" w:hAnsi="宋体"/>
          <w:b/>
          <w:sz w:val="28"/>
          <w:szCs w:val="28"/>
        </w:rPr>
        <w:t>2.招标公告与招标文件不一致的条款以招标文件为准;</w:t>
      </w:r>
    </w:p>
    <w:p>
      <w:pPr>
        <w:adjustRightInd w:val="0"/>
        <w:spacing w:line="360" w:lineRule="auto"/>
        <w:ind w:firstLine="562" w:firstLineChars="200"/>
        <w:jc w:val="left"/>
        <w:textAlignment w:val="baseline"/>
        <w:rPr>
          <w:rFonts w:ascii="宋体" w:hAnsi="宋体"/>
          <w:b/>
          <w:sz w:val="28"/>
          <w:szCs w:val="28"/>
        </w:rPr>
      </w:pPr>
      <w:r>
        <w:rPr>
          <w:rFonts w:hint="eastAsia" w:ascii="宋体" w:hAnsi="宋体"/>
          <w:b/>
          <w:sz w:val="28"/>
          <w:szCs w:val="28"/>
        </w:rPr>
        <w:t>3.如发现招标文件存在影响公正评标的条款、项目，请即向招标联系人质疑、指出。</w:t>
      </w:r>
    </w:p>
    <w:p>
      <w:pPr>
        <w:adjustRightInd w:val="0"/>
        <w:spacing w:line="360" w:lineRule="auto"/>
        <w:ind w:firstLine="562" w:firstLineChars="200"/>
        <w:jc w:val="left"/>
        <w:textAlignment w:val="baseline"/>
        <w:rPr>
          <w:rFonts w:ascii="宋体" w:hAnsi="宋体"/>
          <w:b/>
          <w:kern w:val="0"/>
          <w:sz w:val="28"/>
          <w:szCs w:val="28"/>
        </w:rPr>
      </w:pPr>
      <w:r>
        <w:rPr>
          <w:rFonts w:hint="eastAsia" w:ascii="宋体" w:hAnsi="宋体"/>
          <w:b/>
          <w:kern w:val="0"/>
          <w:sz w:val="28"/>
          <w:szCs w:val="28"/>
        </w:rPr>
        <w:t>4.有恶意串标、提供虚假材料、中标后不按要求履约等行为的供应商将被列入学校采购黑名单，三年之内不能参加学校任何招投标活动，情节严重的，将向省采购中心投诉。</w:t>
      </w:r>
    </w:p>
    <w:p>
      <w:pPr>
        <w:pStyle w:val="57"/>
        <w:spacing w:before="0" w:after="0"/>
        <w:rPr>
          <w:rFonts w:ascii="宋体" w:hAnsi="宋体"/>
          <w:b/>
          <w:sz w:val="28"/>
          <w:szCs w:val="28"/>
        </w:rPr>
      </w:pPr>
    </w:p>
    <w:p>
      <w:pPr>
        <w:pStyle w:val="57"/>
        <w:spacing w:before="0" w:after="0"/>
        <w:ind w:firstLine="562" w:firstLineChars="200"/>
        <w:rPr>
          <w:rFonts w:ascii="宋体" w:hAnsi="宋体"/>
          <w:b/>
          <w:sz w:val="28"/>
          <w:szCs w:val="28"/>
        </w:rPr>
      </w:pPr>
    </w:p>
    <w:p>
      <w:pPr>
        <w:spacing w:line="360" w:lineRule="auto"/>
        <w:ind w:firstLine="482" w:firstLineChars="200"/>
        <w:rPr>
          <w:b/>
          <w:sz w:val="24"/>
          <w:szCs w:val="24"/>
        </w:rPr>
      </w:pPr>
      <w:r>
        <w:rPr>
          <w:b/>
          <w:sz w:val="24"/>
          <w:szCs w:val="24"/>
        </w:rPr>
        <w:t>一</w:t>
      </w:r>
      <w:r>
        <w:rPr>
          <w:rFonts w:hint="eastAsia"/>
          <w:b/>
          <w:sz w:val="24"/>
          <w:szCs w:val="24"/>
        </w:rPr>
        <w:t>、投标项目基本情况：</w:t>
      </w:r>
    </w:p>
    <w:p>
      <w:pPr>
        <w:spacing w:line="360" w:lineRule="auto"/>
        <w:ind w:firstLine="480"/>
        <w:rPr>
          <w:sz w:val="24"/>
          <w:szCs w:val="24"/>
        </w:rPr>
      </w:pPr>
      <w:r>
        <w:rPr>
          <w:rFonts w:hint="eastAsia"/>
          <w:sz w:val="24"/>
          <w:szCs w:val="24"/>
        </w:rPr>
        <w:t>（一）</w:t>
      </w:r>
      <w:r>
        <w:rPr>
          <w:sz w:val="24"/>
          <w:szCs w:val="24"/>
        </w:rPr>
        <w:t>项目预算：</w:t>
      </w:r>
      <w:r>
        <w:rPr>
          <w:rFonts w:hint="eastAsia"/>
          <w:color w:val="C00000"/>
          <w:sz w:val="24"/>
          <w:szCs w:val="24"/>
        </w:rPr>
        <w:t>12万元（每份单价不得超过180元）</w:t>
      </w:r>
      <w:r>
        <w:rPr>
          <w:rFonts w:hint="eastAsia"/>
          <w:sz w:val="24"/>
          <w:szCs w:val="24"/>
        </w:rPr>
        <w:t>。</w:t>
      </w:r>
    </w:p>
    <w:p>
      <w:pPr>
        <w:spacing w:line="360" w:lineRule="auto"/>
        <w:ind w:firstLine="480"/>
        <w:rPr>
          <w:color w:val="C00000"/>
          <w:sz w:val="24"/>
        </w:rPr>
      </w:pPr>
      <w:r>
        <w:rPr>
          <w:rFonts w:hint="eastAsia"/>
          <w:sz w:val="24"/>
          <w:szCs w:val="24"/>
        </w:rPr>
        <w:t>（二）供货数量：</w:t>
      </w:r>
      <w:r>
        <w:rPr>
          <w:rFonts w:hint="eastAsia"/>
          <w:color w:val="C00000"/>
          <w:sz w:val="24"/>
        </w:rPr>
        <w:t>约661</w:t>
      </w:r>
      <w:r>
        <w:rPr>
          <w:color w:val="C00000"/>
          <w:sz w:val="24"/>
        </w:rPr>
        <w:t>份</w:t>
      </w:r>
      <w:r>
        <w:rPr>
          <w:rFonts w:hint="eastAsia"/>
          <w:color w:val="C00000"/>
          <w:sz w:val="24"/>
        </w:rPr>
        <w:t>（</w:t>
      </w:r>
      <w:r>
        <w:rPr>
          <w:color w:val="C00000"/>
          <w:sz w:val="24"/>
        </w:rPr>
        <w:t>以实际发放数量为准</w:t>
      </w:r>
      <w:r>
        <w:rPr>
          <w:rFonts w:hint="eastAsia"/>
          <w:color w:val="C00000"/>
          <w:sz w:val="24"/>
        </w:rPr>
        <w:t>）。</w:t>
      </w:r>
    </w:p>
    <w:p>
      <w:pPr>
        <w:spacing w:line="360" w:lineRule="auto"/>
        <w:ind w:firstLine="480"/>
        <w:rPr>
          <w:color w:val="C00000"/>
          <w:sz w:val="24"/>
        </w:rPr>
      </w:pPr>
      <w:r>
        <w:rPr>
          <w:rFonts w:hint="eastAsia"/>
          <w:sz w:val="24"/>
          <w:szCs w:val="24"/>
        </w:rPr>
        <w:t>（三）供货时间：</w:t>
      </w:r>
      <w:r>
        <w:rPr>
          <w:rFonts w:hint="eastAsia"/>
          <w:color w:val="C00000"/>
          <w:sz w:val="24"/>
          <w:szCs w:val="24"/>
        </w:rPr>
        <w:t>2017</w:t>
      </w:r>
      <w:r>
        <w:rPr>
          <w:color w:val="C00000"/>
          <w:sz w:val="24"/>
          <w:szCs w:val="24"/>
        </w:rPr>
        <w:t>年</w:t>
      </w:r>
      <w:r>
        <w:rPr>
          <w:rFonts w:hint="eastAsia"/>
          <w:color w:val="C00000"/>
          <w:sz w:val="24"/>
          <w:szCs w:val="24"/>
        </w:rPr>
        <w:t>9</w:t>
      </w:r>
      <w:r>
        <w:rPr>
          <w:color w:val="C00000"/>
          <w:sz w:val="24"/>
          <w:szCs w:val="24"/>
        </w:rPr>
        <w:t>月</w:t>
      </w:r>
      <w:r>
        <w:rPr>
          <w:rFonts w:hint="eastAsia"/>
          <w:color w:val="C00000"/>
          <w:sz w:val="24"/>
          <w:szCs w:val="24"/>
        </w:rPr>
        <w:t>25日</w:t>
      </w:r>
      <w:r>
        <w:rPr>
          <w:color w:val="C00000"/>
          <w:sz w:val="24"/>
          <w:szCs w:val="24"/>
        </w:rPr>
        <w:t>送货</w:t>
      </w:r>
      <w:r>
        <w:rPr>
          <w:rFonts w:hint="eastAsia"/>
          <w:color w:val="C00000"/>
          <w:sz w:val="24"/>
          <w:szCs w:val="24"/>
        </w:rPr>
        <w:t>。</w:t>
      </w:r>
    </w:p>
    <w:p>
      <w:pPr>
        <w:spacing w:line="360" w:lineRule="auto"/>
        <w:ind w:firstLine="482" w:firstLineChars="200"/>
        <w:rPr>
          <w:b/>
          <w:sz w:val="24"/>
          <w:szCs w:val="24"/>
        </w:rPr>
      </w:pPr>
      <w:r>
        <w:rPr>
          <w:rFonts w:hint="eastAsia"/>
          <w:b/>
          <w:sz w:val="24"/>
          <w:szCs w:val="24"/>
        </w:rPr>
        <w:t>二、投标人资质要求：</w:t>
      </w:r>
    </w:p>
    <w:p>
      <w:pPr>
        <w:spacing w:line="360" w:lineRule="auto"/>
        <w:ind w:firstLine="480" w:firstLineChars="200"/>
        <w:rPr>
          <w:sz w:val="24"/>
          <w:szCs w:val="24"/>
        </w:rPr>
      </w:pPr>
      <w:r>
        <w:rPr>
          <w:rFonts w:hint="eastAsia"/>
          <w:sz w:val="24"/>
          <w:szCs w:val="24"/>
        </w:rPr>
        <w:t>（一）参加本次采购活动应当符合《中华人民共和国政府采购法》第二十二条的规定，并具备下列条件：</w:t>
      </w:r>
    </w:p>
    <w:p>
      <w:pPr>
        <w:spacing w:line="360" w:lineRule="auto"/>
        <w:ind w:firstLine="480" w:firstLineChars="200"/>
        <w:rPr>
          <w:sz w:val="24"/>
          <w:szCs w:val="24"/>
        </w:rPr>
      </w:pPr>
      <w:r>
        <w:rPr>
          <w:rFonts w:hint="eastAsia"/>
          <w:sz w:val="24"/>
          <w:szCs w:val="24"/>
        </w:rPr>
        <w:t>（1）具有独立承担民事责任的能力（须提供法人或者其他组织的营业执照等证明文件，自然人的身份证明），法人代表授权书，经营范围须包括食品生产或销售相关内容；</w:t>
      </w:r>
    </w:p>
    <w:p>
      <w:pPr>
        <w:spacing w:line="360" w:lineRule="auto"/>
        <w:ind w:firstLine="480" w:firstLineChars="200"/>
        <w:rPr>
          <w:sz w:val="24"/>
          <w:szCs w:val="24"/>
        </w:rPr>
      </w:pPr>
      <w:r>
        <w:rPr>
          <w:rFonts w:hint="eastAsia"/>
          <w:sz w:val="24"/>
          <w:szCs w:val="24"/>
        </w:rPr>
        <w:t>（2）具有良好的商业信誉和健全的财务会计制度（须提供财务状况报告）；</w:t>
      </w:r>
    </w:p>
    <w:p>
      <w:pPr>
        <w:spacing w:line="360" w:lineRule="auto"/>
        <w:ind w:firstLine="480" w:firstLineChars="200"/>
        <w:rPr>
          <w:sz w:val="24"/>
          <w:szCs w:val="24"/>
        </w:rPr>
      </w:pPr>
      <w:r>
        <w:rPr>
          <w:rFonts w:hint="eastAsia"/>
          <w:sz w:val="24"/>
          <w:szCs w:val="24"/>
        </w:rPr>
        <w:t>（3）具有履行合同所必需的设备和专业技术能力（须提供具备履行合同所必需的设备和专业技术能力的证明材料）；</w:t>
      </w:r>
    </w:p>
    <w:p>
      <w:pPr>
        <w:spacing w:line="360" w:lineRule="auto"/>
        <w:ind w:firstLine="480" w:firstLineChars="200"/>
        <w:rPr>
          <w:sz w:val="24"/>
          <w:szCs w:val="24"/>
        </w:rPr>
      </w:pPr>
      <w:r>
        <w:rPr>
          <w:rFonts w:hint="eastAsia"/>
          <w:sz w:val="24"/>
          <w:szCs w:val="24"/>
        </w:rPr>
        <w:t>（4）有依法缴纳税收和社会保障资金的良好记录（须提供依法缴纳税收和社会保障资金的相关材料)；</w:t>
      </w:r>
    </w:p>
    <w:p>
      <w:pPr>
        <w:spacing w:line="360" w:lineRule="auto"/>
        <w:ind w:firstLine="480" w:firstLineChars="200"/>
        <w:rPr>
          <w:sz w:val="24"/>
          <w:szCs w:val="24"/>
        </w:rPr>
      </w:pPr>
      <w:r>
        <w:rPr>
          <w:rFonts w:hint="eastAsia"/>
          <w:sz w:val="24"/>
          <w:szCs w:val="24"/>
        </w:rPr>
        <w:t>（5）参加政府采购活动前三年内，在经营活动中没有重大违法记录（请提供参加政府采购活动前3年内在经营活动中没有重大违法记录的书面声明）；</w:t>
      </w:r>
    </w:p>
    <w:p>
      <w:pPr>
        <w:spacing w:line="360" w:lineRule="auto"/>
        <w:ind w:firstLine="480" w:firstLineChars="200"/>
        <w:rPr>
          <w:sz w:val="24"/>
          <w:szCs w:val="24"/>
        </w:rPr>
      </w:pPr>
      <w:r>
        <w:rPr>
          <w:rFonts w:hint="eastAsia"/>
          <w:sz w:val="24"/>
          <w:szCs w:val="24"/>
        </w:rPr>
        <w:t>（6）法</w:t>
      </w:r>
      <w:r>
        <w:rPr>
          <w:sz w:val="24"/>
          <w:szCs w:val="24"/>
        </w:rPr>
        <w:t>律、行政法规规定的其他条件</w:t>
      </w:r>
    </w:p>
    <w:p>
      <w:pPr>
        <w:spacing w:line="360" w:lineRule="auto"/>
        <w:ind w:firstLine="480" w:firstLineChars="200"/>
        <w:rPr>
          <w:sz w:val="24"/>
          <w:szCs w:val="24"/>
        </w:rPr>
      </w:pPr>
      <w:r>
        <w:rPr>
          <w:rFonts w:hint="eastAsia"/>
          <w:sz w:val="24"/>
          <w:szCs w:val="24"/>
        </w:rPr>
        <w:t>（二）采购人根据采购项目的特殊要求规定的特定条件：无</w:t>
      </w:r>
    </w:p>
    <w:p>
      <w:pPr>
        <w:spacing w:line="360" w:lineRule="auto"/>
        <w:ind w:firstLine="480" w:firstLineChars="200"/>
        <w:rPr>
          <w:sz w:val="24"/>
          <w:szCs w:val="24"/>
        </w:rPr>
      </w:pPr>
      <w:r>
        <w:rPr>
          <w:rFonts w:hint="eastAsia"/>
          <w:sz w:val="24"/>
          <w:szCs w:val="24"/>
        </w:rPr>
        <w:t>（三）本项目不接受联合体投标。</w:t>
      </w:r>
    </w:p>
    <w:p>
      <w:pPr>
        <w:spacing w:line="360" w:lineRule="auto"/>
        <w:ind w:firstLine="482" w:firstLineChars="200"/>
        <w:rPr>
          <w:b/>
          <w:sz w:val="24"/>
          <w:szCs w:val="24"/>
        </w:rPr>
      </w:pPr>
      <w:r>
        <w:rPr>
          <w:b/>
          <w:sz w:val="24"/>
          <w:szCs w:val="24"/>
        </w:rPr>
        <w:t>三、报价及付款条件</w:t>
      </w:r>
    </w:p>
    <w:p>
      <w:pPr>
        <w:spacing w:line="360" w:lineRule="auto"/>
        <w:ind w:firstLine="480" w:firstLineChars="200"/>
        <w:rPr>
          <w:sz w:val="24"/>
          <w:szCs w:val="24"/>
        </w:rPr>
      </w:pPr>
      <w:r>
        <w:rPr>
          <w:sz w:val="24"/>
          <w:szCs w:val="24"/>
        </w:rPr>
        <w:t>（一）投标报价为一次性报价方式，包括产品本身价格、安装费、运输费、验收费、技术服务费（包括技术资料、图纸提供等）、伴随服务及因产品本身及供货相关的各种税金等全部费用。</w:t>
      </w:r>
    </w:p>
    <w:p>
      <w:pPr>
        <w:spacing w:line="360" w:lineRule="auto"/>
        <w:ind w:firstLine="480" w:firstLineChars="200"/>
        <w:rPr>
          <w:sz w:val="24"/>
          <w:szCs w:val="24"/>
        </w:rPr>
      </w:pPr>
      <w:r>
        <w:rPr>
          <w:sz w:val="24"/>
          <w:szCs w:val="24"/>
        </w:rPr>
        <w:t>（二）学校不提供预付款，所有货物全部到货，且验收合格后付款。</w:t>
      </w:r>
    </w:p>
    <w:p>
      <w:pPr>
        <w:spacing w:line="360" w:lineRule="auto"/>
        <w:ind w:firstLine="480"/>
        <w:rPr>
          <w:sz w:val="24"/>
          <w:szCs w:val="24"/>
        </w:rPr>
      </w:pPr>
      <w:r>
        <w:rPr>
          <w:sz w:val="24"/>
          <w:szCs w:val="24"/>
        </w:rPr>
        <w:t>（三）报价单位需对上述项目全部报价，最低价不作为中标保证（在密封的文件上注明所投项目）。</w:t>
      </w:r>
    </w:p>
    <w:p>
      <w:pPr>
        <w:spacing w:line="360" w:lineRule="auto"/>
        <w:ind w:firstLine="480"/>
        <w:rPr>
          <w:sz w:val="24"/>
          <w:szCs w:val="24"/>
        </w:rPr>
      </w:pPr>
      <w:r>
        <w:rPr>
          <w:rFonts w:hint="eastAsia"/>
          <w:sz w:val="24"/>
          <w:szCs w:val="24"/>
        </w:rPr>
        <w:t>（四）质保期3个月。</w:t>
      </w:r>
    </w:p>
    <w:p>
      <w:pPr>
        <w:spacing w:line="360" w:lineRule="auto"/>
        <w:ind w:firstLine="482" w:firstLineChars="200"/>
        <w:rPr>
          <w:b/>
          <w:sz w:val="24"/>
          <w:szCs w:val="24"/>
        </w:rPr>
      </w:pPr>
      <w:r>
        <w:rPr>
          <w:rFonts w:hint="eastAsia"/>
          <w:b/>
          <w:sz w:val="24"/>
          <w:szCs w:val="24"/>
        </w:rPr>
        <w:t>四、评标方式：</w:t>
      </w:r>
    </w:p>
    <w:p>
      <w:pPr>
        <w:spacing w:line="360" w:lineRule="auto"/>
        <w:ind w:firstLine="480" w:firstLineChars="200"/>
        <w:rPr>
          <w:sz w:val="24"/>
          <w:szCs w:val="24"/>
        </w:rPr>
      </w:pPr>
      <w:r>
        <w:rPr>
          <w:rFonts w:hint="eastAsia"/>
          <w:sz w:val="24"/>
          <w:szCs w:val="24"/>
        </w:rPr>
        <w:t>评标工作小组在对投标人所投产品的配置、品牌、技术功能、报价与售后服务以及公司业绩、信用等进行综合评分，得分最高者中标。对未中标人，将不作任何解释，标书不退回。</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tbl>
      <w:tblPr>
        <w:tblStyle w:val="48"/>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szCs w:val="24"/>
              </w:rPr>
            </w:pPr>
            <w:r>
              <w:rPr>
                <w:rFonts w:hint="eastAsia" w:ascii="宋体" w:hAnsi="宋体"/>
                <w:b/>
                <w:color w:val="000000"/>
                <w:sz w:val="24"/>
                <w:szCs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szCs w:val="24"/>
              </w:rPr>
            </w:pPr>
            <w:r>
              <w:rPr>
                <w:rFonts w:hint="eastAsia" w:ascii="宋体" w:hAnsi="宋体"/>
                <w:b/>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 w:val="24"/>
                <w:szCs w:val="24"/>
              </w:rPr>
            </w:pPr>
            <w:r>
              <w:rPr>
                <w:rFonts w:hint="eastAsia" w:ascii="宋体" w:hAnsi="宋体"/>
                <w:color w:val="000000"/>
                <w:sz w:val="24"/>
                <w:szCs w:val="24"/>
              </w:rPr>
              <w:t>采用低价优先法计算，</w:t>
            </w:r>
            <w:r>
              <w:rPr>
                <w:rFonts w:ascii="宋体" w:hAnsi="宋体" w:cs="Arial"/>
                <w:color w:val="000000"/>
                <w:sz w:val="24"/>
                <w:szCs w:val="24"/>
              </w:rPr>
              <w:t>即满足招标文件要求且投标价格最低的投标报价为评标基准价</w:t>
            </w:r>
            <w:r>
              <w:rPr>
                <w:rFonts w:hint="eastAsia" w:ascii="宋体" w:hAnsi="宋体" w:cs="Arial"/>
                <w:color w:val="000000"/>
                <w:sz w:val="24"/>
                <w:szCs w:val="24"/>
              </w:rPr>
              <w:t>，</w:t>
            </w:r>
            <w:r>
              <w:rPr>
                <w:rFonts w:ascii="宋体" w:hAnsi="宋体" w:cs="Arial"/>
                <w:color w:val="000000"/>
                <w:sz w:val="24"/>
                <w:szCs w:val="24"/>
              </w:rPr>
              <w:t>其价格分为满分。其他投标人的价格分统一按照下列公式计算</w:t>
            </w:r>
            <w:r>
              <w:rPr>
                <w:rFonts w:hint="eastAsia" w:ascii="宋体" w:hAnsi="宋体" w:cs="Arial"/>
                <w:color w:val="000000"/>
                <w:sz w:val="24"/>
                <w:szCs w:val="24"/>
              </w:rPr>
              <w:t>：</w:t>
            </w:r>
            <w:r>
              <w:rPr>
                <w:rFonts w:ascii="宋体" w:hAnsi="宋体" w:cs="Arial"/>
                <w:color w:val="000000"/>
                <w:sz w:val="24"/>
                <w:szCs w:val="24"/>
              </w:rPr>
              <w:t>投标报价得分=(评标基准价/投标报价)×</w:t>
            </w:r>
            <w:r>
              <w:rPr>
                <w:rFonts w:hint="eastAsia" w:ascii="宋体" w:hAnsi="宋体" w:cs="Arial"/>
                <w:color w:val="000000"/>
                <w:sz w:val="24"/>
                <w:szCs w:val="24"/>
              </w:rPr>
              <w:t>30</w:t>
            </w:r>
            <w:r>
              <w:rPr>
                <w:rFonts w:hint="eastAsia" w:ascii="宋体" w:hAnsi="宋体"/>
                <w:color w:val="000000"/>
                <w:sz w:val="24"/>
                <w:szCs w:val="24"/>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sz w:val="24"/>
                <w:szCs w:val="24"/>
              </w:rPr>
              <w:t>样品、质量（含重量等）</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由评委根据投标单位投标报价表中承诺的物品组合并结合试吃样品口感等情况酌情打分，建议分四档：一档：50-41分；二档：40-31分；三档：30-21分；四档：20分及以下。</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3</w:t>
            </w:r>
          </w:p>
        </w:tc>
        <w:tc>
          <w:tcPr>
            <w:tcW w:w="1245" w:type="dxa"/>
            <w:tcBorders>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sz w:val="24"/>
                <w:szCs w:val="24"/>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由评委根据投标单位在投标文件中针对我校实际情况陈述的切实可行的、时令性强的供货方案及售后服务承诺等情况酌情打分，建议分三档：一档：14-11分；二档：10-6分；三档：5-1分；无方案的，不得分。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szCs w:val="24"/>
              </w:rPr>
            </w:pPr>
            <w:r>
              <w:rPr>
                <w:rFonts w:hint="eastAsia" w:ascii="宋体"/>
                <w:color w:val="000000"/>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4</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sz w:val="24"/>
                <w:szCs w:val="24"/>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能提供近3年来慰问品实物购销类似项目的合同复印件且每份合同金额满15万，1份得2分，最多得6分，无业绩材料不得分。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6</w:t>
            </w:r>
          </w:p>
        </w:tc>
      </w:tr>
    </w:tbl>
    <w:p>
      <w:pPr>
        <w:spacing w:line="360" w:lineRule="auto"/>
        <w:ind w:firstLine="422" w:firstLineChars="200"/>
        <w:rPr>
          <w:b/>
          <w:sz w:val="24"/>
          <w:szCs w:val="24"/>
        </w:rPr>
      </w:pPr>
      <w:r>
        <w:rPr>
          <w:rFonts w:hint="eastAsia"/>
          <w:b/>
        </w:rPr>
        <w:t>五</w:t>
      </w:r>
      <w:r>
        <w:rPr>
          <w:rFonts w:hint="eastAsia"/>
          <w:b/>
          <w:sz w:val="24"/>
          <w:szCs w:val="24"/>
        </w:rPr>
        <w:t>、标书要求：</w:t>
      </w:r>
      <w:bookmarkStart w:id="5" w:name="_Toc350199955"/>
    </w:p>
    <w:bookmarkEnd w:id="5"/>
    <w:p>
      <w:pPr>
        <w:spacing w:line="360" w:lineRule="auto"/>
        <w:ind w:firstLine="480" w:firstLineChars="200"/>
        <w:jc w:val="left"/>
        <w:rPr>
          <w:rFonts w:ascii="宋体" w:hAnsi="宋体"/>
          <w:bCs/>
          <w:sz w:val="24"/>
        </w:rPr>
      </w:pPr>
      <w:r>
        <w:rPr>
          <w:rFonts w:hint="eastAsia" w:ascii="宋体" w:hAnsi="宋体"/>
          <w:bCs/>
          <w:sz w:val="24"/>
        </w:rPr>
        <w:t>（一）投标文件的密封及标记</w:t>
      </w:r>
    </w:p>
    <w:p>
      <w:pPr>
        <w:spacing w:line="360" w:lineRule="auto"/>
        <w:ind w:firstLine="480" w:firstLineChars="200"/>
        <w:jc w:val="left"/>
        <w:rPr>
          <w:rFonts w:ascii="宋体" w:hAnsi="宋体"/>
          <w:sz w:val="24"/>
        </w:rPr>
      </w:pPr>
      <w:r>
        <w:rPr>
          <w:rFonts w:hint="eastAsia" w:ascii="宋体" w:hAnsi="宋体"/>
          <w:sz w:val="24"/>
        </w:rPr>
        <w:t>投标文件（正本一份、副本肆份）应密封完整。包封上应写明：⑴招标项目名称及编号；</w:t>
      </w:r>
      <w:r>
        <w:rPr>
          <w:rFonts w:hint="eastAsia"/>
          <w:sz w:val="24"/>
        </w:rPr>
        <w:t>⑵</w:t>
      </w:r>
      <w:r>
        <w:rPr>
          <w:rFonts w:hint="eastAsia" w:ascii="宋体" w:hAnsi="宋体"/>
          <w:sz w:val="24"/>
        </w:rPr>
        <w:t>投标人的名称；</w:t>
      </w:r>
      <w:r>
        <w:rPr>
          <w:rFonts w:hint="eastAsia"/>
          <w:sz w:val="24"/>
        </w:rPr>
        <w:t>⑶</w:t>
      </w:r>
      <w:r>
        <w:rPr>
          <w:rFonts w:hint="eastAsia" w:ascii="宋体" w:hAnsi="宋体"/>
          <w:sz w:val="24"/>
        </w:rPr>
        <w:t>“开标前不得开封”字样。</w:t>
      </w:r>
    </w:p>
    <w:p>
      <w:pPr>
        <w:spacing w:line="360" w:lineRule="auto"/>
        <w:ind w:firstLine="480" w:firstLineChars="200"/>
        <w:jc w:val="left"/>
        <w:rPr>
          <w:rFonts w:ascii="宋体" w:hAnsi="宋体"/>
          <w:sz w:val="24"/>
        </w:rPr>
      </w:pPr>
      <w:r>
        <w:rPr>
          <w:rFonts w:hint="eastAsia" w:ascii="宋体" w:hAnsi="宋体"/>
          <w:sz w:val="24"/>
        </w:rPr>
        <w:t>封口处应加盖投标人公章，并由法定代表人盖章或其授权代理人盖章，否则招标人不予接收。</w:t>
      </w:r>
    </w:p>
    <w:p>
      <w:pPr>
        <w:spacing w:line="360" w:lineRule="auto"/>
        <w:ind w:firstLine="480" w:firstLineChars="200"/>
        <w:jc w:val="left"/>
        <w:rPr>
          <w:sz w:val="24"/>
        </w:rPr>
      </w:pPr>
      <w:r>
        <w:rPr>
          <w:rFonts w:hint="eastAsia"/>
          <w:sz w:val="24"/>
        </w:rPr>
        <w:t>（二）投标文件</w:t>
      </w:r>
      <w:r>
        <w:rPr>
          <w:rFonts w:hint="eastAsia"/>
          <w:sz w:val="24"/>
          <w:u w:val="single"/>
        </w:rPr>
        <w:t>第一页应为“投标函”（投标函格式见附件1）</w:t>
      </w:r>
      <w:r>
        <w:rPr>
          <w:rFonts w:hint="eastAsia"/>
          <w:sz w:val="24"/>
        </w:rPr>
        <w:t>。</w:t>
      </w:r>
    </w:p>
    <w:p>
      <w:pPr>
        <w:spacing w:line="360" w:lineRule="auto"/>
        <w:ind w:firstLine="480" w:firstLineChars="200"/>
        <w:jc w:val="left"/>
        <w:rPr>
          <w:rFonts w:ascii="宋体" w:hAnsi="宋体" w:cs="宋体"/>
          <w:b/>
          <w:sz w:val="24"/>
        </w:rPr>
      </w:pPr>
      <w:r>
        <w:rPr>
          <w:rFonts w:hint="eastAsia"/>
          <w:sz w:val="24"/>
        </w:rPr>
        <w:t>（三）投标文件必须</w:t>
      </w:r>
      <w:r>
        <w:rPr>
          <w:rFonts w:hint="eastAsia"/>
          <w:sz w:val="24"/>
          <w:u w:val="single"/>
        </w:rPr>
        <w:t>装订成册（胶封）</w:t>
      </w:r>
      <w:r>
        <w:rPr>
          <w:rFonts w:hint="eastAsia"/>
          <w:sz w:val="24"/>
        </w:rPr>
        <w:t>，应列出目录并逐页标注页码。</w:t>
      </w:r>
    </w:p>
    <w:p>
      <w:pPr>
        <w:spacing w:line="360" w:lineRule="auto"/>
        <w:rPr>
          <w:b/>
          <w:sz w:val="24"/>
          <w:szCs w:val="24"/>
        </w:rPr>
      </w:pPr>
      <w:r>
        <w:rPr>
          <w:rFonts w:hint="eastAsia"/>
          <w:b/>
          <w:sz w:val="24"/>
          <w:szCs w:val="24"/>
        </w:rPr>
        <w:t>六、其他要求：</w:t>
      </w:r>
    </w:p>
    <w:p>
      <w:pPr>
        <w:spacing w:line="360" w:lineRule="auto"/>
        <w:ind w:firstLine="240" w:firstLineChars="100"/>
        <w:rPr>
          <w:sz w:val="24"/>
          <w:szCs w:val="24"/>
        </w:rPr>
      </w:pPr>
      <w:r>
        <w:rPr>
          <w:rFonts w:hint="eastAsia"/>
          <w:sz w:val="24"/>
          <w:szCs w:val="24"/>
        </w:rPr>
        <w:t>（一）招标文件是合同不可分割的一部分，参与投标即视为对招标文件要求的接受；</w:t>
      </w:r>
    </w:p>
    <w:p>
      <w:pPr>
        <w:spacing w:line="360" w:lineRule="auto"/>
        <w:ind w:firstLine="240" w:firstLineChars="100"/>
        <w:rPr>
          <w:sz w:val="24"/>
          <w:szCs w:val="24"/>
        </w:rPr>
      </w:pPr>
      <w:r>
        <w:rPr>
          <w:rFonts w:hint="eastAsia"/>
          <w:sz w:val="24"/>
          <w:szCs w:val="24"/>
        </w:rPr>
        <w:t>（二）请投标人务必认真阅读本招标文件，严格遵照标书内容应标；</w:t>
      </w:r>
    </w:p>
    <w:p>
      <w:pPr>
        <w:spacing w:line="360" w:lineRule="auto"/>
        <w:ind w:firstLine="240" w:firstLineChars="100"/>
        <w:rPr>
          <w:sz w:val="24"/>
          <w:szCs w:val="24"/>
        </w:rPr>
      </w:pPr>
      <w:r>
        <w:rPr>
          <w:rFonts w:hint="eastAsia"/>
          <w:sz w:val="24"/>
          <w:szCs w:val="24"/>
        </w:rPr>
        <w:t>（三）付款方式：</w:t>
      </w:r>
      <w:r>
        <w:rPr>
          <w:rFonts w:hint="eastAsia" w:ascii="宋体" w:hAnsi="宋体"/>
          <w:sz w:val="24"/>
        </w:rPr>
        <w:t>合同签订前，中标人须向招标人缴纳合同总金额的10%为履约保证金，履约保证金在合同期满，经工会考核、教职工满意后退还（不计利息）。</w:t>
      </w:r>
      <w:r>
        <w:rPr>
          <w:rFonts w:hint="eastAsia" w:ascii="宋体" w:hAnsi="宋体"/>
          <w:b/>
          <w:sz w:val="24"/>
        </w:rPr>
        <w:t>如中标人未能按时供货、所供货品未达校方要求，或者</w:t>
      </w:r>
      <w:r>
        <w:rPr>
          <w:b/>
          <w:color w:val="000000"/>
          <w:sz w:val="24"/>
          <w:szCs w:val="24"/>
        </w:rPr>
        <w:t>运货车辆和搬运工不达标准</w:t>
      </w:r>
      <w:r>
        <w:rPr>
          <w:rFonts w:hint="eastAsia" w:ascii="宋体" w:hAnsi="宋体"/>
          <w:b/>
          <w:sz w:val="24"/>
        </w:rPr>
        <w:t>，均为违约行为，校方可终止合同并扣除中标方的履约保证金作为违约金。</w:t>
      </w:r>
      <w:r>
        <w:rPr>
          <w:rFonts w:hint="eastAsia"/>
          <w:sz w:val="24"/>
          <w:szCs w:val="24"/>
        </w:rPr>
        <w:t>货到验收合格后支付合同总价的95%，质保期满支付5%</w:t>
      </w:r>
      <w:r>
        <w:rPr>
          <w:rFonts w:hint="eastAsia"/>
        </w:rPr>
        <w:t>。</w:t>
      </w:r>
    </w:p>
    <w:p>
      <w:pPr>
        <w:spacing w:line="360" w:lineRule="auto"/>
        <w:ind w:firstLine="241" w:firstLineChars="100"/>
        <w:rPr>
          <w:b/>
          <w:sz w:val="24"/>
          <w:szCs w:val="24"/>
        </w:rPr>
      </w:pPr>
      <w:r>
        <w:rPr>
          <w:rFonts w:hint="eastAsia"/>
          <w:b/>
          <w:sz w:val="24"/>
          <w:szCs w:val="24"/>
        </w:rPr>
        <w:t>七、下列情况者视为废标：</w:t>
      </w:r>
    </w:p>
    <w:p>
      <w:pPr>
        <w:spacing w:line="360" w:lineRule="auto"/>
        <w:ind w:firstLine="240" w:firstLineChars="100"/>
        <w:rPr>
          <w:sz w:val="24"/>
          <w:szCs w:val="24"/>
        </w:rPr>
      </w:pPr>
      <w:r>
        <w:rPr>
          <w:rFonts w:hint="eastAsia"/>
          <w:sz w:val="24"/>
          <w:szCs w:val="24"/>
        </w:rPr>
        <w:t>（一）投标文件资格审查项中任意一项不响应；</w:t>
      </w:r>
    </w:p>
    <w:p>
      <w:pPr>
        <w:spacing w:line="360" w:lineRule="auto"/>
        <w:ind w:firstLine="240" w:firstLineChars="100"/>
        <w:rPr>
          <w:sz w:val="24"/>
          <w:szCs w:val="24"/>
        </w:rPr>
      </w:pPr>
      <w:r>
        <w:rPr>
          <w:rFonts w:hint="eastAsia"/>
          <w:sz w:val="24"/>
          <w:szCs w:val="24"/>
        </w:rPr>
        <w:t>（二）开标一览表、法人授权委托书提供信息不全或未盖公章或未手写签名；</w:t>
      </w:r>
    </w:p>
    <w:p>
      <w:pPr>
        <w:spacing w:line="360" w:lineRule="auto"/>
        <w:ind w:firstLine="240" w:firstLineChars="100"/>
        <w:rPr>
          <w:sz w:val="24"/>
          <w:szCs w:val="24"/>
        </w:rPr>
      </w:pPr>
      <w:r>
        <w:rPr>
          <w:rFonts w:hint="eastAsia"/>
          <w:sz w:val="24"/>
          <w:szCs w:val="24"/>
        </w:rPr>
        <w:t>（三）投标文件未装订成册（胶封）或未逐页标注页码；</w:t>
      </w:r>
    </w:p>
    <w:p>
      <w:pPr>
        <w:spacing w:line="360" w:lineRule="auto"/>
        <w:ind w:firstLine="240" w:firstLineChars="100"/>
        <w:rPr>
          <w:sz w:val="24"/>
          <w:szCs w:val="24"/>
        </w:rPr>
      </w:pPr>
      <w:r>
        <w:rPr>
          <w:rFonts w:hint="eastAsia"/>
          <w:sz w:val="24"/>
          <w:szCs w:val="24"/>
        </w:rPr>
        <w:t>（四）投标文件附有招标人不能接受的条件；</w:t>
      </w:r>
    </w:p>
    <w:p>
      <w:pPr>
        <w:spacing w:line="360" w:lineRule="auto"/>
        <w:ind w:firstLine="240" w:firstLineChars="100"/>
        <w:rPr>
          <w:sz w:val="24"/>
          <w:szCs w:val="24"/>
        </w:rPr>
      </w:pPr>
      <w:r>
        <w:rPr>
          <w:rFonts w:hint="eastAsia"/>
          <w:sz w:val="24"/>
          <w:szCs w:val="24"/>
        </w:rPr>
        <w:t>（五）不符合招标文件中规定的实质性要求（报价、技术要求、投标人资质要求）；</w:t>
      </w:r>
    </w:p>
    <w:p>
      <w:pPr>
        <w:spacing w:line="360" w:lineRule="auto"/>
        <w:ind w:firstLine="240" w:firstLineChars="100"/>
        <w:rPr>
          <w:sz w:val="24"/>
          <w:szCs w:val="24"/>
        </w:rPr>
      </w:pPr>
      <w:r>
        <w:rPr>
          <w:rFonts w:hint="eastAsia"/>
          <w:sz w:val="24"/>
          <w:szCs w:val="24"/>
        </w:rPr>
        <w:t>（六）有三项及以上技术指标负偏离的；</w:t>
      </w:r>
    </w:p>
    <w:p>
      <w:pPr>
        <w:spacing w:line="360" w:lineRule="auto"/>
        <w:ind w:firstLine="240" w:firstLineChars="100"/>
        <w:rPr>
          <w:sz w:val="24"/>
          <w:szCs w:val="24"/>
        </w:rPr>
      </w:pPr>
      <w:r>
        <w:rPr>
          <w:rFonts w:hint="eastAsia"/>
          <w:sz w:val="24"/>
          <w:szCs w:val="24"/>
        </w:rPr>
        <w:t>（七）不响应招标文件规定的付款方式；</w:t>
      </w:r>
    </w:p>
    <w:p>
      <w:pPr>
        <w:spacing w:line="360" w:lineRule="auto"/>
        <w:ind w:firstLine="240" w:firstLineChars="100"/>
        <w:rPr>
          <w:sz w:val="24"/>
          <w:szCs w:val="24"/>
        </w:rPr>
      </w:pPr>
      <w:r>
        <w:rPr>
          <w:rFonts w:hint="eastAsia"/>
          <w:sz w:val="24"/>
          <w:szCs w:val="24"/>
        </w:rPr>
        <w:t>（八）不接受或不满足上一条（四、其他要求）中任意一项；</w:t>
      </w:r>
    </w:p>
    <w:p>
      <w:pPr>
        <w:spacing w:line="360" w:lineRule="auto"/>
        <w:ind w:firstLine="240" w:firstLineChars="100"/>
        <w:rPr>
          <w:sz w:val="24"/>
          <w:szCs w:val="24"/>
        </w:rPr>
      </w:pPr>
      <w:r>
        <w:rPr>
          <w:rFonts w:hint="eastAsia"/>
          <w:sz w:val="24"/>
          <w:szCs w:val="24"/>
        </w:rPr>
        <w:t>（九）有法律法规规定的其他违法行为。</w:t>
      </w:r>
    </w:p>
    <w:p>
      <w:pPr>
        <w:spacing w:line="360" w:lineRule="auto"/>
        <w:ind w:firstLine="482" w:firstLineChars="200"/>
        <w:rPr>
          <w:b/>
          <w:sz w:val="24"/>
          <w:szCs w:val="24"/>
        </w:rPr>
      </w:pPr>
      <w:r>
        <w:rPr>
          <w:rFonts w:hint="eastAsia"/>
          <w:b/>
          <w:sz w:val="24"/>
          <w:szCs w:val="24"/>
        </w:rPr>
        <w:t>八、报名方法：</w:t>
      </w:r>
    </w:p>
    <w:p>
      <w:pPr>
        <w:spacing w:line="360" w:lineRule="auto"/>
        <w:ind w:firstLine="480" w:firstLineChars="200"/>
        <w:rPr>
          <w:sz w:val="24"/>
          <w:szCs w:val="24"/>
        </w:rPr>
      </w:pPr>
      <w:r>
        <w:rPr>
          <w:rFonts w:hint="eastAsia"/>
          <w:sz w:val="24"/>
          <w:szCs w:val="24"/>
        </w:rPr>
        <w:t>有意投标的投标人请在2017年</w:t>
      </w:r>
      <w:r>
        <w:rPr>
          <w:rFonts w:hint="eastAsia"/>
          <w:color w:val="C00000"/>
          <w:sz w:val="24"/>
          <w:szCs w:val="24"/>
        </w:rPr>
        <w:t>9月 14日下午17:00前</w:t>
      </w:r>
      <w:r>
        <w:rPr>
          <w:rFonts w:hint="eastAsia"/>
          <w:sz w:val="24"/>
          <w:szCs w:val="24"/>
        </w:rPr>
        <w:t>发送单位名称、联系人、联系电话及项目编号和项目名称到296049516@qq.com邮箱中，并在邮件标题中注明</w:t>
      </w:r>
      <w:r>
        <w:rPr>
          <w:rFonts w:hint="eastAsia"/>
          <w:color w:val="C00000"/>
          <w:sz w:val="24"/>
          <w:szCs w:val="24"/>
        </w:rPr>
        <w:t>“工会中秋节慰问用奇异果</w:t>
      </w:r>
      <w:r>
        <w:rPr>
          <w:rFonts w:hint="eastAsia"/>
          <w:sz w:val="24"/>
          <w:szCs w:val="24"/>
        </w:rPr>
        <w:t>”。</w:t>
      </w:r>
    </w:p>
    <w:p>
      <w:pPr>
        <w:spacing w:line="360" w:lineRule="auto"/>
        <w:ind w:firstLine="480" w:firstLineChars="200"/>
        <w:rPr>
          <w:sz w:val="24"/>
          <w:szCs w:val="24"/>
        </w:rPr>
      </w:pPr>
      <w:r>
        <w:rPr>
          <w:rFonts w:hint="eastAsia"/>
          <w:sz w:val="24"/>
          <w:szCs w:val="24"/>
        </w:rPr>
        <w:t>凡未按要求报名者学校不接受其投标。</w:t>
      </w:r>
    </w:p>
    <w:p>
      <w:pPr>
        <w:spacing w:line="360" w:lineRule="auto"/>
        <w:ind w:firstLine="482" w:firstLineChars="200"/>
        <w:rPr>
          <w:b/>
          <w:sz w:val="24"/>
          <w:szCs w:val="24"/>
        </w:rPr>
      </w:pPr>
      <w:r>
        <w:rPr>
          <w:rFonts w:hint="eastAsia"/>
          <w:b/>
          <w:sz w:val="24"/>
          <w:szCs w:val="24"/>
        </w:rPr>
        <w:t>九、时间、地点安排：</w:t>
      </w:r>
    </w:p>
    <w:p>
      <w:pPr>
        <w:spacing w:line="360" w:lineRule="auto"/>
        <w:ind w:firstLine="240" w:firstLineChars="100"/>
        <w:rPr>
          <w:color w:val="C00000"/>
          <w:sz w:val="24"/>
          <w:szCs w:val="24"/>
        </w:rPr>
      </w:pPr>
      <w:r>
        <w:rPr>
          <w:rFonts w:hint="eastAsia"/>
          <w:sz w:val="24"/>
          <w:szCs w:val="24"/>
        </w:rPr>
        <w:t>（一）标书送达及截止时间：</w:t>
      </w:r>
      <w:r>
        <w:rPr>
          <w:rFonts w:hint="eastAsia"/>
          <w:color w:val="C00000"/>
          <w:sz w:val="24"/>
          <w:szCs w:val="24"/>
        </w:rPr>
        <w:t>2017年 9月15日上午9:30；</w:t>
      </w:r>
    </w:p>
    <w:p>
      <w:pPr>
        <w:spacing w:line="360" w:lineRule="auto"/>
        <w:ind w:firstLine="240" w:firstLineChars="100"/>
        <w:rPr>
          <w:color w:val="C00000"/>
          <w:sz w:val="24"/>
          <w:szCs w:val="24"/>
        </w:rPr>
      </w:pPr>
      <w:r>
        <w:rPr>
          <w:rFonts w:hint="eastAsia"/>
          <w:sz w:val="24"/>
          <w:szCs w:val="24"/>
        </w:rPr>
        <w:t>（二）送达地点：</w:t>
      </w:r>
      <w:r>
        <w:rPr>
          <w:color w:val="C00000"/>
          <w:sz w:val="24"/>
          <w:szCs w:val="24"/>
        </w:rPr>
        <w:t>南京市鼓楼区江东北路399号（江东北路与定淮门大街交叉口西南角）二楼第</w:t>
      </w:r>
      <w:r>
        <w:rPr>
          <w:rFonts w:hint="eastAsia"/>
          <w:color w:val="C00000"/>
          <w:sz w:val="24"/>
          <w:szCs w:val="24"/>
        </w:rPr>
        <w:t>一</w:t>
      </w:r>
      <w:r>
        <w:rPr>
          <w:color w:val="C00000"/>
          <w:sz w:val="24"/>
          <w:szCs w:val="24"/>
        </w:rPr>
        <w:t>会议室</w:t>
      </w:r>
      <w:r>
        <w:rPr>
          <w:rFonts w:hint="eastAsia"/>
          <w:color w:val="C00000"/>
          <w:sz w:val="24"/>
          <w:szCs w:val="24"/>
        </w:rPr>
        <w:t>；</w:t>
      </w:r>
    </w:p>
    <w:p>
      <w:pPr>
        <w:spacing w:line="360" w:lineRule="auto"/>
        <w:ind w:firstLine="240" w:firstLineChars="100"/>
        <w:rPr>
          <w:sz w:val="24"/>
          <w:szCs w:val="24"/>
        </w:rPr>
      </w:pPr>
      <w:r>
        <w:rPr>
          <w:rFonts w:hint="eastAsia"/>
          <w:sz w:val="24"/>
          <w:szCs w:val="24"/>
        </w:rPr>
        <w:t>（三）开标时间：</w:t>
      </w:r>
      <w:r>
        <w:rPr>
          <w:rFonts w:hint="eastAsia"/>
          <w:color w:val="C00000"/>
          <w:sz w:val="24"/>
          <w:szCs w:val="24"/>
        </w:rPr>
        <w:t>2017年9月 15日上午9:30。</w:t>
      </w:r>
    </w:p>
    <w:p>
      <w:pPr>
        <w:spacing w:line="360" w:lineRule="auto"/>
        <w:ind w:firstLine="482" w:firstLineChars="200"/>
        <w:rPr>
          <w:b/>
          <w:sz w:val="24"/>
          <w:szCs w:val="24"/>
        </w:rPr>
      </w:pPr>
      <w:r>
        <w:rPr>
          <w:rFonts w:hint="eastAsia"/>
          <w:b/>
          <w:sz w:val="24"/>
          <w:szCs w:val="24"/>
        </w:rPr>
        <w:t>十、联系方式：</w:t>
      </w:r>
    </w:p>
    <w:p>
      <w:pPr>
        <w:spacing w:line="360" w:lineRule="auto"/>
        <w:ind w:firstLine="240" w:firstLineChars="100"/>
        <w:rPr>
          <w:sz w:val="24"/>
          <w:szCs w:val="24"/>
        </w:rPr>
      </w:pPr>
      <w:r>
        <w:rPr>
          <w:rFonts w:hint="eastAsia"/>
          <w:sz w:val="24"/>
          <w:szCs w:val="24"/>
        </w:rPr>
        <w:t>（一）地址：</w:t>
      </w:r>
      <w:r>
        <w:rPr>
          <w:sz w:val="24"/>
          <w:szCs w:val="24"/>
        </w:rPr>
        <w:t>南京市鼓楼区江东北路399号（江东北路与定淮门大街交叉口西南角）</w:t>
      </w:r>
      <w:r>
        <w:rPr>
          <w:rFonts w:hint="eastAsia"/>
          <w:sz w:val="24"/>
          <w:szCs w:val="24"/>
        </w:rPr>
        <w:t>江苏开放大学办公楼1012室；</w:t>
      </w:r>
    </w:p>
    <w:p>
      <w:pPr>
        <w:spacing w:line="360" w:lineRule="auto"/>
        <w:ind w:firstLine="240" w:firstLineChars="100"/>
        <w:rPr>
          <w:sz w:val="24"/>
          <w:szCs w:val="24"/>
        </w:rPr>
      </w:pPr>
      <w:r>
        <w:rPr>
          <w:rFonts w:hint="eastAsia"/>
          <w:sz w:val="24"/>
          <w:szCs w:val="24"/>
        </w:rPr>
        <w:t>（二）邮编：</w:t>
      </w:r>
      <w:r>
        <w:rPr>
          <w:sz w:val="24"/>
          <w:szCs w:val="24"/>
        </w:rPr>
        <w:t>2100</w:t>
      </w:r>
      <w:r>
        <w:rPr>
          <w:rFonts w:hint="eastAsia"/>
          <w:sz w:val="24"/>
          <w:szCs w:val="24"/>
        </w:rPr>
        <w:t>36；</w:t>
      </w:r>
    </w:p>
    <w:p>
      <w:pPr>
        <w:spacing w:line="360" w:lineRule="auto"/>
        <w:ind w:firstLine="240" w:firstLineChars="100"/>
        <w:rPr>
          <w:sz w:val="24"/>
          <w:szCs w:val="24"/>
        </w:rPr>
      </w:pPr>
      <w:r>
        <w:rPr>
          <w:rFonts w:hint="eastAsia"/>
          <w:sz w:val="24"/>
          <w:szCs w:val="24"/>
        </w:rPr>
        <w:t>（三）电话：025-86265605；</w:t>
      </w:r>
    </w:p>
    <w:p>
      <w:pPr>
        <w:spacing w:line="360" w:lineRule="auto"/>
        <w:ind w:firstLine="240" w:firstLineChars="100"/>
        <w:rPr>
          <w:sz w:val="24"/>
          <w:szCs w:val="24"/>
        </w:rPr>
      </w:pPr>
      <w:r>
        <w:rPr>
          <w:rFonts w:hint="eastAsia"/>
          <w:sz w:val="24"/>
          <w:szCs w:val="24"/>
        </w:rPr>
        <w:t>（四）联系人：李老师。</w:t>
      </w:r>
    </w:p>
    <w:p>
      <w:pPr>
        <w:ind w:firstLine="562" w:firstLineChars="200"/>
        <w:rPr>
          <w:rFonts w:ascii="宋体" w:hAnsi="宋体"/>
          <w:b/>
          <w:color w:val="000000"/>
          <w:sz w:val="28"/>
          <w:szCs w:val="28"/>
        </w:rPr>
      </w:pPr>
      <w:r>
        <w:rPr>
          <w:rFonts w:hint="eastAsia" w:ascii="宋体" w:hAnsi="宋体"/>
          <w:b/>
          <w:color w:val="000000"/>
          <w:sz w:val="28"/>
          <w:szCs w:val="28"/>
        </w:rPr>
        <w:t>十一、产品相关要求：</w:t>
      </w:r>
    </w:p>
    <w:p>
      <w:pPr>
        <w:spacing w:line="500" w:lineRule="exact"/>
        <w:ind w:firstLine="480" w:firstLineChars="200"/>
        <w:jc w:val="left"/>
        <w:rPr>
          <w:rFonts w:ascii="宋体"/>
          <w:color w:val="000000"/>
          <w:sz w:val="24"/>
        </w:rPr>
      </w:pPr>
      <w:r>
        <w:rPr>
          <w:rFonts w:hint="eastAsia" w:ascii="宋体"/>
          <w:color w:val="000000"/>
          <w:sz w:val="24"/>
        </w:rPr>
        <w:t>投标人提供的产品必须符合国家标准和行业规范：</w:t>
      </w:r>
    </w:p>
    <w:p>
      <w:pPr>
        <w:spacing w:line="500" w:lineRule="exact"/>
        <w:ind w:firstLine="482" w:firstLineChars="200"/>
        <w:jc w:val="left"/>
        <w:rPr>
          <w:rFonts w:ascii="宋体"/>
          <w:b/>
          <w:bCs/>
          <w:color w:val="000000"/>
          <w:sz w:val="24"/>
        </w:rPr>
      </w:pPr>
      <w:r>
        <w:rPr>
          <w:rFonts w:hint="eastAsia" w:ascii="宋体"/>
          <w:b/>
          <w:bCs/>
          <w:color w:val="000000"/>
          <w:sz w:val="24"/>
        </w:rPr>
        <w:t>（一）产品数量及规格：</w:t>
      </w:r>
    </w:p>
    <w:p>
      <w:pPr>
        <w:spacing w:line="500" w:lineRule="exact"/>
        <w:ind w:firstLine="420" w:firstLineChars="175"/>
        <w:jc w:val="left"/>
        <w:rPr>
          <w:color w:val="C00000"/>
          <w:sz w:val="24"/>
          <w:szCs w:val="24"/>
          <w:highlight w:val="red"/>
        </w:rPr>
      </w:pPr>
      <w:r>
        <w:rPr>
          <w:rFonts w:hint="eastAsia" w:ascii="宋体" w:hAnsi="宋体"/>
          <w:color w:val="C00000"/>
          <w:sz w:val="24"/>
        </w:rPr>
        <w:t>新西兰阳光金奇异果</w:t>
      </w:r>
      <w:r>
        <w:rPr>
          <w:rFonts w:hint="eastAsia"/>
          <w:color w:val="C00000"/>
          <w:sz w:val="24"/>
        </w:rPr>
        <w:t>：每份总净重不低于3.3kg，单果重122g以上，礼盒包装。约661</w:t>
      </w:r>
      <w:r>
        <w:rPr>
          <w:color w:val="C00000"/>
          <w:sz w:val="24"/>
        </w:rPr>
        <w:t>份(以实际发放数量为准)</w:t>
      </w:r>
      <w:r>
        <w:rPr>
          <w:rFonts w:hint="eastAsia"/>
          <w:color w:val="C00000"/>
          <w:sz w:val="24"/>
        </w:rPr>
        <w:t>。产地：新西兰。有权威部门出具的检验检疫证明</w:t>
      </w:r>
      <w:r>
        <w:rPr>
          <w:rFonts w:hint="eastAsia"/>
          <w:color w:val="C00000"/>
          <w:sz w:val="24"/>
          <w:szCs w:val="24"/>
        </w:rPr>
        <w:t>。</w:t>
      </w:r>
    </w:p>
    <w:p>
      <w:pPr>
        <w:ind w:firstLine="482" w:firstLineChars="200"/>
        <w:rPr>
          <w:rFonts w:ascii="宋体" w:hAnsi="宋体"/>
          <w:b/>
          <w:color w:val="000000"/>
          <w:sz w:val="24"/>
          <w:szCs w:val="24"/>
        </w:rPr>
      </w:pPr>
      <w:r>
        <w:rPr>
          <w:rFonts w:hint="eastAsia" w:ascii="宋体" w:hAnsi="宋体"/>
          <w:b/>
          <w:color w:val="000000"/>
          <w:sz w:val="24"/>
          <w:szCs w:val="24"/>
        </w:rPr>
        <w:t>（二）</w:t>
      </w:r>
      <w:r>
        <w:rPr>
          <w:rFonts w:ascii="宋体" w:hAnsi="宋体"/>
          <w:b/>
          <w:color w:val="000000"/>
          <w:sz w:val="24"/>
          <w:szCs w:val="24"/>
        </w:rPr>
        <w:t>送货相关要求</w:t>
      </w:r>
      <w:r>
        <w:rPr>
          <w:rFonts w:hint="eastAsia" w:ascii="宋体" w:hAnsi="宋体"/>
          <w:b/>
          <w:color w:val="000000"/>
          <w:sz w:val="24"/>
          <w:szCs w:val="24"/>
        </w:rPr>
        <w:t>：</w:t>
      </w:r>
    </w:p>
    <w:p>
      <w:pPr>
        <w:spacing w:line="360" w:lineRule="auto"/>
        <w:ind w:firstLine="480" w:firstLineChars="200"/>
        <w:rPr>
          <w:color w:val="000000"/>
          <w:sz w:val="24"/>
          <w:szCs w:val="24"/>
        </w:rPr>
      </w:pPr>
      <w:r>
        <w:rPr>
          <w:rFonts w:hint="eastAsia"/>
          <w:color w:val="C00000"/>
          <w:sz w:val="24"/>
          <w:szCs w:val="24"/>
        </w:rPr>
        <w:t>2017</w:t>
      </w:r>
      <w:r>
        <w:rPr>
          <w:color w:val="C00000"/>
          <w:sz w:val="24"/>
          <w:szCs w:val="24"/>
        </w:rPr>
        <w:t>年</w:t>
      </w:r>
      <w:r>
        <w:rPr>
          <w:rFonts w:hint="eastAsia"/>
          <w:color w:val="C00000"/>
          <w:sz w:val="24"/>
          <w:szCs w:val="24"/>
        </w:rPr>
        <w:t>9</w:t>
      </w:r>
      <w:r>
        <w:rPr>
          <w:color w:val="C00000"/>
          <w:sz w:val="24"/>
          <w:szCs w:val="24"/>
        </w:rPr>
        <w:t>月</w:t>
      </w:r>
      <w:r>
        <w:rPr>
          <w:rFonts w:hint="eastAsia"/>
          <w:color w:val="C00000"/>
          <w:sz w:val="24"/>
          <w:szCs w:val="24"/>
        </w:rPr>
        <w:t>25日</w:t>
      </w:r>
      <w:r>
        <w:rPr>
          <w:color w:val="C00000"/>
          <w:sz w:val="24"/>
          <w:szCs w:val="24"/>
        </w:rPr>
        <w:t>送货，中标供货商送货前</w:t>
      </w:r>
      <w:r>
        <w:rPr>
          <w:rFonts w:hint="eastAsia"/>
          <w:color w:val="C00000"/>
          <w:sz w:val="24"/>
          <w:szCs w:val="24"/>
        </w:rPr>
        <w:t>5</w:t>
      </w:r>
      <w:r>
        <w:rPr>
          <w:color w:val="C00000"/>
          <w:sz w:val="24"/>
          <w:szCs w:val="24"/>
        </w:rPr>
        <w:t>日，</w:t>
      </w:r>
      <w:r>
        <w:rPr>
          <w:color w:val="000000"/>
          <w:sz w:val="24"/>
          <w:szCs w:val="24"/>
        </w:rPr>
        <w:t>主动提前与校工会联系，确定送货时间及送货地点。供货商务必</w:t>
      </w:r>
      <w:r>
        <w:rPr>
          <w:rFonts w:hint="eastAsia"/>
          <w:color w:val="000000"/>
          <w:sz w:val="24"/>
          <w:szCs w:val="24"/>
        </w:rPr>
        <w:t>将货按照校工会的要求分别</w:t>
      </w:r>
      <w:r>
        <w:rPr>
          <w:color w:val="000000"/>
          <w:sz w:val="24"/>
          <w:szCs w:val="24"/>
        </w:rPr>
        <w:t>送</w:t>
      </w:r>
      <w:r>
        <w:rPr>
          <w:rFonts w:hint="eastAsia"/>
          <w:color w:val="000000"/>
          <w:sz w:val="24"/>
          <w:szCs w:val="24"/>
        </w:rPr>
        <w:t>至我校东校区、定淮门校区、应天校区指定地点，</w:t>
      </w:r>
      <w:r>
        <w:rPr>
          <w:color w:val="000000"/>
          <w:sz w:val="24"/>
          <w:szCs w:val="24"/>
        </w:rPr>
        <w:t>每辆车至少安排两名固定搬运工人。</w:t>
      </w:r>
    </w:p>
    <w:p>
      <w:pPr>
        <w:spacing w:line="360" w:lineRule="auto"/>
        <w:ind w:firstLine="562" w:firstLineChars="200"/>
        <w:rPr>
          <w:color w:val="000000"/>
          <w:sz w:val="24"/>
          <w:szCs w:val="24"/>
        </w:rPr>
      </w:pPr>
      <w:r>
        <w:rPr>
          <w:rFonts w:hint="eastAsia" w:ascii="宋体" w:hAnsi="宋体"/>
          <w:b/>
          <w:color w:val="000000"/>
          <w:sz w:val="28"/>
          <w:szCs w:val="28"/>
        </w:rPr>
        <w:t>（三）</w:t>
      </w:r>
      <w:r>
        <w:rPr>
          <w:rFonts w:hint="eastAsia"/>
          <w:b/>
          <w:color w:val="000000"/>
          <w:sz w:val="24"/>
          <w:szCs w:val="24"/>
        </w:rPr>
        <w:t>送样要求：</w:t>
      </w:r>
    </w:p>
    <w:p>
      <w:pPr>
        <w:spacing w:line="360" w:lineRule="auto"/>
        <w:ind w:firstLine="480" w:firstLineChars="200"/>
        <w:rPr>
          <w:color w:val="000000"/>
          <w:sz w:val="24"/>
          <w:szCs w:val="24"/>
        </w:rPr>
      </w:pPr>
      <w:r>
        <w:rPr>
          <w:rFonts w:hint="eastAsia"/>
          <w:color w:val="000000"/>
          <w:sz w:val="24"/>
          <w:szCs w:val="24"/>
        </w:rPr>
        <w:t>为统一评标，请各投标单位在送投标文件的同时，必须按照本招标文件中的招标物品名称及规格要求报送所投标内容的样品。</w:t>
      </w:r>
    </w:p>
    <w:bookmarkEnd w:id="0"/>
    <w:bookmarkEnd w:id="1"/>
    <w:bookmarkEnd w:id="2"/>
    <w:bookmarkEnd w:id="3"/>
    <w:bookmarkEnd w:id="4"/>
    <w:p>
      <w:pPr>
        <w:spacing w:line="360" w:lineRule="auto"/>
        <w:rPr>
          <w:rFonts w:ascii="宋体" w:hAnsi="宋体" w:cs="宋体"/>
          <w:b/>
          <w:sz w:val="24"/>
          <w:szCs w:val="24"/>
        </w:rPr>
      </w:pPr>
      <w:r>
        <w:rPr>
          <w:rFonts w:hint="eastAsia"/>
          <w:b/>
          <w:color w:val="000000"/>
          <w:sz w:val="24"/>
          <w:szCs w:val="24"/>
        </w:rPr>
        <w:t>十二、合同样本：</w:t>
      </w:r>
    </w:p>
    <w:p>
      <w:pPr>
        <w:widowControl/>
        <w:snapToGrid w:val="0"/>
        <w:spacing w:line="360" w:lineRule="auto"/>
        <w:ind w:firstLine="883" w:firstLineChars="200"/>
        <w:jc w:val="center"/>
        <w:rPr>
          <w:rFonts w:ascii="宋体" w:hAnsi="宋体"/>
          <w:b/>
          <w:bCs/>
          <w:kern w:val="44"/>
          <w:sz w:val="44"/>
          <w:szCs w:val="44"/>
        </w:rPr>
        <w:sectPr>
          <w:footerReference r:id="rId4" w:type="first"/>
          <w:footerReference r:id="rId3" w:type="default"/>
          <w:type w:val="continuous"/>
          <w:pgSz w:w="11906" w:h="16838"/>
          <w:pgMar w:top="1418" w:right="1588" w:bottom="1418" w:left="1365" w:header="851" w:footer="907" w:gutter="0"/>
          <w:pgNumType w:fmt="decimalFullWidth" w:start="0"/>
          <w:cols w:space="425" w:num="1"/>
          <w:titlePg/>
          <w:docGrid w:type="lines" w:linePitch="290" w:charSpace="0"/>
        </w:sectPr>
      </w:pPr>
    </w:p>
    <w:p>
      <w:pPr>
        <w:widowControl/>
        <w:snapToGrid w:val="0"/>
        <w:spacing w:line="360" w:lineRule="auto"/>
        <w:ind w:firstLine="883" w:firstLineChars="200"/>
        <w:jc w:val="center"/>
        <w:rPr>
          <w:rFonts w:ascii="宋体" w:hAnsi="宋体"/>
          <w:b/>
          <w:sz w:val="24"/>
          <w:szCs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szCs w:val="24"/>
          <w:u w:val="single"/>
        </w:rPr>
      </w:pPr>
      <w:bookmarkStart w:id="6" w:name="hetongStart"/>
      <w:bookmarkEnd w:id="6"/>
      <w:r>
        <w:rPr>
          <w:rFonts w:hint="eastAsia" w:ascii="宋体" w:hAnsi="宋体"/>
          <w:sz w:val="24"/>
          <w:szCs w:val="24"/>
        </w:rPr>
        <w:t>甲方:</w:t>
      </w:r>
      <w:bookmarkStart w:id="7" w:name="purchase_start"/>
      <w:bookmarkEnd w:id="7"/>
      <w:bookmarkStart w:id="8" w:name="purchase_name"/>
      <w:bookmarkEnd w:id="8"/>
      <w:r>
        <w:rPr>
          <w:rFonts w:hint="eastAsia" w:ascii="宋体" w:hAnsi="宋体"/>
          <w:sz w:val="24"/>
          <w:szCs w:val="24"/>
        </w:rPr>
        <w:t>江苏开放大学</w:t>
      </w:r>
      <w:bookmarkStart w:id="9" w:name="purchase_end"/>
      <w:bookmarkEnd w:id="9"/>
    </w:p>
    <w:p>
      <w:pPr>
        <w:widowControl/>
        <w:snapToGrid w:val="0"/>
        <w:spacing w:before="19" w:line="360" w:lineRule="auto"/>
        <w:rPr>
          <w:rFonts w:ascii="宋体" w:hAnsi="宋体"/>
          <w:sz w:val="24"/>
          <w:szCs w:val="24"/>
          <w:u w:val="single"/>
        </w:rPr>
      </w:pPr>
      <w:r>
        <w:rPr>
          <w:rFonts w:hint="eastAsia" w:ascii="宋体" w:hAnsi="宋体"/>
          <w:sz w:val="24"/>
          <w:szCs w:val="24"/>
        </w:rPr>
        <w:t>乙方:</w:t>
      </w:r>
      <w:bookmarkStart w:id="10" w:name="suppliers_name"/>
      <w:bookmarkEnd w:id="10"/>
    </w:p>
    <w:p>
      <w:pPr>
        <w:widowControl/>
        <w:snapToGrid w:val="0"/>
        <w:spacing w:before="19" w:line="360" w:lineRule="auto"/>
        <w:ind w:firstLine="600"/>
        <w:rPr>
          <w:rFonts w:ascii="宋体" w:hAnsi="宋体"/>
          <w:sz w:val="24"/>
          <w:szCs w:val="24"/>
        </w:rPr>
      </w:pPr>
      <w:r>
        <w:rPr>
          <w:rFonts w:hint="eastAsia" w:ascii="宋体" w:hAnsi="宋体"/>
          <w:sz w:val="24"/>
          <w:szCs w:val="24"/>
        </w:rPr>
        <w:t>甲乙双方根据采购编号的项目</w:t>
      </w:r>
      <w:r>
        <w:rPr>
          <w:rFonts w:hint="eastAsia" w:ascii="宋体" w:hAnsi="宋体" w:cs="宋体"/>
          <w:sz w:val="24"/>
          <w:szCs w:val="24"/>
          <w:u w:val="single"/>
        </w:rPr>
        <w:t>校内网上公示</w:t>
      </w:r>
      <w:r>
        <w:rPr>
          <w:rFonts w:hint="eastAsia" w:ascii="宋体" w:hAnsi="宋体"/>
          <w:sz w:val="24"/>
          <w:szCs w:val="24"/>
        </w:rPr>
        <w:t>采购结果及采购文件的要求,经协商一致,达成如下货物购销合同:</w:t>
      </w:r>
    </w:p>
    <w:p>
      <w:pPr>
        <w:widowControl/>
        <w:snapToGrid w:val="0"/>
        <w:spacing w:before="19" w:line="360" w:lineRule="auto"/>
        <w:ind w:firstLine="600"/>
        <w:rPr>
          <w:rFonts w:ascii="宋体" w:hAnsi="宋体"/>
          <w:sz w:val="24"/>
          <w:szCs w:val="24"/>
        </w:rPr>
      </w:pPr>
      <w:r>
        <w:rPr>
          <w:rFonts w:hint="eastAsia" w:ascii="宋体" w:hAnsi="宋体"/>
          <w:sz w:val="24"/>
          <w:szCs w:val="24"/>
        </w:rPr>
        <w:t>一、</w:t>
      </w:r>
      <w:r>
        <w:rPr>
          <w:rFonts w:hint="eastAsia" w:ascii="宋体" w:hAnsi="宋体"/>
          <w:b/>
          <w:bCs/>
          <w:sz w:val="24"/>
          <w:szCs w:val="24"/>
        </w:rPr>
        <w:t>货物及其数量、金额等</w:t>
      </w:r>
    </w:p>
    <w:tbl>
      <w:tblPr>
        <w:tblStyle w:val="48"/>
        <w:tblW w:w="8532" w:type="dxa"/>
        <w:jc w:val="center"/>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1125" w:type="dxa"/>
            <w:gridSpan w:val="2"/>
            <w:vAlign w:val="center"/>
          </w:tcPr>
          <w:p>
            <w:pPr>
              <w:spacing w:line="360" w:lineRule="auto"/>
              <w:jc w:val="center"/>
              <w:rPr>
                <w:rFonts w:ascii="宋体" w:hAnsi="宋体"/>
                <w:sz w:val="24"/>
                <w:szCs w:val="24"/>
              </w:rPr>
            </w:pPr>
            <w:r>
              <w:rPr>
                <w:rFonts w:hint="eastAsia" w:ascii="宋体" w:hAnsi="宋体"/>
                <w:sz w:val="24"/>
                <w:szCs w:val="24"/>
              </w:rPr>
              <w:t>项目</w:t>
            </w:r>
          </w:p>
          <w:p>
            <w:pPr>
              <w:spacing w:line="360" w:lineRule="auto"/>
              <w:jc w:val="center"/>
              <w:rPr>
                <w:rFonts w:ascii="宋体" w:hAnsi="宋体"/>
                <w:sz w:val="24"/>
                <w:szCs w:val="24"/>
              </w:rPr>
            </w:pPr>
            <w:r>
              <w:rPr>
                <w:rFonts w:hint="eastAsia" w:ascii="宋体" w:hAnsi="宋体"/>
                <w:sz w:val="24"/>
                <w:szCs w:val="24"/>
              </w:rPr>
              <w:t>名称</w:t>
            </w:r>
          </w:p>
        </w:tc>
        <w:tc>
          <w:tcPr>
            <w:tcW w:w="1620" w:type="dxa"/>
            <w:vAlign w:val="center"/>
          </w:tcPr>
          <w:p>
            <w:pPr>
              <w:spacing w:line="360" w:lineRule="auto"/>
              <w:jc w:val="center"/>
              <w:rPr>
                <w:rFonts w:ascii="宋体" w:hAnsi="宋体"/>
                <w:sz w:val="24"/>
                <w:szCs w:val="24"/>
              </w:rPr>
            </w:pPr>
            <w:r>
              <w:rPr>
                <w:rFonts w:hint="eastAsia" w:ascii="宋体" w:hAnsi="宋体"/>
                <w:sz w:val="24"/>
                <w:szCs w:val="24"/>
              </w:rPr>
              <w:t>规格型号</w:t>
            </w:r>
          </w:p>
        </w:tc>
        <w:tc>
          <w:tcPr>
            <w:tcW w:w="878" w:type="dxa"/>
            <w:vAlign w:val="center"/>
          </w:tcPr>
          <w:p>
            <w:pPr>
              <w:spacing w:line="360" w:lineRule="auto"/>
              <w:jc w:val="center"/>
              <w:rPr>
                <w:rFonts w:ascii="宋体" w:hAnsi="宋体"/>
                <w:sz w:val="24"/>
                <w:szCs w:val="24"/>
              </w:rPr>
            </w:pPr>
            <w:r>
              <w:rPr>
                <w:rFonts w:hint="eastAsia" w:ascii="宋体" w:hAnsi="宋体"/>
                <w:sz w:val="24"/>
                <w:szCs w:val="24"/>
              </w:rPr>
              <w:t>数量</w:t>
            </w:r>
          </w:p>
        </w:tc>
        <w:tc>
          <w:tcPr>
            <w:tcW w:w="1102" w:type="dxa"/>
            <w:vAlign w:val="center"/>
          </w:tcPr>
          <w:p>
            <w:pPr>
              <w:spacing w:line="360" w:lineRule="auto"/>
              <w:jc w:val="center"/>
              <w:rPr>
                <w:rFonts w:ascii="宋体" w:hAnsi="宋体"/>
                <w:sz w:val="24"/>
                <w:szCs w:val="24"/>
              </w:rPr>
            </w:pPr>
            <w:r>
              <w:rPr>
                <w:rFonts w:hint="eastAsia" w:ascii="宋体" w:hAnsi="宋体"/>
                <w:sz w:val="24"/>
                <w:szCs w:val="24"/>
              </w:rPr>
              <w:t>单价</w:t>
            </w:r>
          </w:p>
        </w:tc>
        <w:tc>
          <w:tcPr>
            <w:tcW w:w="1094"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总价</w:t>
            </w:r>
          </w:p>
        </w:tc>
        <w:tc>
          <w:tcPr>
            <w:tcW w:w="109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免费</w:t>
            </w:r>
          </w:p>
          <w:p>
            <w:pPr>
              <w:spacing w:line="360" w:lineRule="auto"/>
              <w:jc w:val="center"/>
              <w:rPr>
                <w:rFonts w:ascii="宋体" w:hAnsi="宋体"/>
                <w:sz w:val="24"/>
                <w:szCs w:val="24"/>
              </w:rPr>
            </w:pPr>
            <w:r>
              <w:rPr>
                <w:rFonts w:hint="eastAsia" w:ascii="宋体" w:hAnsi="宋体"/>
                <w:sz w:val="24"/>
                <w:szCs w:val="24"/>
              </w:rPr>
              <w:t>质保期</w:t>
            </w:r>
          </w:p>
        </w:tc>
        <w:tc>
          <w:tcPr>
            <w:tcW w:w="993"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交货</w:t>
            </w:r>
          </w:p>
          <w:p>
            <w:pPr>
              <w:spacing w:line="360" w:lineRule="auto"/>
              <w:jc w:val="center"/>
              <w:rPr>
                <w:rFonts w:ascii="宋体" w:hAnsi="宋体"/>
                <w:sz w:val="24"/>
                <w:szCs w:val="24"/>
              </w:rPr>
            </w:pPr>
            <w:r>
              <w:rPr>
                <w:rFonts w:hint="eastAsia" w:ascii="宋体" w:hAnsi="宋体"/>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shd w:val="clear" w:color="auto" w:fill="auto"/>
            <w:vAlign w:val="center"/>
          </w:tcPr>
          <w:p>
            <w:pPr>
              <w:spacing w:line="360" w:lineRule="auto"/>
              <w:jc w:val="center"/>
              <w:rPr>
                <w:rFonts w:ascii="宋体" w:hAnsi="宋体"/>
                <w:sz w:val="24"/>
                <w:szCs w:val="24"/>
              </w:rPr>
            </w:pPr>
            <w:bookmarkStart w:id="11" w:name="Ord_Seq_Name"/>
            <w:bookmarkEnd w:id="11"/>
            <w:r>
              <w:rPr>
                <w:rFonts w:hint="eastAsia" w:ascii="宋体" w:hAnsi="宋体"/>
                <w:sz w:val="24"/>
                <w:szCs w:val="24"/>
              </w:rPr>
              <w:t>1</w:t>
            </w:r>
          </w:p>
        </w:tc>
        <w:tc>
          <w:tcPr>
            <w:tcW w:w="1125" w:type="dxa"/>
            <w:gridSpan w:val="2"/>
            <w:vAlign w:val="center"/>
          </w:tcPr>
          <w:p>
            <w:pPr>
              <w:spacing w:line="360" w:lineRule="auto"/>
              <w:jc w:val="center"/>
              <w:rPr>
                <w:rFonts w:ascii="宋体" w:hAnsi="宋体"/>
                <w:sz w:val="24"/>
                <w:szCs w:val="24"/>
              </w:rPr>
            </w:pPr>
          </w:p>
        </w:tc>
        <w:tc>
          <w:tcPr>
            <w:tcW w:w="162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w:t>
            </w:r>
          </w:p>
          <w:p>
            <w:pPr>
              <w:spacing w:line="360" w:lineRule="auto"/>
              <w:jc w:val="center"/>
              <w:rPr>
                <w:rFonts w:ascii="宋体" w:hAnsi="宋体"/>
                <w:sz w:val="24"/>
                <w:szCs w:val="24"/>
              </w:rPr>
            </w:pPr>
            <w:r>
              <w:rPr>
                <w:rFonts w:hint="eastAsia" w:ascii="宋体" w:hAnsi="宋体"/>
                <w:sz w:val="24"/>
                <w:szCs w:val="24"/>
              </w:rPr>
              <w:t>招标文件</w:t>
            </w:r>
          </w:p>
        </w:tc>
        <w:tc>
          <w:tcPr>
            <w:tcW w:w="878" w:type="dxa"/>
            <w:shd w:val="clear" w:color="auto" w:fill="auto"/>
            <w:vAlign w:val="center"/>
          </w:tcPr>
          <w:p>
            <w:pPr>
              <w:spacing w:line="360" w:lineRule="auto"/>
              <w:jc w:val="center"/>
              <w:rPr>
                <w:rFonts w:ascii="宋体" w:hAnsi="宋体"/>
                <w:sz w:val="24"/>
                <w:szCs w:val="24"/>
              </w:rPr>
            </w:pPr>
          </w:p>
        </w:tc>
        <w:tc>
          <w:tcPr>
            <w:tcW w:w="1102" w:type="dxa"/>
            <w:shd w:val="clear" w:color="auto" w:fill="auto"/>
            <w:vAlign w:val="center"/>
          </w:tcPr>
          <w:p>
            <w:pPr>
              <w:spacing w:line="360" w:lineRule="auto"/>
              <w:jc w:val="center"/>
              <w:rPr>
                <w:rFonts w:ascii="宋体" w:hAnsi="宋体"/>
                <w:sz w:val="24"/>
                <w:szCs w:val="24"/>
              </w:rPr>
            </w:pPr>
          </w:p>
        </w:tc>
        <w:tc>
          <w:tcPr>
            <w:tcW w:w="1094" w:type="dxa"/>
            <w:shd w:val="clear" w:color="auto" w:fill="auto"/>
            <w:vAlign w:val="center"/>
          </w:tcPr>
          <w:p>
            <w:pPr>
              <w:spacing w:line="360" w:lineRule="auto"/>
              <w:jc w:val="center"/>
              <w:rPr>
                <w:rFonts w:ascii="宋体" w:hAnsi="宋体"/>
                <w:sz w:val="24"/>
                <w:szCs w:val="24"/>
              </w:rPr>
            </w:pPr>
          </w:p>
        </w:tc>
        <w:tc>
          <w:tcPr>
            <w:tcW w:w="1090" w:type="dxa"/>
            <w:shd w:val="clear" w:color="auto" w:fill="auto"/>
            <w:vAlign w:val="center"/>
          </w:tcPr>
          <w:p>
            <w:pPr>
              <w:spacing w:line="360" w:lineRule="auto"/>
              <w:jc w:val="center"/>
              <w:rPr>
                <w:rFonts w:ascii="宋体" w:hAnsi="宋体"/>
                <w:sz w:val="24"/>
                <w:szCs w:val="24"/>
              </w:rPr>
            </w:pPr>
          </w:p>
        </w:tc>
        <w:tc>
          <w:tcPr>
            <w:tcW w:w="993" w:type="dxa"/>
            <w:shd w:val="clear" w:color="auto" w:fill="auto"/>
            <w:vAlign w:val="center"/>
          </w:tcPr>
          <w:p>
            <w:pPr>
              <w:spacing w:line="360" w:lineRule="auto"/>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2</w:t>
            </w:r>
          </w:p>
        </w:tc>
        <w:tc>
          <w:tcPr>
            <w:tcW w:w="1125" w:type="dxa"/>
            <w:gridSpan w:val="2"/>
            <w:vAlign w:val="center"/>
          </w:tcPr>
          <w:p>
            <w:pPr>
              <w:spacing w:line="360" w:lineRule="auto"/>
              <w:jc w:val="center"/>
              <w:rPr>
                <w:rFonts w:ascii="宋体" w:hAnsi="宋体"/>
                <w:sz w:val="24"/>
                <w:szCs w:val="24"/>
              </w:rPr>
            </w:pPr>
          </w:p>
        </w:tc>
        <w:tc>
          <w:tcPr>
            <w:tcW w:w="162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w:t>
            </w:r>
          </w:p>
          <w:p>
            <w:pPr>
              <w:spacing w:line="360" w:lineRule="auto"/>
              <w:jc w:val="center"/>
              <w:rPr>
                <w:rFonts w:ascii="宋体" w:hAnsi="宋体"/>
                <w:sz w:val="24"/>
                <w:szCs w:val="24"/>
              </w:rPr>
            </w:pPr>
            <w:r>
              <w:rPr>
                <w:rFonts w:hint="eastAsia" w:ascii="宋体" w:hAnsi="宋体"/>
                <w:sz w:val="24"/>
                <w:szCs w:val="24"/>
              </w:rPr>
              <w:t>招标文件</w:t>
            </w:r>
          </w:p>
        </w:tc>
        <w:tc>
          <w:tcPr>
            <w:tcW w:w="878" w:type="dxa"/>
            <w:shd w:val="clear" w:color="auto" w:fill="auto"/>
            <w:vAlign w:val="center"/>
          </w:tcPr>
          <w:p>
            <w:pPr>
              <w:spacing w:line="360" w:lineRule="auto"/>
              <w:jc w:val="center"/>
              <w:rPr>
                <w:rFonts w:ascii="宋体" w:hAnsi="宋体"/>
                <w:sz w:val="24"/>
                <w:szCs w:val="24"/>
              </w:rPr>
            </w:pPr>
          </w:p>
        </w:tc>
        <w:tc>
          <w:tcPr>
            <w:tcW w:w="1102" w:type="dxa"/>
            <w:shd w:val="clear" w:color="auto" w:fill="auto"/>
            <w:vAlign w:val="center"/>
          </w:tcPr>
          <w:p>
            <w:pPr>
              <w:spacing w:line="360" w:lineRule="auto"/>
              <w:jc w:val="center"/>
              <w:rPr>
                <w:rFonts w:ascii="宋体" w:hAnsi="宋体"/>
                <w:sz w:val="24"/>
                <w:szCs w:val="24"/>
              </w:rPr>
            </w:pPr>
          </w:p>
        </w:tc>
        <w:tc>
          <w:tcPr>
            <w:tcW w:w="1094" w:type="dxa"/>
            <w:shd w:val="clear" w:color="auto" w:fill="auto"/>
            <w:vAlign w:val="center"/>
          </w:tcPr>
          <w:p>
            <w:pPr>
              <w:spacing w:line="360" w:lineRule="auto"/>
              <w:jc w:val="center"/>
              <w:rPr>
                <w:rFonts w:ascii="宋体" w:hAnsi="宋体"/>
                <w:sz w:val="24"/>
                <w:szCs w:val="24"/>
              </w:rPr>
            </w:pPr>
          </w:p>
        </w:tc>
        <w:tc>
          <w:tcPr>
            <w:tcW w:w="1090" w:type="dxa"/>
            <w:shd w:val="clear" w:color="auto" w:fill="auto"/>
            <w:vAlign w:val="center"/>
          </w:tcPr>
          <w:p>
            <w:pPr>
              <w:spacing w:line="360" w:lineRule="auto"/>
              <w:jc w:val="center"/>
              <w:rPr>
                <w:rFonts w:ascii="宋体" w:hAnsi="宋体"/>
                <w:sz w:val="24"/>
                <w:szCs w:val="24"/>
              </w:rPr>
            </w:pPr>
          </w:p>
        </w:tc>
        <w:tc>
          <w:tcPr>
            <w:tcW w:w="993" w:type="dxa"/>
            <w:shd w:val="clear" w:color="auto" w:fill="auto"/>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3</w:t>
            </w:r>
          </w:p>
        </w:tc>
        <w:tc>
          <w:tcPr>
            <w:tcW w:w="1125" w:type="dxa"/>
            <w:gridSpan w:val="2"/>
            <w:vAlign w:val="center"/>
          </w:tcPr>
          <w:p>
            <w:pPr>
              <w:spacing w:line="360" w:lineRule="auto"/>
              <w:jc w:val="center"/>
              <w:rPr>
                <w:rFonts w:ascii="宋体" w:hAnsi="宋体"/>
                <w:sz w:val="24"/>
                <w:szCs w:val="24"/>
              </w:rPr>
            </w:pPr>
          </w:p>
        </w:tc>
        <w:tc>
          <w:tcPr>
            <w:tcW w:w="1620" w:type="dxa"/>
            <w:shd w:val="clear" w:color="auto" w:fill="auto"/>
            <w:vAlign w:val="center"/>
          </w:tcPr>
          <w:p>
            <w:pPr>
              <w:spacing w:line="360" w:lineRule="auto"/>
              <w:jc w:val="center"/>
              <w:rPr>
                <w:rFonts w:ascii="宋体" w:hAnsi="宋体"/>
                <w:sz w:val="24"/>
                <w:szCs w:val="24"/>
              </w:rPr>
            </w:pPr>
          </w:p>
        </w:tc>
        <w:tc>
          <w:tcPr>
            <w:tcW w:w="878" w:type="dxa"/>
            <w:shd w:val="clear" w:color="auto" w:fill="auto"/>
            <w:vAlign w:val="center"/>
          </w:tcPr>
          <w:p>
            <w:pPr>
              <w:spacing w:line="360" w:lineRule="auto"/>
              <w:jc w:val="center"/>
              <w:rPr>
                <w:rFonts w:ascii="宋体" w:hAnsi="宋体"/>
                <w:sz w:val="24"/>
                <w:szCs w:val="24"/>
              </w:rPr>
            </w:pPr>
          </w:p>
        </w:tc>
        <w:tc>
          <w:tcPr>
            <w:tcW w:w="1102" w:type="dxa"/>
            <w:shd w:val="clear" w:color="auto" w:fill="auto"/>
            <w:vAlign w:val="center"/>
          </w:tcPr>
          <w:p>
            <w:pPr>
              <w:spacing w:line="360" w:lineRule="auto"/>
              <w:jc w:val="center"/>
              <w:rPr>
                <w:rFonts w:ascii="宋体" w:hAnsi="宋体"/>
                <w:sz w:val="24"/>
                <w:szCs w:val="24"/>
              </w:rPr>
            </w:pPr>
          </w:p>
        </w:tc>
        <w:tc>
          <w:tcPr>
            <w:tcW w:w="1094" w:type="dxa"/>
            <w:shd w:val="clear" w:color="auto" w:fill="auto"/>
            <w:vAlign w:val="center"/>
          </w:tcPr>
          <w:p>
            <w:pPr>
              <w:spacing w:line="360" w:lineRule="auto"/>
              <w:jc w:val="center"/>
              <w:rPr>
                <w:rFonts w:ascii="宋体" w:hAnsi="宋体"/>
                <w:sz w:val="24"/>
                <w:szCs w:val="24"/>
              </w:rPr>
            </w:pPr>
          </w:p>
        </w:tc>
        <w:tc>
          <w:tcPr>
            <w:tcW w:w="1090" w:type="dxa"/>
            <w:shd w:val="clear" w:color="auto" w:fill="auto"/>
            <w:vAlign w:val="center"/>
          </w:tcPr>
          <w:p>
            <w:pPr>
              <w:spacing w:line="360" w:lineRule="auto"/>
              <w:jc w:val="center"/>
              <w:rPr>
                <w:rFonts w:ascii="宋体" w:hAnsi="宋体"/>
                <w:sz w:val="24"/>
                <w:szCs w:val="24"/>
              </w:rPr>
            </w:pPr>
          </w:p>
        </w:tc>
        <w:tc>
          <w:tcPr>
            <w:tcW w:w="993" w:type="dxa"/>
            <w:shd w:val="clear" w:color="auto" w:fill="auto"/>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szCs w:val="24"/>
              </w:rPr>
            </w:pPr>
            <w:r>
              <w:rPr>
                <w:rFonts w:hint="eastAsia" w:ascii="宋体" w:hAnsi="宋体"/>
                <w:sz w:val="24"/>
                <w:szCs w:val="24"/>
              </w:rPr>
              <w:t>合同总金额：人民币（大写）元整。</w:t>
            </w:r>
          </w:p>
          <w:p>
            <w:pPr>
              <w:spacing w:line="360" w:lineRule="auto"/>
              <w:rPr>
                <w:rFonts w:ascii="宋体" w:hAnsi="宋体"/>
                <w:sz w:val="24"/>
                <w:szCs w:val="24"/>
                <w:u w:val="single"/>
              </w:rPr>
            </w:pPr>
            <w:r>
              <w:rPr>
                <w:rFonts w:hint="eastAsia" w:ascii="宋体" w:hAnsi="宋体"/>
                <w:sz w:val="24"/>
                <w:szCs w:val="24"/>
              </w:rPr>
              <w:t>￥：</w:t>
            </w:r>
            <w:bookmarkStart w:id="12" w:name="Ppp_Amt_1"/>
            <w:bookmarkEnd w:id="12"/>
            <w:r>
              <w:rPr>
                <w:rFonts w:hint="eastAsia" w:ascii="宋体" w:hAnsi="宋体"/>
                <w:sz w:val="24"/>
                <w:szCs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szCs w:val="24"/>
              </w:rPr>
            </w:pPr>
            <w:r>
              <w:rPr>
                <w:rFonts w:hint="eastAsia" w:ascii="宋体" w:hAnsi="宋体"/>
                <w:sz w:val="24"/>
                <w:szCs w:val="24"/>
              </w:rPr>
              <w:t>甲方</w:t>
            </w:r>
          </w:p>
        </w:tc>
        <w:tc>
          <w:tcPr>
            <w:tcW w:w="7317" w:type="dxa"/>
            <w:gridSpan w:val="7"/>
            <w:vAlign w:val="center"/>
          </w:tcPr>
          <w:p>
            <w:pPr>
              <w:spacing w:line="360" w:lineRule="auto"/>
              <w:rPr>
                <w:rFonts w:ascii="宋体" w:hAnsi="宋体"/>
                <w:sz w:val="24"/>
                <w:szCs w:val="24"/>
              </w:rPr>
            </w:pPr>
            <w:r>
              <w:rPr>
                <w:rFonts w:hint="eastAsia" w:ascii="宋体" w:hAnsi="宋体"/>
                <w:sz w:val="24"/>
                <w:szCs w:val="24"/>
              </w:rPr>
              <w:t>联系人：</w:t>
            </w:r>
            <w:bookmarkStart w:id="13" w:name="Cus_Usr"/>
            <w:bookmarkEnd w:id="13"/>
          </w:p>
          <w:p>
            <w:pPr>
              <w:spacing w:line="360" w:lineRule="auto"/>
              <w:rPr>
                <w:rFonts w:ascii="宋体" w:hAnsi="宋体"/>
                <w:sz w:val="24"/>
                <w:szCs w:val="24"/>
              </w:rPr>
            </w:pPr>
            <w:r>
              <w:rPr>
                <w:rFonts w:hint="eastAsia" w:ascii="宋体" w:hAnsi="宋体"/>
                <w:sz w:val="24"/>
                <w:szCs w:val="24"/>
              </w:rPr>
              <w:t>固定电话：</w:t>
            </w:r>
            <w:bookmarkStart w:id="14" w:name="Cus_Tel"/>
            <w:bookmarkEnd w:id="14"/>
            <w:r>
              <w:rPr>
                <w:rFonts w:hint="eastAsia" w:ascii="宋体" w:hAnsi="宋体"/>
                <w:sz w:val="24"/>
                <w:szCs w:val="24"/>
              </w:rPr>
              <w:t>移动电话：</w:t>
            </w:r>
            <w:bookmarkStart w:id="15" w:name="Cus_Mob"/>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szCs w:val="24"/>
              </w:rPr>
            </w:pPr>
            <w:r>
              <w:rPr>
                <w:rFonts w:hint="eastAsia" w:ascii="宋体" w:hAnsi="宋体"/>
                <w:sz w:val="24"/>
                <w:szCs w:val="24"/>
              </w:rPr>
              <w:t>乙方</w:t>
            </w:r>
          </w:p>
        </w:tc>
        <w:tc>
          <w:tcPr>
            <w:tcW w:w="7317" w:type="dxa"/>
            <w:gridSpan w:val="7"/>
            <w:vAlign w:val="center"/>
          </w:tcPr>
          <w:p>
            <w:pPr>
              <w:spacing w:line="360" w:lineRule="auto"/>
              <w:rPr>
                <w:rFonts w:ascii="宋体" w:hAnsi="宋体"/>
                <w:sz w:val="24"/>
                <w:szCs w:val="24"/>
              </w:rPr>
            </w:pPr>
            <w:r>
              <w:rPr>
                <w:rFonts w:hint="eastAsia" w:ascii="宋体" w:hAnsi="宋体"/>
                <w:sz w:val="24"/>
                <w:szCs w:val="24"/>
              </w:rPr>
              <w:t>联系人：</w:t>
            </w:r>
            <w:bookmarkStart w:id="16" w:name="Spr_Usr"/>
            <w:bookmarkEnd w:id="16"/>
          </w:p>
          <w:p>
            <w:pPr>
              <w:spacing w:line="360" w:lineRule="auto"/>
              <w:rPr>
                <w:rFonts w:ascii="宋体" w:hAnsi="宋体"/>
                <w:sz w:val="24"/>
                <w:szCs w:val="24"/>
              </w:rPr>
            </w:pPr>
            <w:r>
              <w:rPr>
                <w:rFonts w:hint="eastAsia" w:ascii="宋体" w:hAnsi="宋体"/>
                <w:sz w:val="24"/>
                <w:szCs w:val="24"/>
              </w:rPr>
              <w:t>固定电话：</w:t>
            </w:r>
            <w:bookmarkStart w:id="17" w:name="Spr_Tel"/>
            <w:bookmarkEnd w:id="17"/>
            <w:r>
              <w:rPr>
                <w:rFonts w:hint="eastAsia" w:ascii="宋体" w:hAnsi="宋体"/>
                <w:sz w:val="24"/>
                <w:szCs w:val="24"/>
              </w:rPr>
              <w:t>移动电话：</w:t>
            </w:r>
            <w:bookmarkStart w:id="18" w:name="Spr_Mob"/>
            <w:bookmarkEnd w:id="18"/>
          </w:p>
        </w:tc>
      </w:tr>
    </w:tbl>
    <w:p>
      <w:pPr>
        <w:widowControl/>
        <w:tabs>
          <w:tab w:val="left" w:pos="1980"/>
        </w:tabs>
        <w:snapToGrid w:val="0"/>
        <w:spacing w:before="19" w:line="360" w:lineRule="auto"/>
        <w:ind w:firstLine="480" w:firstLineChars="200"/>
        <w:rPr>
          <w:rFonts w:ascii="宋体" w:hAnsi="宋体"/>
          <w:b/>
          <w:bCs/>
          <w:sz w:val="24"/>
          <w:szCs w:val="24"/>
        </w:rPr>
      </w:pPr>
      <w:r>
        <w:rPr>
          <w:rFonts w:hint="eastAsia" w:ascii="宋体" w:hAnsi="宋体"/>
          <w:sz w:val="24"/>
          <w:szCs w:val="24"/>
        </w:rPr>
        <w:t>二</w:t>
      </w:r>
      <w:r>
        <w:rPr>
          <w:rFonts w:hint="eastAsia" w:ascii="宋体" w:hAnsi="宋体"/>
          <w:b/>
          <w:bCs/>
          <w:sz w:val="24"/>
          <w:szCs w:val="24"/>
        </w:rPr>
        <w:t>、交货地点：</w:t>
      </w:r>
      <w:bookmarkStart w:id="19" w:name="Con_Location"/>
      <w:bookmarkEnd w:id="19"/>
    </w:p>
    <w:p>
      <w:pPr>
        <w:widowControl/>
        <w:tabs>
          <w:tab w:val="left" w:pos="1980"/>
        </w:tabs>
        <w:snapToGrid w:val="0"/>
        <w:spacing w:before="19" w:line="360" w:lineRule="auto"/>
        <w:ind w:firstLine="482" w:firstLineChars="200"/>
        <w:rPr>
          <w:rFonts w:ascii="宋体" w:hAnsi="宋体" w:cs="宋体"/>
          <w:sz w:val="24"/>
          <w:szCs w:val="24"/>
        </w:rPr>
      </w:pPr>
      <w:r>
        <w:rPr>
          <w:rFonts w:hint="eastAsia" w:ascii="宋体" w:hAnsi="宋体"/>
          <w:b/>
          <w:bCs/>
          <w:sz w:val="24"/>
          <w:szCs w:val="24"/>
        </w:rPr>
        <w:t>三、验收</w:t>
      </w:r>
      <w:r>
        <w:rPr>
          <w:rFonts w:hint="eastAsia" w:ascii="宋体" w:hAnsi="宋体"/>
          <w:sz w:val="24"/>
          <w:szCs w:val="24"/>
        </w:rPr>
        <w:t>：甲方按询价文件相关要求进行。如需委托第三方验收，第三方是指：</w:t>
      </w:r>
      <w:r>
        <w:rPr>
          <w:rFonts w:hint="eastAsia" w:ascii="宋体" w:hAnsi="宋体"/>
          <w:sz w:val="24"/>
          <w:szCs w:val="24"/>
          <w:u w:val="single"/>
        </w:rPr>
        <w:t>无</w:t>
      </w:r>
      <w:r>
        <w:rPr>
          <w:rFonts w:hint="eastAsia" w:ascii="宋体" w:hAnsi="宋体"/>
          <w:sz w:val="24"/>
          <w:szCs w:val="24"/>
        </w:rPr>
        <w:t>，验收费用由甲方承担。</w:t>
      </w:r>
      <w:r>
        <w:rPr>
          <w:rFonts w:hint="eastAsia" w:ascii="宋体" w:hAnsi="宋体" w:cs="宋体"/>
          <w:sz w:val="24"/>
          <w:szCs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szCs w:val="24"/>
        </w:rPr>
      </w:pPr>
      <w:r>
        <w:rPr>
          <w:rFonts w:hint="eastAsia" w:ascii="宋体" w:hAnsi="宋体"/>
          <w:b/>
          <w:bCs/>
          <w:sz w:val="24"/>
          <w:szCs w:val="24"/>
        </w:rPr>
        <w:t>四、付款</w:t>
      </w:r>
      <w:r>
        <w:rPr>
          <w:rFonts w:hint="eastAsia" w:ascii="宋体" w:hAnsi="宋体"/>
          <w:sz w:val="24"/>
          <w:szCs w:val="24"/>
        </w:rPr>
        <w:t>：由甲方按下列程序付款。</w:t>
      </w:r>
    </w:p>
    <w:p>
      <w:pPr>
        <w:widowControl/>
        <w:snapToGrid w:val="0"/>
        <w:spacing w:before="19" w:line="360" w:lineRule="auto"/>
        <w:ind w:firstLine="480" w:firstLineChars="200"/>
        <w:rPr>
          <w:rFonts w:ascii="宋体" w:hAnsi="宋体" w:cs="宋体"/>
          <w:sz w:val="24"/>
          <w:szCs w:val="24"/>
        </w:rPr>
      </w:pPr>
      <w:r>
        <w:rPr>
          <w:rFonts w:hint="eastAsia" w:ascii="宋体" w:hAnsi="宋体" w:cs="宋体"/>
          <w:sz w:val="24"/>
          <w:szCs w:val="24"/>
        </w:rPr>
        <w:t>1、预付款：签订合同后，支付合同总价的</w:t>
      </w:r>
      <w:r>
        <w:rPr>
          <w:rFonts w:hint="eastAsia" w:ascii="宋体" w:hAnsi="宋体" w:cs="宋体"/>
          <w:sz w:val="24"/>
          <w:szCs w:val="24"/>
          <w:u w:val="single"/>
        </w:rPr>
        <w:t xml:space="preserve"> /</w:t>
      </w:r>
      <w:r>
        <w:rPr>
          <w:rFonts w:hint="eastAsia" w:ascii="宋体" w:hAnsi="宋体" w:cs="宋体"/>
          <w:sz w:val="24"/>
          <w:szCs w:val="24"/>
        </w:rPr>
        <w:t xml:space="preserve"> %。</w:t>
      </w:r>
    </w:p>
    <w:p>
      <w:pPr>
        <w:widowControl/>
        <w:snapToGrid w:val="0"/>
        <w:spacing w:before="19" w:line="360" w:lineRule="auto"/>
        <w:ind w:left="189" w:leftChars="90" w:firstLine="240" w:firstLineChars="100"/>
        <w:rPr>
          <w:rFonts w:ascii="宋体" w:hAnsi="宋体" w:cs="宋体"/>
          <w:sz w:val="24"/>
          <w:szCs w:val="24"/>
        </w:rPr>
      </w:pPr>
      <w:r>
        <w:rPr>
          <w:rFonts w:hint="eastAsia" w:ascii="宋体" w:hAnsi="宋体" w:cs="宋体"/>
          <w:sz w:val="24"/>
          <w:szCs w:val="24"/>
        </w:rPr>
        <w:t>2、货物运到采购人指定的地点，安装调试结束，经采购人验收合格，中标供应商提交所需单据后，支付合同总价的</w:t>
      </w:r>
      <w:r>
        <w:rPr>
          <w:rFonts w:hint="eastAsia" w:ascii="宋体" w:hAnsi="宋体" w:cs="宋体"/>
          <w:sz w:val="24"/>
          <w:szCs w:val="24"/>
          <w:u w:val="single"/>
        </w:rPr>
        <w:t xml:space="preserve">      %</w:t>
      </w:r>
      <w:r>
        <w:rPr>
          <w:rFonts w:hint="eastAsia" w:ascii="宋体" w:hAnsi="宋体" w:cs="宋体"/>
          <w:sz w:val="24"/>
          <w:szCs w:val="24"/>
        </w:rPr>
        <w:t>；</w:t>
      </w:r>
    </w:p>
    <w:p>
      <w:pPr>
        <w:widowControl/>
        <w:snapToGrid w:val="0"/>
        <w:spacing w:line="360" w:lineRule="auto"/>
        <w:ind w:firstLine="480" w:firstLineChars="200"/>
        <w:rPr>
          <w:rFonts w:ascii="宋体" w:hAnsi="宋体" w:cs="宋体"/>
          <w:sz w:val="24"/>
          <w:szCs w:val="24"/>
        </w:rPr>
      </w:pPr>
      <w:r>
        <w:rPr>
          <w:rFonts w:hint="eastAsia" w:ascii="宋体" w:hAnsi="宋体" w:cs="宋体"/>
          <w:sz w:val="24"/>
          <w:szCs w:val="24"/>
        </w:rPr>
        <w:t>3、第二次付款：质保期满后无质量问题付清尾款。</w:t>
      </w:r>
    </w:p>
    <w:p>
      <w:pPr>
        <w:widowControl/>
        <w:snapToGrid w:val="0"/>
        <w:spacing w:line="360" w:lineRule="auto"/>
        <w:ind w:firstLine="482" w:firstLineChars="200"/>
        <w:rPr>
          <w:rFonts w:ascii="宋体" w:hAnsi="宋体" w:cs="宋体"/>
          <w:sz w:val="24"/>
          <w:szCs w:val="24"/>
        </w:rPr>
      </w:pPr>
      <w:r>
        <w:rPr>
          <w:rFonts w:hint="eastAsia" w:ascii="宋体" w:hAnsi="宋体" w:cs="宋体"/>
          <w:b/>
          <w:sz w:val="24"/>
          <w:szCs w:val="24"/>
        </w:rPr>
        <w:t>五、履约保证金：</w:t>
      </w:r>
      <w:r>
        <w:rPr>
          <w:rFonts w:hint="eastAsia" w:ascii="宋体" w:hAnsi="宋体" w:cs="宋体"/>
          <w:sz w:val="24"/>
          <w:szCs w:val="24"/>
        </w:rPr>
        <w:t>按采购文件相关要求执行。</w:t>
      </w:r>
    </w:p>
    <w:p>
      <w:pPr>
        <w:widowControl/>
        <w:snapToGrid w:val="0"/>
        <w:spacing w:line="360" w:lineRule="auto"/>
        <w:ind w:firstLine="482" w:firstLineChars="200"/>
        <w:rPr>
          <w:rFonts w:ascii="宋体" w:hAnsi="宋体" w:cs="宋体"/>
          <w:sz w:val="24"/>
          <w:szCs w:val="24"/>
        </w:rPr>
      </w:pPr>
      <w:r>
        <w:rPr>
          <w:rFonts w:hint="eastAsia" w:ascii="宋体" w:hAnsi="宋体" w:cs="宋体"/>
          <w:b/>
          <w:sz w:val="24"/>
          <w:szCs w:val="24"/>
        </w:rPr>
        <w:t>六、合同纠纷处理：</w:t>
      </w:r>
      <w:r>
        <w:rPr>
          <w:rFonts w:hint="eastAsia" w:ascii="宋体" w:hAnsi="宋体" w:cs="宋体"/>
          <w:sz w:val="24"/>
          <w:szCs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szCs w:val="24"/>
        </w:rPr>
      </w:pPr>
      <w:r>
        <w:rPr>
          <w:rFonts w:hint="eastAsia" w:ascii="宋体" w:hAnsi="宋体" w:cs="宋体"/>
          <w:sz w:val="24"/>
          <w:szCs w:val="24"/>
        </w:rPr>
        <w:t>1、由甲乙双方协商处理。</w:t>
      </w:r>
    </w:p>
    <w:p>
      <w:pPr>
        <w:widowControl/>
        <w:tabs>
          <w:tab w:val="left" w:pos="1980"/>
        </w:tabs>
        <w:snapToGrid w:val="0"/>
        <w:spacing w:line="360" w:lineRule="auto"/>
        <w:ind w:firstLine="480" w:firstLineChars="200"/>
        <w:rPr>
          <w:rFonts w:ascii="宋体" w:hAnsi="宋体"/>
          <w:sz w:val="24"/>
          <w:szCs w:val="24"/>
        </w:rPr>
      </w:pPr>
      <w:r>
        <w:rPr>
          <w:rFonts w:hint="eastAsia" w:ascii="宋体" w:hAnsi="宋体"/>
          <w:sz w:val="24"/>
          <w:szCs w:val="24"/>
        </w:rPr>
        <w:t>2、申请仲裁。仲裁机构为南京市仲裁委员会。</w:t>
      </w:r>
    </w:p>
    <w:p>
      <w:pPr>
        <w:widowControl/>
        <w:tabs>
          <w:tab w:val="left" w:pos="1980"/>
        </w:tabs>
        <w:snapToGrid w:val="0"/>
        <w:spacing w:line="360" w:lineRule="auto"/>
        <w:ind w:firstLine="480" w:firstLineChars="200"/>
        <w:rPr>
          <w:rFonts w:ascii="宋体" w:hAnsi="宋体"/>
          <w:sz w:val="24"/>
          <w:szCs w:val="24"/>
        </w:rPr>
      </w:pPr>
      <w:r>
        <w:rPr>
          <w:rFonts w:hint="eastAsia" w:ascii="宋体" w:hAnsi="宋体"/>
          <w:sz w:val="24"/>
          <w:szCs w:val="24"/>
        </w:rPr>
        <w:t>3、提起诉讼。诉讼地点为采购人所在地。</w:t>
      </w:r>
    </w:p>
    <w:p>
      <w:pPr>
        <w:widowControl/>
        <w:snapToGrid w:val="0"/>
        <w:spacing w:before="19" w:line="360" w:lineRule="auto"/>
        <w:ind w:firstLine="482" w:firstLineChars="200"/>
        <w:rPr>
          <w:rFonts w:ascii="宋体" w:hAnsi="宋体"/>
          <w:sz w:val="24"/>
          <w:szCs w:val="24"/>
        </w:rPr>
      </w:pPr>
      <w:r>
        <w:rPr>
          <w:rFonts w:hint="eastAsia" w:ascii="宋体" w:hAnsi="宋体"/>
          <w:b/>
          <w:sz w:val="24"/>
          <w:szCs w:val="24"/>
        </w:rPr>
        <w:t>七、合同生效：</w:t>
      </w:r>
      <w:r>
        <w:rPr>
          <w:rFonts w:hint="eastAsia" w:ascii="宋体" w:hAnsi="宋体"/>
          <w:sz w:val="24"/>
          <w:szCs w:val="24"/>
        </w:rPr>
        <w:t>本合同由甲乙双方签字盖章后生效。</w:t>
      </w:r>
    </w:p>
    <w:p>
      <w:pPr>
        <w:widowControl/>
        <w:snapToGrid w:val="0"/>
        <w:spacing w:before="19" w:line="360" w:lineRule="auto"/>
        <w:ind w:firstLine="482" w:firstLineChars="200"/>
        <w:rPr>
          <w:rFonts w:ascii="宋体" w:hAnsi="宋体"/>
          <w:b/>
          <w:sz w:val="24"/>
          <w:szCs w:val="24"/>
        </w:rPr>
      </w:pPr>
      <w:r>
        <w:rPr>
          <w:rFonts w:hint="eastAsia" w:ascii="宋体" w:hAnsi="宋体"/>
          <w:b/>
          <w:sz w:val="24"/>
          <w:szCs w:val="24"/>
        </w:rPr>
        <w:t>八、合同鉴证</w:t>
      </w:r>
      <w:r>
        <w:rPr>
          <w:rFonts w:hint="eastAsia" w:ascii="宋体" w:hAnsi="宋体"/>
          <w:b/>
          <w:bCs/>
          <w:sz w:val="24"/>
          <w:szCs w:val="24"/>
        </w:rPr>
        <w:t>：</w:t>
      </w:r>
      <w:r>
        <w:rPr>
          <w:rFonts w:hint="eastAsia" w:ascii="宋体" w:hAnsi="宋体"/>
          <w:sz w:val="24"/>
          <w:szCs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szCs w:val="24"/>
        </w:rPr>
      </w:pPr>
      <w:r>
        <w:rPr>
          <w:rFonts w:hint="eastAsia" w:ascii="宋体" w:hAnsi="宋体"/>
          <w:b/>
          <w:sz w:val="24"/>
          <w:szCs w:val="24"/>
        </w:rPr>
        <w:t>九、组成本合同的文件包括：</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（一）合同通用条款和专用条款；</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（二）询价采购文件和乙方的</w:t>
      </w:r>
      <w:r>
        <w:rPr>
          <w:rFonts w:hint="eastAsia" w:ascii="宋体" w:hAnsi="宋体" w:cs="宋体"/>
          <w:bCs/>
          <w:sz w:val="24"/>
          <w:szCs w:val="24"/>
        </w:rPr>
        <w:t>投标</w:t>
      </w:r>
      <w:r>
        <w:rPr>
          <w:rFonts w:hint="eastAsia" w:ascii="宋体" w:hAnsi="宋体"/>
          <w:bCs/>
          <w:sz w:val="24"/>
          <w:szCs w:val="24"/>
        </w:rPr>
        <w:t>文件；</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（三）甲乙双方商定的其他必要文件。</w:t>
      </w:r>
    </w:p>
    <w:p>
      <w:pPr>
        <w:widowControl/>
        <w:snapToGrid w:val="0"/>
        <w:spacing w:before="19" w:line="360" w:lineRule="auto"/>
        <w:rPr>
          <w:rFonts w:ascii="宋体" w:hAnsi="宋体"/>
          <w:bCs/>
          <w:sz w:val="24"/>
          <w:szCs w:val="24"/>
        </w:rPr>
      </w:pPr>
      <w:r>
        <w:rPr>
          <w:rFonts w:hint="eastAsia" w:ascii="宋体" w:hAnsi="宋体"/>
          <w:bCs/>
          <w:sz w:val="24"/>
          <w:szCs w:val="24"/>
        </w:rPr>
        <w:t>上述合同文件内容互为补充，如有不明确，由甲方负责解释。</w:t>
      </w:r>
    </w:p>
    <w:p>
      <w:pPr>
        <w:widowControl/>
        <w:snapToGrid w:val="0"/>
        <w:spacing w:before="19" w:line="360" w:lineRule="auto"/>
        <w:ind w:firstLine="555"/>
        <w:rPr>
          <w:rFonts w:ascii="宋体" w:hAnsi="宋体"/>
          <w:b/>
          <w:bCs/>
          <w:sz w:val="24"/>
          <w:szCs w:val="24"/>
        </w:rPr>
      </w:pPr>
      <w:r>
        <w:rPr>
          <w:rFonts w:hint="eastAsia" w:ascii="宋体" w:hAnsi="宋体"/>
          <w:b/>
          <w:bCs/>
          <w:sz w:val="24"/>
          <w:szCs w:val="24"/>
        </w:rPr>
        <w:t>十、合同备案</w:t>
      </w:r>
    </w:p>
    <w:p>
      <w:pPr>
        <w:widowControl/>
        <w:snapToGrid w:val="0"/>
        <w:spacing w:before="19" w:line="360" w:lineRule="auto"/>
        <w:ind w:firstLine="480" w:firstLineChars="200"/>
        <w:rPr>
          <w:rFonts w:ascii="宋体" w:hAnsi="宋体"/>
          <w:bCs/>
          <w:sz w:val="24"/>
          <w:szCs w:val="24"/>
        </w:rPr>
      </w:pPr>
      <w:r>
        <w:rPr>
          <w:rFonts w:hint="eastAsia" w:ascii="宋体" w:hAnsi="宋体"/>
          <w:bCs/>
          <w:sz w:val="24"/>
          <w:szCs w:val="24"/>
        </w:rPr>
        <w:t>本合同一式叁份，中文书写。甲乙双方及甲方使用部门各执一份。</w:t>
      </w:r>
    </w:p>
    <w:p>
      <w:pPr>
        <w:widowControl/>
        <w:snapToGrid w:val="0"/>
        <w:spacing w:before="19" w:line="360" w:lineRule="auto"/>
        <w:rPr>
          <w:rFonts w:ascii="宋体" w:hAnsi="宋体"/>
          <w:b/>
          <w:sz w:val="24"/>
          <w:szCs w:val="24"/>
          <w:u w:val="single"/>
        </w:rPr>
      </w:pPr>
      <w:r>
        <w:rPr>
          <w:rFonts w:hint="eastAsia" w:ascii="宋体" w:hAnsi="宋体"/>
          <w:b/>
          <w:sz w:val="24"/>
          <w:szCs w:val="24"/>
        </w:rPr>
        <w:t>甲方：</w:t>
      </w:r>
      <w:bookmarkStart w:id="20" w:name="purchase_one_start"/>
      <w:bookmarkEnd w:id="20"/>
      <w:bookmarkStart w:id="21" w:name="purchase_name_one"/>
      <w:bookmarkEnd w:id="21"/>
      <w:r>
        <w:rPr>
          <w:rFonts w:hint="eastAsia" w:ascii="宋体" w:hAnsi="宋体"/>
          <w:b/>
          <w:sz w:val="24"/>
          <w:szCs w:val="24"/>
        </w:rPr>
        <w:t>江苏开放大学</w:t>
      </w:r>
      <w:bookmarkStart w:id="22" w:name="purchase_one_end"/>
      <w:bookmarkEnd w:id="22"/>
      <w:r>
        <w:rPr>
          <w:rFonts w:hint="eastAsia" w:ascii="宋体" w:hAnsi="宋体"/>
          <w:b/>
          <w:sz w:val="24"/>
          <w:szCs w:val="24"/>
        </w:rPr>
        <w:t>（盖章）</w:t>
      </w:r>
    </w:p>
    <w:p>
      <w:pPr>
        <w:widowControl/>
        <w:snapToGrid w:val="0"/>
        <w:spacing w:before="19" w:line="360" w:lineRule="auto"/>
        <w:rPr>
          <w:rFonts w:ascii="宋体" w:hAnsi="宋体"/>
          <w:sz w:val="24"/>
          <w:szCs w:val="24"/>
          <w:u w:val="single"/>
        </w:rPr>
      </w:pPr>
      <w:r>
        <w:rPr>
          <w:rFonts w:hint="eastAsia" w:ascii="宋体" w:hAnsi="宋体"/>
          <w:sz w:val="24"/>
          <w:szCs w:val="24"/>
        </w:rPr>
        <w:t>地址：</w:t>
      </w:r>
      <w:r>
        <w:rPr>
          <w:rFonts w:hint="eastAsia" w:ascii="宋体" w:hAnsi="宋体"/>
          <w:sz w:val="24"/>
          <w:szCs w:val="24"/>
          <w:u w:val="single"/>
        </w:rPr>
        <w:t>江东北路399号</w:t>
      </w:r>
      <w:r>
        <w:rPr>
          <w:rFonts w:hint="eastAsia" w:ascii="宋体" w:hAnsi="宋体"/>
          <w:sz w:val="24"/>
          <w:szCs w:val="24"/>
        </w:rPr>
        <w:t>法定（授权）代表人：</w:t>
      </w:r>
    </w:p>
    <w:p>
      <w:pPr>
        <w:widowControl/>
        <w:snapToGrid w:val="0"/>
        <w:spacing w:before="19" w:line="360" w:lineRule="auto"/>
        <w:ind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widowControl/>
        <w:snapToGrid w:val="0"/>
        <w:spacing w:before="19" w:line="360" w:lineRule="auto"/>
        <w:rPr>
          <w:rFonts w:ascii="宋体" w:hAnsi="宋体"/>
          <w:sz w:val="24"/>
          <w:szCs w:val="24"/>
        </w:rPr>
      </w:pPr>
      <w:r>
        <w:rPr>
          <w:rFonts w:hint="eastAsia" w:ascii="宋体" w:hAnsi="宋体"/>
          <w:b/>
          <w:sz w:val="24"/>
          <w:szCs w:val="24"/>
        </w:rPr>
        <w:t>乙方：</w:t>
      </w:r>
      <w:bookmarkStart w:id="23" w:name="suppliers_name_one"/>
      <w:bookmarkEnd w:id="23"/>
      <w:r>
        <w:rPr>
          <w:rFonts w:hint="eastAsia" w:ascii="宋体" w:hAnsi="宋体"/>
          <w:b/>
          <w:sz w:val="24"/>
          <w:szCs w:val="24"/>
        </w:rPr>
        <w:t>（盖章）</w:t>
      </w:r>
    </w:p>
    <w:p>
      <w:pPr>
        <w:widowControl/>
        <w:snapToGrid w:val="0"/>
        <w:spacing w:before="19" w:line="360" w:lineRule="auto"/>
        <w:rPr>
          <w:rFonts w:ascii="宋体" w:hAnsi="宋体"/>
          <w:sz w:val="24"/>
          <w:szCs w:val="24"/>
        </w:rPr>
      </w:pPr>
      <w:r>
        <w:rPr>
          <w:rFonts w:hint="eastAsia" w:ascii="宋体" w:hAnsi="宋体"/>
          <w:sz w:val="24"/>
          <w:szCs w:val="24"/>
        </w:rPr>
        <w:t>地址：法定（授权）代表人：</w:t>
      </w:r>
    </w:p>
    <w:p>
      <w:pPr>
        <w:widowControl/>
        <w:snapToGrid w:val="0"/>
        <w:spacing w:before="19" w:line="360" w:lineRule="auto"/>
        <w:ind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widowControl/>
        <w:snapToGrid w:val="0"/>
        <w:spacing w:before="19" w:line="360" w:lineRule="auto"/>
        <w:rPr>
          <w:rFonts w:ascii="宋体" w:hAnsi="宋体"/>
          <w:sz w:val="24"/>
          <w:szCs w:val="24"/>
        </w:rPr>
      </w:pPr>
      <w:r>
        <w:rPr>
          <w:rFonts w:hint="eastAsia" w:ascii="宋体" w:hAnsi="宋体"/>
          <w:sz w:val="24"/>
          <w:szCs w:val="24"/>
        </w:rPr>
        <w:t>户名：</w:t>
      </w:r>
    </w:p>
    <w:p>
      <w:pPr>
        <w:widowControl/>
        <w:snapToGrid w:val="0"/>
        <w:spacing w:before="19" w:line="360" w:lineRule="auto"/>
        <w:rPr>
          <w:rFonts w:ascii="宋体" w:hAnsi="宋体"/>
          <w:sz w:val="24"/>
          <w:szCs w:val="24"/>
        </w:rPr>
      </w:pPr>
      <w:r>
        <w:rPr>
          <w:rFonts w:hint="eastAsia" w:ascii="宋体" w:hAnsi="宋体"/>
          <w:sz w:val="24"/>
          <w:szCs w:val="24"/>
        </w:rPr>
        <w:t>开户银行：</w:t>
      </w:r>
    </w:p>
    <w:p>
      <w:pPr>
        <w:widowControl/>
        <w:snapToGrid w:val="0"/>
        <w:spacing w:before="19" w:line="360" w:lineRule="auto"/>
        <w:rPr>
          <w:rFonts w:ascii="宋体" w:hAnsi="宋体"/>
          <w:sz w:val="24"/>
          <w:szCs w:val="24"/>
        </w:rPr>
      </w:pPr>
      <w:r>
        <w:rPr>
          <w:rFonts w:hint="eastAsia" w:ascii="宋体" w:hAnsi="宋体"/>
          <w:sz w:val="24"/>
          <w:szCs w:val="24"/>
        </w:rPr>
        <w:t>帐号：</w:t>
      </w:r>
    </w:p>
    <w:p>
      <w:pPr>
        <w:widowControl/>
        <w:snapToGrid w:val="0"/>
        <w:spacing w:before="19" w:line="360" w:lineRule="auto"/>
        <w:ind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widowControl/>
        <w:snapToGrid w:val="0"/>
        <w:spacing w:before="19" w:line="360" w:lineRule="auto"/>
        <w:ind w:firstLine="3360" w:firstLineChars="1400"/>
        <w:rPr>
          <w:rFonts w:ascii="宋体" w:hAnsi="宋体"/>
          <w:color w:val="FF0000"/>
          <w:sz w:val="24"/>
          <w:szCs w:val="24"/>
          <w:u w:val="single"/>
        </w:rPr>
      </w:pPr>
    </w:p>
    <w:p>
      <w:pPr>
        <w:widowControl/>
        <w:snapToGrid w:val="0"/>
        <w:spacing w:before="19" w:line="360" w:lineRule="auto"/>
        <w:ind w:firstLine="3360" w:firstLineChars="1400"/>
        <w:rPr>
          <w:rFonts w:ascii="宋体" w:hAnsi="宋体"/>
          <w:color w:val="FF0000"/>
          <w:sz w:val="24"/>
          <w:szCs w:val="24"/>
          <w:u w:val="single"/>
        </w:rPr>
        <w:sectPr>
          <w:pgSz w:w="11906" w:h="16838"/>
          <w:pgMar w:top="1418" w:right="1588" w:bottom="1418" w:left="1365" w:header="851" w:footer="907" w:gutter="0"/>
          <w:pgNumType w:fmt="decimalFullWidth" w:start="0"/>
          <w:cols w:space="425" w:num="1"/>
          <w:titlePg/>
          <w:docGrid w:type="lines" w:linePitch="290" w:charSpace="0"/>
        </w:sectPr>
      </w:pPr>
    </w:p>
    <w:p>
      <w:pPr>
        <w:pStyle w:val="87"/>
        <w:rPr>
          <w:rFonts w:hAnsi="宋体" w:eastAsia="宋体"/>
          <w:b/>
          <w:color w:val="000000"/>
          <w:sz w:val="21"/>
          <w:szCs w:val="21"/>
        </w:rPr>
      </w:pPr>
      <w:r>
        <w:rPr>
          <w:rFonts w:hint="eastAsia" w:hAnsi="宋体" w:eastAsia="宋体"/>
          <w:color w:val="000000"/>
          <w:sz w:val="21"/>
          <w:szCs w:val="21"/>
        </w:rPr>
        <w:t>附件1</w:t>
      </w:r>
    </w:p>
    <w:p>
      <w:pPr>
        <w:pStyle w:val="87"/>
        <w:spacing w:line="420" w:lineRule="exact"/>
        <w:ind w:firstLine="4265" w:firstLineChars="2023"/>
        <w:rPr>
          <w:rFonts w:hAnsi="宋体" w:eastAsia="宋体"/>
          <w:b/>
          <w:color w:val="000000"/>
          <w:sz w:val="21"/>
          <w:szCs w:val="21"/>
        </w:rPr>
      </w:pPr>
      <w:r>
        <w:rPr>
          <w:rFonts w:hint="eastAsia" w:hAnsi="宋体" w:eastAsia="宋体"/>
          <w:b/>
          <w:color w:val="000000"/>
          <w:sz w:val="21"/>
          <w:szCs w:val="21"/>
        </w:rPr>
        <w:t>投标函</w:t>
      </w:r>
    </w:p>
    <w:p>
      <w:pPr>
        <w:pStyle w:val="87"/>
        <w:spacing w:line="420" w:lineRule="exact"/>
        <w:ind w:firstLine="4265" w:firstLineChars="2023"/>
        <w:rPr>
          <w:rFonts w:hAnsi="宋体" w:eastAsia="宋体"/>
          <w:b/>
          <w:color w:val="000000"/>
          <w:sz w:val="21"/>
          <w:szCs w:val="21"/>
        </w:rPr>
      </w:pPr>
    </w:p>
    <w:p>
      <w:pPr>
        <w:spacing w:line="380" w:lineRule="exact"/>
        <w:rPr>
          <w:rFonts w:ascii="宋体" w:hAnsi="宋体"/>
          <w:color w:val="000000"/>
        </w:rPr>
      </w:pPr>
      <w:r>
        <w:rPr>
          <w:rFonts w:ascii="宋体" w:hAnsi="宋体"/>
          <w:color w:val="000000"/>
        </w:rPr>
        <w:t>我方收到贵</w:t>
      </w:r>
      <w:r>
        <w:rPr>
          <w:rFonts w:hint="eastAsia" w:ascii="宋体" w:hAnsi="宋体"/>
          <w:color w:val="000000"/>
        </w:rPr>
        <w:t>方</w:t>
      </w:r>
      <w:r>
        <w:rPr>
          <w:rFonts w:hint="eastAsia" w:ascii="宋体" w:hAnsi="宋体"/>
          <w:color w:val="000000"/>
          <w:u w:val="single"/>
        </w:rPr>
        <w:t>号</w:t>
      </w:r>
      <w:r>
        <w:rPr>
          <w:rFonts w:ascii="宋体" w:hAnsi="宋体"/>
          <w:color w:val="000000"/>
        </w:rPr>
        <w:t>招标文件，经仔细阅读和研究，我方决定参加投标</w:t>
      </w:r>
      <w:r>
        <w:rPr>
          <w:rFonts w:hint="eastAsia" w:ascii="宋体" w:hAnsi="宋体"/>
          <w:color w:val="000000"/>
        </w:rPr>
        <w:t>，</w:t>
      </w:r>
      <w:r>
        <w:rPr>
          <w:rFonts w:ascii="宋体" w:hAnsi="宋体"/>
          <w:color w:val="000000"/>
        </w:rPr>
        <w:t>向贵</w:t>
      </w:r>
      <w:r>
        <w:rPr>
          <w:rFonts w:hint="eastAsia" w:ascii="宋体" w:hAnsi="宋体"/>
          <w:color w:val="000000"/>
        </w:rPr>
        <w:t>方</w:t>
      </w:r>
      <w:r>
        <w:rPr>
          <w:rFonts w:ascii="宋体" w:hAnsi="宋体"/>
          <w:color w:val="000000"/>
        </w:rPr>
        <w:t>承诺：</w:t>
      </w:r>
    </w:p>
    <w:p>
      <w:pPr>
        <w:pStyle w:val="87"/>
        <w:spacing w:line="360" w:lineRule="auto"/>
        <w:ind w:firstLine="420" w:firstLineChars="200"/>
        <w:rPr>
          <w:rFonts w:ascii="Times New Roman" w:hAnsi="宋体" w:eastAsia="宋体"/>
          <w:color w:val="000000"/>
          <w:sz w:val="21"/>
          <w:szCs w:val="21"/>
        </w:rPr>
      </w:pPr>
      <w:r>
        <w:rPr>
          <w:rFonts w:ascii="Times New Roman" w:hAnsi="宋体" w:eastAsia="宋体"/>
          <w:color w:val="000000"/>
          <w:sz w:val="21"/>
          <w:szCs w:val="21"/>
        </w:rPr>
        <w:t xml:space="preserve"> 1、我方愿意按照招标文件的一切要求，提供</w:t>
      </w:r>
      <w:r>
        <w:rPr>
          <w:rFonts w:hint="eastAsia" w:ascii="Times New Roman" w:hAnsi="宋体" w:eastAsia="宋体"/>
          <w:color w:val="000000"/>
          <w:sz w:val="21"/>
          <w:szCs w:val="21"/>
        </w:rPr>
        <w:t>本项目的所有内容，我方的投标总报价为人民币：（大写</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w:t>
      </w:r>
      <w:r>
        <w:rPr>
          <w:szCs w:val="21"/>
        </w:rPr>
        <w:t>¥</w:t>
      </w:r>
      <w:r>
        <w:rPr>
          <w:rFonts w:hint="eastAsia"/>
          <w:szCs w:val="21"/>
          <w:u w:val="single"/>
          <w:lang w:val="en-US" w:eastAsia="zh-CN"/>
        </w:rPr>
        <w:t xml:space="preserve">           </w:t>
      </w:r>
      <w:r>
        <w:rPr>
          <w:rFonts w:hint="eastAsia" w:ascii="Times New Roman" w:hAnsi="宋体" w:eastAsia="宋体"/>
          <w:color w:val="000000"/>
          <w:sz w:val="21"/>
          <w:szCs w:val="21"/>
        </w:rPr>
        <w:t>）</w:t>
      </w:r>
      <w:r>
        <w:rPr>
          <w:rFonts w:ascii="Times New Roman" w:hAnsi="宋体" w:eastAsia="宋体"/>
          <w:color w:val="000000"/>
          <w:sz w:val="21"/>
          <w:szCs w:val="21"/>
        </w:rPr>
        <w:t>。</w:t>
      </w:r>
    </w:p>
    <w:p>
      <w:pPr>
        <w:pStyle w:val="87"/>
        <w:spacing w:line="360" w:lineRule="auto"/>
        <w:ind w:firstLine="420" w:firstLineChars="200"/>
        <w:rPr>
          <w:rFonts w:ascii="Times New Roman" w:hAnsi="宋体" w:eastAsia="宋体"/>
          <w:color w:val="000000"/>
          <w:sz w:val="21"/>
          <w:szCs w:val="21"/>
          <w:u w:val="single"/>
        </w:rPr>
      </w:pPr>
      <w:r>
        <w:rPr>
          <w:rFonts w:hint="eastAsia" w:ascii="Times New Roman" w:hAnsi="宋体" w:eastAsia="宋体"/>
          <w:color w:val="000000"/>
          <w:sz w:val="21"/>
          <w:szCs w:val="21"/>
        </w:rPr>
        <w:t>单价：</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元/份，</w:t>
      </w:r>
      <w:r>
        <w:rPr>
          <w:rFonts w:hint="eastAsia" w:ascii="Times New Roman" w:hAnsi="宋体" w:eastAsia="宋体"/>
          <w:color w:val="000000"/>
          <w:sz w:val="21"/>
          <w:szCs w:val="21"/>
          <w:lang w:val="en-US" w:eastAsia="zh-CN"/>
        </w:rPr>
        <w:t>份数：</w:t>
      </w:r>
      <w:r>
        <w:rPr>
          <w:rFonts w:hint="eastAsia" w:ascii="Times New Roman" w:hAnsi="宋体" w:eastAsia="宋体"/>
          <w:color w:val="000000"/>
          <w:sz w:val="21"/>
          <w:szCs w:val="21"/>
          <w:u w:val="single"/>
          <w:lang w:val="en-US" w:eastAsia="zh-CN"/>
        </w:rPr>
        <w:t>661</w:t>
      </w:r>
      <w:r>
        <w:rPr>
          <w:rFonts w:hint="eastAsia" w:ascii="Times New Roman" w:hAnsi="宋体" w:eastAsia="宋体"/>
          <w:color w:val="000000"/>
          <w:sz w:val="21"/>
          <w:szCs w:val="21"/>
          <w:lang w:val="en-US" w:eastAsia="zh-CN"/>
        </w:rPr>
        <w:t>份。</w:t>
      </w:r>
      <w:r>
        <w:rPr>
          <w:rFonts w:hint="eastAsia" w:ascii="Times New Roman" w:hAnsi="宋体" w:eastAsia="宋体"/>
          <w:color w:val="000000"/>
          <w:sz w:val="21"/>
          <w:szCs w:val="21"/>
        </w:rPr>
        <w:t>供货日期：</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年</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月</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日，质保期：</w:t>
      </w:r>
      <w:r>
        <w:rPr>
          <w:rFonts w:hint="eastAsia" w:ascii="Times New Roman" w:hAnsi="宋体" w:eastAsia="宋体"/>
          <w:color w:val="000000"/>
          <w:sz w:val="21"/>
          <w:szCs w:val="21"/>
          <w:u w:val="single"/>
          <w:lang w:val="en-US" w:eastAsia="zh-CN"/>
        </w:rPr>
        <w:t xml:space="preserve">        </w:t>
      </w:r>
      <w:r>
        <w:rPr>
          <w:rFonts w:hint="eastAsia" w:ascii="Times New Roman" w:hAnsi="宋体" w:eastAsia="宋体"/>
          <w:color w:val="000000"/>
          <w:sz w:val="21"/>
          <w:szCs w:val="21"/>
        </w:rPr>
        <w:t>。</w:t>
      </w:r>
    </w:p>
    <w:p>
      <w:pPr>
        <w:pStyle w:val="87"/>
        <w:spacing w:line="360" w:lineRule="auto"/>
        <w:ind w:firstLine="420" w:firstLineChars="200"/>
        <w:rPr>
          <w:rFonts w:ascii="Times New Roman" w:hAnsi="宋体" w:eastAsia="宋体"/>
          <w:color w:val="000000"/>
          <w:sz w:val="21"/>
          <w:szCs w:val="21"/>
        </w:rPr>
      </w:pPr>
      <w:r>
        <w:rPr>
          <w:rFonts w:ascii="Times New Roman" w:hAnsi="宋体" w:eastAsia="宋体"/>
          <w:color w:val="000000"/>
          <w:sz w:val="21"/>
          <w:szCs w:val="21"/>
        </w:rPr>
        <w:t>2、如果我方的投标书被接受，我方将严格履行招标文件中规定的每一项要求，严格履行合同的责任和义务，保证按期、按质履行合同，完成</w:t>
      </w:r>
      <w:r>
        <w:rPr>
          <w:rFonts w:hint="eastAsia" w:ascii="Times New Roman" w:hAnsi="宋体" w:eastAsia="宋体"/>
          <w:color w:val="000000"/>
          <w:sz w:val="21"/>
          <w:szCs w:val="21"/>
        </w:rPr>
        <w:t>合同内容所规</w:t>
      </w:r>
      <w:bookmarkStart w:id="24" w:name="_GoBack"/>
      <w:bookmarkEnd w:id="24"/>
      <w:r>
        <w:rPr>
          <w:rFonts w:hint="eastAsia" w:ascii="Times New Roman" w:hAnsi="宋体" w:eastAsia="宋体"/>
          <w:color w:val="000000"/>
          <w:sz w:val="21"/>
          <w:szCs w:val="21"/>
        </w:rPr>
        <w:t>定</w:t>
      </w:r>
      <w:r>
        <w:rPr>
          <w:rFonts w:ascii="Times New Roman" w:hAnsi="宋体" w:eastAsia="宋体"/>
          <w:color w:val="000000"/>
          <w:sz w:val="21"/>
          <w:szCs w:val="21"/>
        </w:rPr>
        <w:t>的全部工作。</w:t>
      </w:r>
    </w:p>
    <w:p>
      <w:pPr>
        <w:pStyle w:val="87"/>
        <w:spacing w:line="360" w:lineRule="auto"/>
        <w:ind w:firstLine="420" w:firstLineChars="200"/>
        <w:rPr>
          <w:rFonts w:ascii="Times New Roman" w:hAnsi="Times New Roman" w:eastAsia="宋体"/>
          <w:color w:val="000000"/>
          <w:sz w:val="21"/>
          <w:szCs w:val="21"/>
        </w:rPr>
      </w:pPr>
      <w:r>
        <w:rPr>
          <w:rFonts w:ascii="Times New Roman" w:hAnsi="Times New Roman" w:eastAsia="宋体"/>
          <w:color w:val="000000"/>
          <w:sz w:val="21"/>
          <w:szCs w:val="21"/>
        </w:rPr>
        <w:t>3、我方同意按</w:t>
      </w:r>
      <w:r>
        <w:rPr>
          <w:rFonts w:ascii="Times New Roman" w:hAnsi="宋体" w:eastAsia="宋体"/>
          <w:color w:val="000000"/>
          <w:sz w:val="21"/>
          <w:szCs w:val="21"/>
        </w:rPr>
        <w:t>招标文件中的规定，本投标书的有效期限为开标后</w:t>
      </w:r>
      <w:r>
        <w:rPr>
          <w:rFonts w:hint="eastAsia" w:ascii="Times New Roman" w:hAnsi="宋体" w:eastAsia="宋体"/>
          <w:color w:val="000000"/>
          <w:sz w:val="21"/>
          <w:szCs w:val="21"/>
          <w:u w:val="single"/>
        </w:rPr>
        <w:t>9</w:t>
      </w:r>
      <w:r>
        <w:rPr>
          <w:rFonts w:hint="eastAsia" w:ascii="Times New Roman" w:hAnsi="Times New Roman" w:eastAsia="宋体"/>
          <w:color w:val="000000"/>
          <w:sz w:val="21"/>
          <w:szCs w:val="21"/>
          <w:u w:val="single"/>
        </w:rPr>
        <w:t>0天</w:t>
      </w:r>
      <w:r>
        <w:rPr>
          <w:rFonts w:hint="eastAsia" w:ascii="Times New Roman" w:hAnsi="Times New Roman" w:eastAsia="宋体"/>
          <w:color w:val="000000"/>
          <w:sz w:val="21"/>
          <w:szCs w:val="21"/>
        </w:rPr>
        <w:t>，</w:t>
      </w:r>
      <w:r>
        <w:rPr>
          <w:rFonts w:ascii="Times New Roman" w:hAnsi="宋体" w:eastAsia="宋体"/>
          <w:color w:val="000000"/>
          <w:sz w:val="21"/>
          <w:szCs w:val="21"/>
        </w:rPr>
        <w:t>如果我方在开标后规定的投标有效期内撤回投标，我方的投标保证金可被贵方没收。</w:t>
      </w:r>
    </w:p>
    <w:p>
      <w:pPr>
        <w:pStyle w:val="87"/>
        <w:spacing w:line="360" w:lineRule="auto"/>
        <w:ind w:firstLine="420" w:firstLineChars="200"/>
        <w:rPr>
          <w:rFonts w:ascii="Times New Roman" w:hAnsi="Times New Roman" w:eastAsia="宋体"/>
          <w:color w:val="000000"/>
          <w:sz w:val="21"/>
          <w:szCs w:val="21"/>
        </w:rPr>
      </w:pPr>
      <w:r>
        <w:rPr>
          <w:rFonts w:ascii="Times New Roman" w:hAnsi="Times New Roman" w:eastAsia="宋体"/>
          <w:color w:val="000000"/>
          <w:sz w:val="21"/>
          <w:szCs w:val="21"/>
        </w:rPr>
        <w:t>4</w:t>
      </w:r>
      <w:r>
        <w:rPr>
          <w:rFonts w:ascii="Times New Roman" w:hAnsi="宋体" w:eastAsia="宋体"/>
          <w:color w:val="000000"/>
          <w:sz w:val="21"/>
          <w:szCs w:val="21"/>
        </w:rPr>
        <w:t>、我方愿意提供招标方在招标文件中要求的所有资料。也同意向贵方提供贵方可能另外要求的与其投标有关的任何证据或资料。并保证所提供的资料全部是真实的、有效的，若有虚假，我方愿承担一切责任。</w:t>
      </w:r>
    </w:p>
    <w:p>
      <w:pPr>
        <w:pStyle w:val="87"/>
        <w:spacing w:line="360" w:lineRule="auto"/>
        <w:ind w:firstLine="420" w:firstLineChars="200"/>
        <w:rPr>
          <w:rFonts w:ascii="Times New Roman" w:hAnsi="宋体" w:eastAsia="宋体"/>
          <w:color w:val="000000"/>
          <w:sz w:val="21"/>
          <w:szCs w:val="21"/>
        </w:rPr>
      </w:pPr>
      <w:r>
        <w:rPr>
          <w:rFonts w:ascii="Times New Roman" w:hAnsi="Times New Roman" w:eastAsia="宋体"/>
          <w:color w:val="000000"/>
          <w:sz w:val="21"/>
          <w:szCs w:val="21"/>
        </w:rPr>
        <w:t>5</w:t>
      </w:r>
      <w:r>
        <w:rPr>
          <w:rFonts w:ascii="Times New Roman" w:hAnsi="宋体" w:eastAsia="宋体"/>
          <w:color w:val="000000"/>
          <w:sz w:val="21"/>
          <w:szCs w:val="21"/>
        </w:rPr>
        <w:t>、我方认为你们有权决定中标者，还认为你们有权接受或拒绝所有的投标者。</w:t>
      </w:r>
    </w:p>
    <w:p>
      <w:pPr>
        <w:pStyle w:val="87"/>
        <w:spacing w:line="360" w:lineRule="auto"/>
        <w:ind w:firstLine="420" w:firstLineChars="200"/>
        <w:rPr>
          <w:rFonts w:ascii="Times New Roman" w:hAnsi="Times New Roman" w:eastAsia="宋体"/>
          <w:color w:val="000000"/>
          <w:sz w:val="21"/>
          <w:szCs w:val="21"/>
        </w:rPr>
      </w:pPr>
      <w:r>
        <w:rPr>
          <w:rFonts w:hint="eastAsia" w:ascii="Times New Roman" w:hAnsi="宋体" w:eastAsia="宋体"/>
          <w:color w:val="000000"/>
          <w:sz w:val="21"/>
          <w:szCs w:val="21"/>
        </w:rPr>
        <w:t>6、</w:t>
      </w:r>
      <w:r>
        <w:rPr>
          <w:rFonts w:ascii="Times New Roman" w:hAnsi="宋体" w:eastAsia="宋体"/>
          <w:color w:val="000000"/>
          <w:sz w:val="21"/>
          <w:szCs w:val="21"/>
        </w:rPr>
        <w:t>我方同意因</w:t>
      </w:r>
      <w:r>
        <w:rPr>
          <w:rFonts w:hint="eastAsia" w:ascii="Times New Roman" w:hAnsi="宋体" w:eastAsia="宋体"/>
          <w:color w:val="000000"/>
          <w:sz w:val="21"/>
          <w:szCs w:val="21"/>
        </w:rPr>
        <w:t>在提供服务过程中的不当</w:t>
      </w:r>
      <w:r>
        <w:rPr>
          <w:rFonts w:ascii="Times New Roman" w:hAnsi="宋体" w:eastAsia="宋体"/>
          <w:color w:val="000000"/>
          <w:sz w:val="21"/>
          <w:szCs w:val="21"/>
        </w:rPr>
        <w:t>，造成</w:t>
      </w:r>
      <w:r>
        <w:rPr>
          <w:rFonts w:hint="eastAsia" w:ascii="Times New Roman" w:hAnsi="宋体" w:eastAsia="宋体"/>
          <w:color w:val="000000"/>
          <w:sz w:val="21"/>
          <w:szCs w:val="21"/>
        </w:rPr>
        <w:t>招标方</w:t>
      </w:r>
      <w:r>
        <w:rPr>
          <w:rFonts w:ascii="Times New Roman" w:hAnsi="宋体" w:eastAsia="宋体"/>
          <w:color w:val="000000"/>
          <w:sz w:val="21"/>
          <w:szCs w:val="21"/>
        </w:rPr>
        <w:t>设施、设备损坏的，</w:t>
      </w:r>
      <w:r>
        <w:rPr>
          <w:rFonts w:hint="eastAsia" w:ascii="Times New Roman" w:hAnsi="宋体" w:eastAsia="宋体"/>
          <w:color w:val="000000"/>
          <w:sz w:val="21"/>
          <w:szCs w:val="21"/>
        </w:rPr>
        <w:t>招标方有权要求我方全额赔偿</w:t>
      </w:r>
      <w:r>
        <w:rPr>
          <w:rFonts w:ascii="Times New Roman" w:hAnsi="宋体" w:eastAsia="宋体"/>
          <w:color w:val="000000"/>
          <w:sz w:val="21"/>
          <w:szCs w:val="21"/>
        </w:rPr>
        <w:t>。</w:t>
      </w:r>
    </w:p>
    <w:p>
      <w:pPr>
        <w:pStyle w:val="87"/>
        <w:spacing w:line="360" w:lineRule="auto"/>
        <w:ind w:firstLine="420" w:firstLineChars="200"/>
        <w:rPr>
          <w:rFonts w:ascii="Times New Roman" w:hAnsi="Times New Roman" w:eastAsia="宋体"/>
          <w:color w:val="000000"/>
          <w:sz w:val="21"/>
          <w:szCs w:val="21"/>
        </w:rPr>
      </w:pPr>
      <w:r>
        <w:rPr>
          <w:rFonts w:hint="eastAsia" w:ascii="Times New Roman" w:hAnsi="宋体" w:eastAsia="宋体"/>
          <w:color w:val="000000"/>
          <w:sz w:val="21"/>
          <w:szCs w:val="21"/>
        </w:rPr>
        <w:t>7</w:t>
      </w:r>
      <w:r>
        <w:rPr>
          <w:rFonts w:ascii="Times New Roman" w:hAnsi="宋体" w:eastAsia="宋体"/>
          <w:color w:val="000000"/>
          <w:sz w:val="21"/>
          <w:szCs w:val="21"/>
        </w:rPr>
        <w:t>、我方愿意遵守招标公告及招标文件中所列的收费标准。</w:t>
      </w:r>
    </w:p>
    <w:p>
      <w:pPr>
        <w:pStyle w:val="87"/>
        <w:spacing w:line="360" w:lineRule="auto"/>
        <w:ind w:firstLine="420" w:firstLineChars="200"/>
        <w:rPr>
          <w:rFonts w:ascii="Times New Roman" w:hAnsi="Times New Roman" w:eastAsia="宋体"/>
          <w:color w:val="000000"/>
          <w:sz w:val="21"/>
          <w:szCs w:val="21"/>
        </w:rPr>
      </w:pPr>
      <w:r>
        <w:rPr>
          <w:rFonts w:hint="eastAsia" w:ascii="Times New Roman" w:hAnsi="Times New Roman" w:eastAsia="宋体"/>
          <w:color w:val="000000"/>
          <w:sz w:val="21"/>
          <w:szCs w:val="21"/>
        </w:rPr>
        <w:t>8</w:t>
      </w:r>
      <w:r>
        <w:rPr>
          <w:rFonts w:ascii="Times New Roman" w:hAnsi="宋体" w:eastAsia="宋体"/>
          <w:color w:val="000000"/>
          <w:sz w:val="21"/>
          <w:szCs w:val="21"/>
        </w:rPr>
        <w:t>、我方承诺该项投标在开标后的全过程中保持有效，不作任何更改和变动。我方同意中标后若不履行投标文件的内容要求和各项承诺及义务的即被视为违约，其中标资格将被取消。</w:t>
      </w:r>
    </w:p>
    <w:p>
      <w:pPr>
        <w:pStyle w:val="87"/>
        <w:spacing w:line="360" w:lineRule="auto"/>
        <w:ind w:firstLine="420" w:firstLineChars="200"/>
        <w:rPr>
          <w:rFonts w:ascii="Times New Roman" w:hAnsi="Times New Roman" w:eastAsia="宋体"/>
          <w:color w:val="000000"/>
          <w:sz w:val="21"/>
          <w:szCs w:val="21"/>
        </w:rPr>
      </w:pPr>
      <w:r>
        <w:rPr>
          <w:rFonts w:hint="eastAsia" w:ascii="Times New Roman" w:hAnsi="宋体" w:eastAsia="宋体"/>
          <w:color w:val="000000"/>
          <w:sz w:val="21"/>
          <w:szCs w:val="21"/>
        </w:rPr>
        <w:t>9</w:t>
      </w:r>
      <w:r>
        <w:rPr>
          <w:rFonts w:ascii="Times New Roman" w:hAnsi="宋体" w:eastAsia="宋体"/>
          <w:color w:val="000000"/>
          <w:sz w:val="21"/>
          <w:szCs w:val="21"/>
        </w:rPr>
        <w:t>、我方同意中标方若无法按约定条款履行义务等行为，招标方有权取消其中标资格。</w:t>
      </w:r>
    </w:p>
    <w:p>
      <w:pPr>
        <w:pStyle w:val="87"/>
        <w:spacing w:line="360" w:lineRule="auto"/>
        <w:ind w:firstLine="420" w:firstLineChars="200"/>
        <w:rPr>
          <w:rFonts w:ascii="Times New Roman" w:hAnsi="Times New Roman" w:eastAsia="宋体"/>
          <w:color w:val="000000"/>
          <w:sz w:val="21"/>
          <w:szCs w:val="21"/>
        </w:rPr>
      </w:pPr>
      <w:r>
        <w:rPr>
          <w:rFonts w:ascii="Times New Roman" w:hAnsi="Times New Roman" w:eastAsia="宋体"/>
          <w:color w:val="000000"/>
          <w:sz w:val="21"/>
          <w:szCs w:val="21"/>
        </w:rPr>
        <w:t>1</w:t>
      </w:r>
      <w:r>
        <w:rPr>
          <w:rFonts w:hint="eastAsia" w:ascii="Times New Roman" w:hAnsi="Times New Roman" w:eastAsia="宋体"/>
          <w:color w:val="000000"/>
          <w:sz w:val="21"/>
          <w:szCs w:val="21"/>
        </w:rPr>
        <w:t>0</w:t>
      </w:r>
      <w:r>
        <w:rPr>
          <w:rFonts w:ascii="Times New Roman" w:hAnsi="Times New Roman" w:eastAsia="宋体"/>
          <w:color w:val="000000"/>
          <w:sz w:val="21"/>
          <w:szCs w:val="21"/>
        </w:rPr>
        <w:t>、与本投标有关的通讯地址：</w:t>
      </w:r>
    </w:p>
    <w:p>
      <w:pPr>
        <w:pStyle w:val="87"/>
        <w:spacing w:line="360" w:lineRule="auto"/>
        <w:ind w:firstLine="420" w:firstLineChars="200"/>
        <w:rPr>
          <w:rFonts w:ascii="Times New Roman" w:hAnsi="Times New Roman" w:eastAsia="宋体"/>
          <w:color w:val="000000"/>
          <w:sz w:val="21"/>
          <w:szCs w:val="21"/>
          <w:u w:val="single"/>
        </w:rPr>
      </w:pPr>
      <w:r>
        <w:rPr>
          <w:rFonts w:ascii="Times New Roman" w:hAnsi="宋体" w:eastAsia="宋体"/>
          <w:color w:val="000000"/>
          <w:sz w:val="21"/>
          <w:szCs w:val="21"/>
        </w:rPr>
        <w:t>单位：联系人：</w:t>
      </w:r>
    </w:p>
    <w:p>
      <w:pPr>
        <w:pStyle w:val="87"/>
        <w:spacing w:line="360" w:lineRule="auto"/>
        <w:ind w:firstLine="420" w:firstLineChars="200"/>
        <w:rPr>
          <w:rFonts w:ascii="Times New Roman" w:hAnsi="Times New Roman" w:eastAsia="宋体"/>
          <w:color w:val="000000"/>
          <w:sz w:val="21"/>
          <w:szCs w:val="21"/>
          <w:u w:val="single"/>
        </w:rPr>
      </w:pPr>
      <w:r>
        <w:rPr>
          <w:rFonts w:ascii="Times New Roman" w:hAnsi="宋体" w:eastAsia="宋体"/>
          <w:color w:val="000000"/>
          <w:sz w:val="21"/>
          <w:szCs w:val="21"/>
        </w:rPr>
        <w:t>地址：邮政编码：</w:t>
      </w:r>
    </w:p>
    <w:p>
      <w:pPr>
        <w:pStyle w:val="87"/>
        <w:spacing w:line="360" w:lineRule="auto"/>
        <w:ind w:firstLine="420" w:firstLineChars="200"/>
        <w:rPr>
          <w:rFonts w:ascii="Times New Roman" w:hAnsi="Times New Roman" w:eastAsia="宋体"/>
          <w:color w:val="000000"/>
          <w:sz w:val="21"/>
          <w:szCs w:val="21"/>
          <w:u w:val="single"/>
        </w:rPr>
      </w:pPr>
      <w:r>
        <w:rPr>
          <w:rFonts w:ascii="Times New Roman" w:hAnsi="宋体" w:eastAsia="宋体"/>
          <w:color w:val="000000"/>
          <w:sz w:val="21"/>
          <w:szCs w:val="21"/>
        </w:rPr>
        <w:t>联系电话：传真：</w:t>
      </w:r>
    </w:p>
    <w:p>
      <w:pPr>
        <w:pStyle w:val="87"/>
        <w:spacing w:line="360" w:lineRule="auto"/>
        <w:ind w:firstLine="425"/>
        <w:rPr>
          <w:rFonts w:ascii="Times New Roman" w:hAnsi="宋体" w:eastAsia="宋体"/>
          <w:color w:val="000000"/>
          <w:sz w:val="21"/>
          <w:szCs w:val="21"/>
        </w:rPr>
      </w:pPr>
    </w:p>
    <w:p>
      <w:pPr>
        <w:pStyle w:val="41"/>
        <w:spacing w:before="0" w:beforeAutospacing="0" w:after="0" w:afterAutospacing="0" w:line="360" w:lineRule="auto"/>
        <w:rPr>
          <w:rFonts w:ascii="Times New Roman"/>
          <w:color w:val="000000"/>
          <w:sz w:val="21"/>
          <w:szCs w:val="21"/>
        </w:rPr>
      </w:pPr>
      <w:r>
        <w:rPr>
          <w:rFonts w:hint="eastAsia"/>
          <w:sz w:val="21"/>
          <w:szCs w:val="21"/>
        </w:rPr>
        <w:t>投标单位：（公章）</w:t>
      </w:r>
    </w:p>
    <w:p>
      <w:pPr>
        <w:pStyle w:val="41"/>
        <w:spacing w:before="0" w:beforeAutospacing="0" w:after="0" w:afterAutospacing="0" w:line="360" w:lineRule="auto"/>
        <w:rPr>
          <w:sz w:val="21"/>
          <w:szCs w:val="21"/>
        </w:rPr>
      </w:pPr>
      <w:r>
        <w:rPr>
          <w:rFonts w:hint="eastAsia"/>
          <w:sz w:val="21"/>
          <w:szCs w:val="21"/>
        </w:rPr>
        <w:t>法定代表人：（签字或盖章）</w:t>
      </w:r>
    </w:p>
    <w:p>
      <w:pPr>
        <w:pStyle w:val="41"/>
        <w:spacing w:before="0" w:beforeAutospacing="0" w:after="0" w:afterAutospacing="0" w:line="360" w:lineRule="auto"/>
        <w:rPr>
          <w:sz w:val="21"/>
          <w:szCs w:val="21"/>
        </w:rPr>
      </w:pPr>
      <w:r>
        <w:rPr>
          <w:rFonts w:hint="eastAsia"/>
          <w:sz w:val="21"/>
          <w:szCs w:val="21"/>
        </w:rPr>
        <w:t>代理人：（签字或盖章）</w:t>
      </w:r>
    </w:p>
    <w:p>
      <w:pPr>
        <w:snapToGrid w:val="0"/>
        <w:spacing w:line="360" w:lineRule="auto"/>
      </w:pPr>
    </w:p>
    <w:p>
      <w:pPr>
        <w:snapToGrid w:val="0"/>
        <w:spacing w:line="360" w:lineRule="auto"/>
        <w:ind w:firstLine="6510" w:firstLineChars="3100"/>
      </w:pP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pPr>
        <w:widowControl/>
        <w:snapToGrid w:val="0"/>
        <w:spacing w:before="19" w:line="360" w:lineRule="auto"/>
        <w:rPr>
          <w:rFonts w:ascii="宋体" w:hAnsi="宋体"/>
          <w:color w:val="FF0000"/>
          <w:sz w:val="24"/>
          <w:szCs w:val="24"/>
          <w:u w:val="single"/>
        </w:rPr>
      </w:pPr>
    </w:p>
    <w:sectPr>
      <w:pgSz w:w="11906" w:h="16838"/>
      <w:pgMar w:top="1418" w:right="1588" w:bottom="1418" w:left="1365" w:header="851" w:footer="907" w:gutter="0"/>
      <w:pgNumType w:fmt="decimalFullWidth" w:start="0"/>
      <w:cols w:space="425"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rFonts w:hint="eastAsia"/>
      </w:rPr>
      <w:t>５</w:t>
    </w:r>
    <w:r>
      <w:fldChar w:fldCharType="end"/>
    </w:r>
  </w:p>
  <w:p>
    <w:pPr>
      <w:pStyle w:val="29"/>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fldChar w:fldCharType="begin"/>
    </w:r>
    <w:r>
      <w:instrText xml:space="preserve"> PAGE   \* MERGEFORMAT </w:instrText>
    </w:r>
    <w:r>
      <w:fldChar w:fldCharType="separate"/>
    </w:r>
    <w:r>
      <w:rPr>
        <w:rFonts w:hint="eastAsia"/>
      </w:rPr>
      <w:t>０</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54"/>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hideSpellingErrors/>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822AF1"/>
    <w:rsid w:val="00000E14"/>
    <w:rsid w:val="000021F1"/>
    <w:rsid w:val="00004F9F"/>
    <w:rsid w:val="00005139"/>
    <w:rsid w:val="000060F7"/>
    <w:rsid w:val="000065F6"/>
    <w:rsid w:val="00006B61"/>
    <w:rsid w:val="00006BCB"/>
    <w:rsid w:val="00012B1C"/>
    <w:rsid w:val="0001609A"/>
    <w:rsid w:val="00016776"/>
    <w:rsid w:val="000177F1"/>
    <w:rsid w:val="00020B7C"/>
    <w:rsid w:val="00021067"/>
    <w:rsid w:val="00021BC0"/>
    <w:rsid w:val="00023FC6"/>
    <w:rsid w:val="000242A5"/>
    <w:rsid w:val="0002439F"/>
    <w:rsid w:val="00024E29"/>
    <w:rsid w:val="00026BBB"/>
    <w:rsid w:val="000270C3"/>
    <w:rsid w:val="000276E8"/>
    <w:rsid w:val="00027F43"/>
    <w:rsid w:val="0003068B"/>
    <w:rsid w:val="00031E43"/>
    <w:rsid w:val="000361A4"/>
    <w:rsid w:val="00036863"/>
    <w:rsid w:val="000440A4"/>
    <w:rsid w:val="00046B9E"/>
    <w:rsid w:val="0005153E"/>
    <w:rsid w:val="00053FB1"/>
    <w:rsid w:val="000544A7"/>
    <w:rsid w:val="00055BC4"/>
    <w:rsid w:val="00056AE9"/>
    <w:rsid w:val="00057ADA"/>
    <w:rsid w:val="0006121F"/>
    <w:rsid w:val="00062851"/>
    <w:rsid w:val="0006657E"/>
    <w:rsid w:val="00066E0B"/>
    <w:rsid w:val="00070DEA"/>
    <w:rsid w:val="00071631"/>
    <w:rsid w:val="00073CD4"/>
    <w:rsid w:val="00076A17"/>
    <w:rsid w:val="000807B3"/>
    <w:rsid w:val="000824BA"/>
    <w:rsid w:val="00082989"/>
    <w:rsid w:val="00082C5C"/>
    <w:rsid w:val="00082F11"/>
    <w:rsid w:val="0008366C"/>
    <w:rsid w:val="000837A2"/>
    <w:rsid w:val="00084B83"/>
    <w:rsid w:val="00085AAC"/>
    <w:rsid w:val="00090BB5"/>
    <w:rsid w:val="00093236"/>
    <w:rsid w:val="00094CD5"/>
    <w:rsid w:val="000956B3"/>
    <w:rsid w:val="00096A17"/>
    <w:rsid w:val="000A2FC6"/>
    <w:rsid w:val="000A3BB8"/>
    <w:rsid w:val="000A41F7"/>
    <w:rsid w:val="000A429A"/>
    <w:rsid w:val="000A5684"/>
    <w:rsid w:val="000B0462"/>
    <w:rsid w:val="000B1517"/>
    <w:rsid w:val="000B1F64"/>
    <w:rsid w:val="000B2881"/>
    <w:rsid w:val="000B7669"/>
    <w:rsid w:val="000C0CA5"/>
    <w:rsid w:val="000C1432"/>
    <w:rsid w:val="000C1440"/>
    <w:rsid w:val="000C3157"/>
    <w:rsid w:val="000C3B7F"/>
    <w:rsid w:val="000C4A8C"/>
    <w:rsid w:val="000C6DBE"/>
    <w:rsid w:val="000C7D2E"/>
    <w:rsid w:val="000D004D"/>
    <w:rsid w:val="000D12F6"/>
    <w:rsid w:val="000D1E38"/>
    <w:rsid w:val="000D1E74"/>
    <w:rsid w:val="000D24A9"/>
    <w:rsid w:val="000D3408"/>
    <w:rsid w:val="000D5CD6"/>
    <w:rsid w:val="000D640F"/>
    <w:rsid w:val="000D65C3"/>
    <w:rsid w:val="000D6F8A"/>
    <w:rsid w:val="000E0296"/>
    <w:rsid w:val="000E0472"/>
    <w:rsid w:val="000E1348"/>
    <w:rsid w:val="000E4679"/>
    <w:rsid w:val="000E6362"/>
    <w:rsid w:val="000F17DF"/>
    <w:rsid w:val="000F1C96"/>
    <w:rsid w:val="000F299B"/>
    <w:rsid w:val="000F3822"/>
    <w:rsid w:val="000F5749"/>
    <w:rsid w:val="000F7AE6"/>
    <w:rsid w:val="00101213"/>
    <w:rsid w:val="0010432D"/>
    <w:rsid w:val="001062AB"/>
    <w:rsid w:val="00106524"/>
    <w:rsid w:val="00106600"/>
    <w:rsid w:val="00106A54"/>
    <w:rsid w:val="0011215E"/>
    <w:rsid w:val="00112CCC"/>
    <w:rsid w:val="00113C44"/>
    <w:rsid w:val="00115161"/>
    <w:rsid w:val="00115439"/>
    <w:rsid w:val="00116CC8"/>
    <w:rsid w:val="001209A8"/>
    <w:rsid w:val="00120B27"/>
    <w:rsid w:val="0012249E"/>
    <w:rsid w:val="0012335D"/>
    <w:rsid w:val="00126079"/>
    <w:rsid w:val="001265CB"/>
    <w:rsid w:val="00127C9A"/>
    <w:rsid w:val="00127CC7"/>
    <w:rsid w:val="00131411"/>
    <w:rsid w:val="001319A2"/>
    <w:rsid w:val="00132552"/>
    <w:rsid w:val="001331C3"/>
    <w:rsid w:val="00134C5A"/>
    <w:rsid w:val="00135483"/>
    <w:rsid w:val="00136201"/>
    <w:rsid w:val="00137C93"/>
    <w:rsid w:val="00137CF4"/>
    <w:rsid w:val="00140EA2"/>
    <w:rsid w:val="0014305A"/>
    <w:rsid w:val="00143AE7"/>
    <w:rsid w:val="00143FB2"/>
    <w:rsid w:val="0014483C"/>
    <w:rsid w:val="001462D7"/>
    <w:rsid w:val="001471B3"/>
    <w:rsid w:val="001474D5"/>
    <w:rsid w:val="00147B72"/>
    <w:rsid w:val="001501E4"/>
    <w:rsid w:val="00151BCA"/>
    <w:rsid w:val="0015339B"/>
    <w:rsid w:val="0015366A"/>
    <w:rsid w:val="001542EE"/>
    <w:rsid w:val="00154D56"/>
    <w:rsid w:val="00155193"/>
    <w:rsid w:val="001553EC"/>
    <w:rsid w:val="00155CB8"/>
    <w:rsid w:val="001569DC"/>
    <w:rsid w:val="00157965"/>
    <w:rsid w:val="00161885"/>
    <w:rsid w:val="00162263"/>
    <w:rsid w:val="00163DB6"/>
    <w:rsid w:val="00163ED5"/>
    <w:rsid w:val="00164ABA"/>
    <w:rsid w:val="0016506B"/>
    <w:rsid w:val="00167A3A"/>
    <w:rsid w:val="00167B47"/>
    <w:rsid w:val="001705EF"/>
    <w:rsid w:val="0017062E"/>
    <w:rsid w:val="00170855"/>
    <w:rsid w:val="00171890"/>
    <w:rsid w:val="001752DD"/>
    <w:rsid w:val="001756C5"/>
    <w:rsid w:val="00180009"/>
    <w:rsid w:val="0018013C"/>
    <w:rsid w:val="00181408"/>
    <w:rsid w:val="00181731"/>
    <w:rsid w:val="00181970"/>
    <w:rsid w:val="0018206F"/>
    <w:rsid w:val="001829B2"/>
    <w:rsid w:val="00185B7D"/>
    <w:rsid w:val="001860E5"/>
    <w:rsid w:val="0018667B"/>
    <w:rsid w:val="00187756"/>
    <w:rsid w:val="00190412"/>
    <w:rsid w:val="001908A7"/>
    <w:rsid w:val="001909F8"/>
    <w:rsid w:val="001916EA"/>
    <w:rsid w:val="0019175E"/>
    <w:rsid w:val="00192491"/>
    <w:rsid w:val="0019270C"/>
    <w:rsid w:val="00193E4E"/>
    <w:rsid w:val="001943E8"/>
    <w:rsid w:val="00196AD6"/>
    <w:rsid w:val="00197156"/>
    <w:rsid w:val="00197325"/>
    <w:rsid w:val="00197B96"/>
    <w:rsid w:val="001A0F57"/>
    <w:rsid w:val="001A121B"/>
    <w:rsid w:val="001A16F7"/>
    <w:rsid w:val="001A2797"/>
    <w:rsid w:val="001A5BDF"/>
    <w:rsid w:val="001A6AEE"/>
    <w:rsid w:val="001B2DEF"/>
    <w:rsid w:val="001B3D31"/>
    <w:rsid w:val="001B4457"/>
    <w:rsid w:val="001B7129"/>
    <w:rsid w:val="001B7E61"/>
    <w:rsid w:val="001C14B1"/>
    <w:rsid w:val="001C2FA0"/>
    <w:rsid w:val="001C5C56"/>
    <w:rsid w:val="001C5F27"/>
    <w:rsid w:val="001D01DB"/>
    <w:rsid w:val="001D1657"/>
    <w:rsid w:val="001D4A32"/>
    <w:rsid w:val="001D6B89"/>
    <w:rsid w:val="001D6E74"/>
    <w:rsid w:val="001D71B8"/>
    <w:rsid w:val="001E13DE"/>
    <w:rsid w:val="001E1981"/>
    <w:rsid w:val="001E2637"/>
    <w:rsid w:val="001E61A6"/>
    <w:rsid w:val="001E6359"/>
    <w:rsid w:val="001F110F"/>
    <w:rsid w:val="001F15A6"/>
    <w:rsid w:val="001F2972"/>
    <w:rsid w:val="001F37EA"/>
    <w:rsid w:val="001F3E1F"/>
    <w:rsid w:val="001F60B0"/>
    <w:rsid w:val="001F60FB"/>
    <w:rsid w:val="002015B0"/>
    <w:rsid w:val="00201E97"/>
    <w:rsid w:val="00203A07"/>
    <w:rsid w:val="00204C0A"/>
    <w:rsid w:val="00210ECA"/>
    <w:rsid w:val="002119D6"/>
    <w:rsid w:val="00211A2F"/>
    <w:rsid w:val="002139CB"/>
    <w:rsid w:val="00213E9A"/>
    <w:rsid w:val="00215C57"/>
    <w:rsid w:val="002173E8"/>
    <w:rsid w:val="00217582"/>
    <w:rsid w:val="002178D7"/>
    <w:rsid w:val="00217A24"/>
    <w:rsid w:val="00221D0E"/>
    <w:rsid w:val="00223B19"/>
    <w:rsid w:val="002255D0"/>
    <w:rsid w:val="00225AFD"/>
    <w:rsid w:val="002260C4"/>
    <w:rsid w:val="00230D01"/>
    <w:rsid w:val="00230D88"/>
    <w:rsid w:val="00233012"/>
    <w:rsid w:val="0023306F"/>
    <w:rsid w:val="002330E9"/>
    <w:rsid w:val="00234032"/>
    <w:rsid w:val="00236917"/>
    <w:rsid w:val="00241BB9"/>
    <w:rsid w:val="00243056"/>
    <w:rsid w:val="0024324A"/>
    <w:rsid w:val="002440FD"/>
    <w:rsid w:val="00244357"/>
    <w:rsid w:val="00244C9A"/>
    <w:rsid w:val="00244FFE"/>
    <w:rsid w:val="00247653"/>
    <w:rsid w:val="002561D3"/>
    <w:rsid w:val="00256269"/>
    <w:rsid w:val="00256659"/>
    <w:rsid w:val="00260723"/>
    <w:rsid w:val="002607A3"/>
    <w:rsid w:val="00262070"/>
    <w:rsid w:val="00262FF0"/>
    <w:rsid w:val="00264C0C"/>
    <w:rsid w:val="00264F84"/>
    <w:rsid w:val="002664E2"/>
    <w:rsid w:val="00266CED"/>
    <w:rsid w:val="0026701C"/>
    <w:rsid w:val="0027038C"/>
    <w:rsid w:val="0027505D"/>
    <w:rsid w:val="00275BD6"/>
    <w:rsid w:val="00276606"/>
    <w:rsid w:val="00281223"/>
    <w:rsid w:val="00281581"/>
    <w:rsid w:val="002834A3"/>
    <w:rsid w:val="002910ED"/>
    <w:rsid w:val="00291D3C"/>
    <w:rsid w:val="0029219F"/>
    <w:rsid w:val="00292216"/>
    <w:rsid w:val="00293C84"/>
    <w:rsid w:val="00293E8A"/>
    <w:rsid w:val="00296F36"/>
    <w:rsid w:val="002975CD"/>
    <w:rsid w:val="002975F4"/>
    <w:rsid w:val="002976E3"/>
    <w:rsid w:val="002A1D98"/>
    <w:rsid w:val="002A2F3B"/>
    <w:rsid w:val="002A2FE1"/>
    <w:rsid w:val="002A31C4"/>
    <w:rsid w:val="002A5A3D"/>
    <w:rsid w:val="002A5EB4"/>
    <w:rsid w:val="002B3493"/>
    <w:rsid w:val="002B3A14"/>
    <w:rsid w:val="002B5887"/>
    <w:rsid w:val="002B70DE"/>
    <w:rsid w:val="002B76C2"/>
    <w:rsid w:val="002B7C5D"/>
    <w:rsid w:val="002C0A38"/>
    <w:rsid w:val="002C14F9"/>
    <w:rsid w:val="002C57E1"/>
    <w:rsid w:val="002C5A53"/>
    <w:rsid w:val="002C5DC3"/>
    <w:rsid w:val="002C639D"/>
    <w:rsid w:val="002D03EF"/>
    <w:rsid w:val="002D1DBB"/>
    <w:rsid w:val="002D2360"/>
    <w:rsid w:val="002D255F"/>
    <w:rsid w:val="002D2D7E"/>
    <w:rsid w:val="002D337E"/>
    <w:rsid w:val="002D3F3F"/>
    <w:rsid w:val="002D5A0E"/>
    <w:rsid w:val="002D6427"/>
    <w:rsid w:val="002D7C63"/>
    <w:rsid w:val="002E0D36"/>
    <w:rsid w:val="002E1BAA"/>
    <w:rsid w:val="002E206A"/>
    <w:rsid w:val="002E32E7"/>
    <w:rsid w:val="002E7D17"/>
    <w:rsid w:val="002F0677"/>
    <w:rsid w:val="002F160B"/>
    <w:rsid w:val="002F39C9"/>
    <w:rsid w:val="002F5991"/>
    <w:rsid w:val="002F60F3"/>
    <w:rsid w:val="0030004D"/>
    <w:rsid w:val="00300268"/>
    <w:rsid w:val="003007C8"/>
    <w:rsid w:val="00300C46"/>
    <w:rsid w:val="00301121"/>
    <w:rsid w:val="00302384"/>
    <w:rsid w:val="0030300C"/>
    <w:rsid w:val="00303B22"/>
    <w:rsid w:val="00305902"/>
    <w:rsid w:val="00307833"/>
    <w:rsid w:val="00307D8B"/>
    <w:rsid w:val="003102E4"/>
    <w:rsid w:val="00311404"/>
    <w:rsid w:val="00311F7A"/>
    <w:rsid w:val="00313114"/>
    <w:rsid w:val="00314CE0"/>
    <w:rsid w:val="003161E0"/>
    <w:rsid w:val="00317FFE"/>
    <w:rsid w:val="00320AF9"/>
    <w:rsid w:val="0032284B"/>
    <w:rsid w:val="00322C31"/>
    <w:rsid w:val="0032383B"/>
    <w:rsid w:val="00324629"/>
    <w:rsid w:val="00324942"/>
    <w:rsid w:val="00325F10"/>
    <w:rsid w:val="00326CC3"/>
    <w:rsid w:val="00330E94"/>
    <w:rsid w:val="0033180A"/>
    <w:rsid w:val="00336F14"/>
    <w:rsid w:val="00340404"/>
    <w:rsid w:val="00341423"/>
    <w:rsid w:val="003414D5"/>
    <w:rsid w:val="00341B1F"/>
    <w:rsid w:val="00342232"/>
    <w:rsid w:val="00342F58"/>
    <w:rsid w:val="00344A42"/>
    <w:rsid w:val="00345847"/>
    <w:rsid w:val="00345904"/>
    <w:rsid w:val="00345CAA"/>
    <w:rsid w:val="003461F0"/>
    <w:rsid w:val="00346DB2"/>
    <w:rsid w:val="00351E99"/>
    <w:rsid w:val="00352805"/>
    <w:rsid w:val="00352E10"/>
    <w:rsid w:val="00354E9C"/>
    <w:rsid w:val="00361414"/>
    <w:rsid w:val="00361C35"/>
    <w:rsid w:val="0036323C"/>
    <w:rsid w:val="003637A9"/>
    <w:rsid w:val="003645A8"/>
    <w:rsid w:val="00364C10"/>
    <w:rsid w:val="00364D92"/>
    <w:rsid w:val="003651A8"/>
    <w:rsid w:val="0036697F"/>
    <w:rsid w:val="00370AD9"/>
    <w:rsid w:val="00370EE3"/>
    <w:rsid w:val="00371669"/>
    <w:rsid w:val="00374A1A"/>
    <w:rsid w:val="00374AB3"/>
    <w:rsid w:val="0037542D"/>
    <w:rsid w:val="003757DC"/>
    <w:rsid w:val="003757FE"/>
    <w:rsid w:val="00376BFC"/>
    <w:rsid w:val="00377E52"/>
    <w:rsid w:val="00380344"/>
    <w:rsid w:val="003810FC"/>
    <w:rsid w:val="003813A4"/>
    <w:rsid w:val="00381732"/>
    <w:rsid w:val="0038206F"/>
    <w:rsid w:val="00382C6A"/>
    <w:rsid w:val="00383877"/>
    <w:rsid w:val="0038424D"/>
    <w:rsid w:val="00384B1E"/>
    <w:rsid w:val="0038569D"/>
    <w:rsid w:val="00386BE7"/>
    <w:rsid w:val="00386DF4"/>
    <w:rsid w:val="00387841"/>
    <w:rsid w:val="00387E7E"/>
    <w:rsid w:val="00391A1F"/>
    <w:rsid w:val="003955A2"/>
    <w:rsid w:val="003A09F4"/>
    <w:rsid w:val="003A10F5"/>
    <w:rsid w:val="003A1A6E"/>
    <w:rsid w:val="003A3237"/>
    <w:rsid w:val="003A454B"/>
    <w:rsid w:val="003A4E67"/>
    <w:rsid w:val="003A5ED9"/>
    <w:rsid w:val="003A72E5"/>
    <w:rsid w:val="003B367D"/>
    <w:rsid w:val="003B3E7D"/>
    <w:rsid w:val="003B502D"/>
    <w:rsid w:val="003B559E"/>
    <w:rsid w:val="003B59D9"/>
    <w:rsid w:val="003B5D45"/>
    <w:rsid w:val="003B6952"/>
    <w:rsid w:val="003C10DD"/>
    <w:rsid w:val="003C1190"/>
    <w:rsid w:val="003C1289"/>
    <w:rsid w:val="003C3300"/>
    <w:rsid w:val="003C3481"/>
    <w:rsid w:val="003C422D"/>
    <w:rsid w:val="003C4BD1"/>
    <w:rsid w:val="003C4E1C"/>
    <w:rsid w:val="003C59E2"/>
    <w:rsid w:val="003C5ABF"/>
    <w:rsid w:val="003D10D2"/>
    <w:rsid w:val="003D137A"/>
    <w:rsid w:val="003D1E45"/>
    <w:rsid w:val="003D300E"/>
    <w:rsid w:val="003D403C"/>
    <w:rsid w:val="003D430B"/>
    <w:rsid w:val="003D647D"/>
    <w:rsid w:val="003D7B1B"/>
    <w:rsid w:val="003E01CB"/>
    <w:rsid w:val="003E01D7"/>
    <w:rsid w:val="003E05D0"/>
    <w:rsid w:val="003E11C1"/>
    <w:rsid w:val="003E15AA"/>
    <w:rsid w:val="003E2BFA"/>
    <w:rsid w:val="003E32D1"/>
    <w:rsid w:val="003E46E0"/>
    <w:rsid w:val="003E5CA9"/>
    <w:rsid w:val="003E5F8D"/>
    <w:rsid w:val="003E71C6"/>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45B6"/>
    <w:rsid w:val="00405121"/>
    <w:rsid w:val="0040648B"/>
    <w:rsid w:val="00407B95"/>
    <w:rsid w:val="0041079B"/>
    <w:rsid w:val="00410D40"/>
    <w:rsid w:val="00411141"/>
    <w:rsid w:val="0041263A"/>
    <w:rsid w:val="00412922"/>
    <w:rsid w:val="00412A51"/>
    <w:rsid w:val="00414707"/>
    <w:rsid w:val="0041492C"/>
    <w:rsid w:val="00414E62"/>
    <w:rsid w:val="0041561F"/>
    <w:rsid w:val="00416102"/>
    <w:rsid w:val="00416444"/>
    <w:rsid w:val="0041786D"/>
    <w:rsid w:val="00420ECB"/>
    <w:rsid w:val="0042200D"/>
    <w:rsid w:val="0042231C"/>
    <w:rsid w:val="00422355"/>
    <w:rsid w:val="00423691"/>
    <w:rsid w:val="004248EB"/>
    <w:rsid w:val="00426DC2"/>
    <w:rsid w:val="00427452"/>
    <w:rsid w:val="00427D01"/>
    <w:rsid w:val="00431297"/>
    <w:rsid w:val="00433227"/>
    <w:rsid w:val="00434521"/>
    <w:rsid w:val="00435338"/>
    <w:rsid w:val="00435C59"/>
    <w:rsid w:val="00436A23"/>
    <w:rsid w:val="00437A7F"/>
    <w:rsid w:val="00440C79"/>
    <w:rsid w:val="00441801"/>
    <w:rsid w:val="00441A24"/>
    <w:rsid w:val="00442C53"/>
    <w:rsid w:val="00443127"/>
    <w:rsid w:val="0044338F"/>
    <w:rsid w:val="00444AAB"/>
    <w:rsid w:val="00444E27"/>
    <w:rsid w:val="00445268"/>
    <w:rsid w:val="00445A89"/>
    <w:rsid w:val="00446354"/>
    <w:rsid w:val="004465C4"/>
    <w:rsid w:val="004467D3"/>
    <w:rsid w:val="0045218A"/>
    <w:rsid w:val="004541C8"/>
    <w:rsid w:val="0045494F"/>
    <w:rsid w:val="00455782"/>
    <w:rsid w:val="00457455"/>
    <w:rsid w:val="0046208D"/>
    <w:rsid w:val="004661EB"/>
    <w:rsid w:val="00466B9C"/>
    <w:rsid w:val="0047140D"/>
    <w:rsid w:val="00472192"/>
    <w:rsid w:val="00472FDE"/>
    <w:rsid w:val="00473F28"/>
    <w:rsid w:val="00474B80"/>
    <w:rsid w:val="00475C95"/>
    <w:rsid w:val="004765B6"/>
    <w:rsid w:val="00480252"/>
    <w:rsid w:val="00481BCD"/>
    <w:rsid w:val="0048224C"/>
    <w:rsid w:val="00482715"/>
    <w:rsid w:val="004832B5"/>
    <w:rsid w:val="004837DF"/>
    <w:rsid w:val="0049146C"/>
    <w:rsid w:val="00491A79"/>
    <w:rsid w:val="0049301E"/>
    <w:rsid w:val="004939DA"/>
    <w:rsid w:val="00494B59"/>
    <w:rsid w:val="00494C4F"/>
    <w:rsid w:val="00496AA1"/>
    <w:rsid w:val="00496B56"/>
    <w:rsid w:val="004A099A"/>
    <w:rsid w:val="004A4A16"/>
    <w:rsid w:val="004A4D89"/>
    <w:rsid w:val="004A4EF4"/>
    <w:rsid w:val="004A5947"/>
    <w:rsid w:val="004A5A84"/>
    <w:rsid w:val="004A5B1A"/>
    <w:rsid w:val="004A5D95"/>
    <w:rsid w:val="004A7991"/>
    <w:rsid w:val="004A7C68"/>
    <w:rsid w:val="004B0612"/>
    <w:rsid w:val="004B0715"/>
    <w:rsid w:val="004B23E3"/>
    <w:rsid w:val="004B2C74"/>
    <w:rsid w:val="004B2EFC"/>
    <w:rsid w:val="004B47DA"/>
    <w:rsid w:val="004B4BBB"/>
    <w:rsid w:val="004B4D8D"/>
    <w:rsid w:val="004B4EFA"/>
    <w:rsid w:val="004B57E2"/>
    <w:rsid w:val="004B5E0A"/>
    <w:rsid w:val="004B642D"/>
    <w:rsid w:val="004B6BE7"/>
    <w:rsid w:val="004C0B05"/>
    <w:rsid w:val="004C1634"/>
    <w:rsid w:val="004C1A8F"/>
    <w:rsid w:val="004C1D36"/>
    <w:rsid w:val="004C37E9"/>
    <w:rsid w:val="004C4882"/>
    <w:rsid w:val="004C51B3"/>
    <w:rsid w:val="004C6730"/>
    <w:rsid w:val="004D139B"/>
    <w:rsid w:val="004D1559"/>
    <w:rsid w:val="004D21EC"/>
    <w:rsid w:val="004D2366"/>
    <w:rsid w:val="004D36A3"/>
    <w:rsid w:val="004D4636"/>
    <w:rsid w:val="004D510B"/>
    <w:rsid w:val="004D6B85"/>
    <w:rsid w:val="004E3520"/>
    <w:rsid w:val="004E4130"/>
    <w:rsid w:val="004E5683"/>
    <w:rsid w:val="004E6338"/>
    <w:rsid w:val="004E6D99"/>
    <w:rsid w:val="004E6F8D"/>
    <w:rsid w:val="004F05B3"/>
    <w:rsid w:val="004F2C95"/>
    <w:rsid w:val="004F34A8"/>
    <w:rsid w:val="004F4AE0"/>
    <w:rsid w:val="004F526C"/>
    <w:rsid w:val="004F54BA"/>
    <w:rsid w:val="004F7B76"/>
    <w:rsid w:val="005000FE"/>
    <w:rsid w:val="00500D41"/>
    <w:rsid w:val="00503685"/>
    <w:rsid w:val="00504FB2"/>
    <w:rsid w:val="00506B42"/>
    <w:rsid w:val="005118AB"/>
    <w:rsid w:val="00512034"/>
    <w:rsid w:val="00512987"/>
    <w:rsid w:val="005142D5"/>
    <w:rsid w:val="00514D3A"/>
    <w:rsid w:val="00514F73"/>
    <w:rsid w:val="005261DE"/>
    <w:rsid w:val="00527347"/>
    <w:rsid w:val="00527C3A"/>
    <w:rsid w:val="00531C81"/>
    <w:rsid w:val="00532ED5"/>
    <w:rsid w:val="00533FB8"/>
    <w:rsid w:val="005340AF"/>
    <w:rsid w:val="00535A1C"/>
    <w:rsid w:val="005361E9"/>
    <w:rsid w:val="0054082E"/>
    <w:rsid w:val="0054132B"/>
    <w:rsid w:val="00541D5A"/>
    <w:rsid w:val="00542230"/>
    <w:rsid w:val="00542298"/>
    <w:rsid w:val="00542A4C"/>
    <w:rsid w:val="005448F9"/>
    <w:rsid w:val="00546111"/>
    <w:rsid w:val="0054631A"/>
    <w:rsid w:val="005474A7"/>
    <w:rsid w:val="00551078"/>
    <w:rsid w:val="005528D7"/>
    <w:rsid w:val="0055319A"/>
    <w:rsid w:val="00553A93"/>
    <w:rsid w:val="00553E41"/>
    <w:rsid w:val="0055418C"/>
    <w:rsid w:val="00556ACF"/>
    <w:rsid w:val="00557A2E"/>
    <w:rsid w:val="005619A4"/>
    <w:rsid w:val="00563148"/>
    <w:rsid w:val="005634A0"/>
    <w:rsid w:val="00564925"/>
    <w:rsid w:val="00565404"/>
    <w:rsid w:val="00565F56"/>
    <w:rsid w:val="005704A3"/>
    <w:rsid w:val="00570642"/>
    <w:rsid w:val="00570DA0"/>
    <w:rsid w:val="005715CC"/>
    <w:rsid w:val="00572AAC"/>
    <w:rsid w:val="00576136"/>
    <w:rsid w:val="005764D5"/>
    <w:rsid w:val="005765A1"/>
    <w:rsid w:val="00576A34"/>
    <w:rsid w:val="00577517"/>
    <w:rsid w:val="00580755"/>
    <w:rsid w:val="00580792"/>
    <w:rsid w:val="0058113B"/>
    <w:rsid w:val="00581334"/>
    <w:rsid w:val="00581CB0"/>
    <w:rsid w:val="00582386"/>
    <w:rsid w:val="00582A77"/>
    <w:rsid w:val="00583391"/>
    <w:rsid w:val="005839FD"/>
    <w:rsid w:val="00583B02"/>
    <w:rsid w:val="00585AA3"/>
    <w:rsid w:val="00585B72"/>
    <w:rsid w:val="0058617A"/>
    <w:rsid w:val="0059199B"/>
    <w:rsid w:val="00592B2D"/>
    <w:rsid w:val="005930B9"/>
    <w:rsid w:val="00595052"/>
    <w:rsid w:val="00597A56"/>
    <w:rsid w:val="00597E69"/>
    <w:rsid w:val="005A01E4"/>
    <w:rsid w:val="005A0E90"/>
    <w:rsid w:val="005A1B17"/>
    <w:rsid w:val="005A26D5"/>
    <w:rsid w:val="005A5060"/>
    <w:rsid w:val="005A71B8"/>
    <w:rsid w:val="005A73D6"/>
    <w:rsid w:val="005B0841"/>
    <w:rsid w:val="005B1961"/>
    <w:rsid w:val="005B296B"/>
    <w:rsid w:val="005B2A20"/>
    <w:rsid w:val="005B317C"/>
    <w:rsid w:val="005B5728"/>
    <w:rsid w:val="005B6660"/>
    <w:rsid w:val="005B666F"/>
    <w:rsid w:val="005B6B13"/>
    <w:rsid w:val="005B713F"/>
    <w:rsid w:val="005B7546"/>
    <w:rsid w:val="005C1AC2"/>
    <w:rsid w:val="005C1C58"/>
    <w:rsid w:val="005C1D96"/>
    <w:rsid w:val="005C226F"/>
    <w:rsid w:val="005C3A52"/>
    <w:rsid w:val="005C3D21"/>
    <w:rsid w:val="005C4D70"/>
    <w:rsid w:val="005C54A5"/>
    <w:rsid w:val="005C5E1B"/>
    <w:rsid w:val="005C6F4A"/>
    <w:rsid w:val="005C7F76"/>
    <w:rsid w:val="005D0E31"/>
    <w:rsid w:val="005D0FF6"/>
    <w:rsid w:val="005D1814"/>
    <w:rsid w:val="005D2582"/>
    <w:rsid w:val="005D2F4F"/>
    <w:rsid w:val="005D4D85"/>
    <w:rsid w:val="005D4F77"/>
    <w:rsid w:val="005D50E5"/>
    <w:rsid w:val="005D6EAC"/>
    <w:rsid w:val="005D74B4"/>
    <w:rsid w:val="005D78B5"/>
    <w:rsid w:val="005E041E"/>
    <w:rsid w:val="005E066A"/>
    <w:rsid w:val="005E08F0"/>
    <w:rsid w:val="005E209B"/>
    <w:rsid w:val="005E24FB"/>
    <w:rsid w:val="005E2853"/>
    <w:rsid w:val="005E3525"/>
    <w:rsid w:val="005E6190"/>
    <w:rsid w:val="005E6D04"/>
    <w:rsid w:val="005E711C"/>
    <w:rsid w:val="005E7538"/>
    <w:rsid w:val="005E78FF"/>
    <w:rsid w:val="005F141F"/>
    <w:rsid w:val="005F1F14"/>
    <w:rsid w:val="005F2D59"/>
    <w:rsid w:val="005F38A2"/>
    <w:rsid w:val="005F4702"/>
    <w:rsid w:val="005F5906"/>
    <w:rsid w:val="005F5F5F"/>
    <w:rsid w:val="005F688B"/>
    <w:rsid w:val="00600EF7"/>
    <w:rsid w:val="006013D6"/>
    <w:rsid w:val="0060313A"/>
    <w:rsid w:val="00605458"/>
    <w:rsid w:val="00605737"/>
    <w:rsid w:val="0060612E"/>
    <w:rsid w:val="00606283"/>
    <w:rsid w:val="00606422"/>
    <w:rsid w:val="00610966"/>
    <w:rsid w:val="00611A6B"/>
    <w:rsid w:val="00611B75"/>
    <w:rsid w:val="00612785"/>
    <w:rsid w:val="00615124"/>
    <w:rsid w:val="00617A49"/>
    <w:rsid w:val="00617E8B"/>
    <w:rsid w:val="00622080"/>
    <w:rsid w:val="006225AB"/>
    <w:rsid w:val="00622D9D"/>
    <w:rsid w:val="0062494A"/>
    <w:rsid w:val="006253F1"/>
    <w:rsid w:val="006264B1"/>
    <w:rsid w:val="00630DAC"/>
    <w:rsid w:val="00630E1C"/>
    <w:rsid w:val="006315B4"/>
    <w:rsid w:val="006319BA"/>
    <w:rsid w:val="00632EAE"/>
    <w:rsid w:val="00635980"/>
    <w:rsid w:val="00635F47"/>
    <w:rsid w:val="00636977"/>
    <w:rsid w:val="006377D7"/>
    <w:rsid w:val="00640359"/>
    <w:rsid w:val="0064259B"/>
    <w:rsid w:val="00642D9F"/>
    <w:rsid w:val="00643300"/>
    <w:rsid w:val="006435C5"/>
    <w:rsid w:val="006439B3"/>
    <w:rsid w:val="00643CB6"/>
    <w:rsid w:val="00643EB0"/>
    <w:rsid w:val="0064411E"/>
    <w:rsid w:val="00644909"/>
    <w:rsid w:val="00646034"/>
    <w:rsid w:val="006502FA"/>
    <w:rsid w:val="006519E4"/>
    <w:rsid w:val="00651B78"/>
    <w:rsid w:val="00651D3F"/>
    <w:rsid w:val="00651EDB"/>
    <w:rsid w:val="00653120"/>
    <w:rsid w:val="00653D99"/>
    <w:rsid w:val="00654444"/>
    <w:rsid w:val="00654E03"/>
    <w:rsid w:val="00656966"/>
    <w:rsid w:val="006578F1"/>
    <w:rsid w:val="006605C3"/>
    <w:rsid w:val="0066114E"/>
    <w:rsid w:val="00663932"/>
    <w:rsid w:val="006646FE"/>
    <w:rsid w:val="0066550E"/>
    <w:rsid w:val="006655F4"/>
    <w:rsid w:val="00670725"/>
    <w:rsid w:val="00671016"/>
    <w:rsid w:val="006717A6"/>
    <w:rsid w:val="00671C9E"/>
    <w:rsid w:val="006721A6"/>
    <w:rsid w:val="00672F92"/>
    <w:rsid w:val="006730DF"/>
    <w:rsid w:val="00673969"/>
    <w:rsid w:val="00674ACF"/>
    <w:rsid w:val="00674DA6"/>
    <w:rsid w:val="00674E96"/>
    <w:rsid w:val="00675047"/>
    <w:rsid w:val="006757A0"/>
    <w:rsid w:val="00677195"/>
    <w:rsid w:val="006772C1"/>
    <w:rsid w:val="006772C8"/>
    <w:rsid w:val="0068010E"/>
    <w:rsid w:val="006809A1"/>
    <w:rsid w:val="00681716"/>
    <w:rsid w:val="00681E38"/>
    <w:rsid w:val="00682057"/>
    <w:rsid w:val="00682B2A"/>
    <w:rsid w:val="00683073"/>
    <w:rsid w:val="00684434"/>
    <w:rsid w:val="0068470B"/>
    <w:rsid w:val="006852A3"/>
    <w:rsid w:val="0068540A"/>
    <w:rsid w:val="00686340"/>
    <w:rsid w:val="006865A6"/>
    <w:rsid w:val="00687396"/>
    <w:rsid w:val="006926C2"/>
    <w:rsid w:val="0069416E"/>
    <w:rsid w:val="00694BB8"/>
    <w:rsid w:val="006971FB"/>
    <w:rsid w:val="0069781E"/>
    <w:rsid w:val="00697A44"/>
    <w:rsid w:val="006A04A5"/>
    <w:rsid w:val="006A0505"/>
    <w:rsid w:val="006A40D6"/>
    <w:rsid w:val="006A46FB"/>
    <w:rsid w:val="006A51D7"/>
    <w:rsid w:val="006A6A8C"/>
    <w:rsid w:val="006B0405"/>
    <w:rsid w:val="006B0BFF"/>
    <w:rsid w:val="006B1366"/>
    <w:rsid w:val="006B1F13"/>
    <w:rsid w:val="006B21C1"/>
    <w:rsid w:val="006B31B9"/>
    <w:rsid w:val="006B421E"/>
    <w:rsid w:val="006B4EED"/>
    <w:rsid w:val="006C08DF"/>
    <w:rsid w:val="006C2552"/>
    <w:rsid w:val="006C3AAD"/>
    <w:rsid w:val="006C4BEC"/>
    <w:rsid w:val="006C6A72"/>
    <w:rsid w:val="006C6DD8"/>
    <w:rsid w:val="006C78F9"/>
    <w:rsid w:val="006D3240"/>
    <w:rsid w:val="006D3461"/>
    <w:rsid w:val="006D3599"/>
    <w:rsid w:val="006D3E42"/>
    <w:rsid w:val="006D4BF1"/>
    <w:rsid w:val="006E04C0"/>
    <w:rsid w:val="006E288A"/>
    <w:rsid w:val="006E4B96"/>
    <w:rsid w:val="006F11BC"/>
    <w:rsid w:val="006F2513"/>
    <w:rsid w:val="006F2C72"/>
    <w:rsid w:val="006F35F7"/>
    <w:rsid w:val="006F39A6"/>
    <w:rsid w:val="006F3A2A"/>
    <w:rsid w:val="006F3F3A"/>
    <w:rsid w:val="006F531B"/>
    <w:rsid w:val="006F603C"/>
    <w:rsid w:val="006F7164"/>
    <w:rsid w:val="007003F6"/>
    <w:rsid w:val="00700977"/>
    <w:rsid w:val="00700AB7"/>
    <w:rsid w:val="00700FBB"/>
    <w:rsid w:val="007018A5"/>
    <w:rsid w:val="007019DA"/>
    <w:rsid w:val="00703613"/>
    <w:rsid w:val="00703B69"/>
    <w:rsid w:val="0070457E"/>
    <w:rsid w:val="00707F7E"/>
    <w:rsid w:val="0071001E"/>
    <w:rsid w:val="00711682"/>
    <w:rsid w:val="00711CE3"/>
    <w:rsid w:val="00713650"/>
    <w:rsid w:val="007150B2"/>
    <w:rsid w:val="00716CB0"/>
    <w:rsid w:val="00717537"/>
    <w:rsid w:val="00720AAE"/>
    <w:rsid w:val="00723AD7"/>
    <w:rsid w:val="00732BF3"/>
    <w:rsid w:val="0073421F"/>
    <w:rsid w:val="00734AAC"/>
    <w:rsid w:val="00735827"/>
    <w:rsid w:val="0073782C"/>
    <w:rsid w:val="00740F5D"/>
    <w:rsid w:val="00741C57"/>
    <w:rsid w:val="0074243F"/>
    <w:rsid w:val="00742A78"/>
    <w:rsid w:val="0074342A"/>
    <w:rsid w:val="00743C52"/>
    <w:rsid w:val="00744352"/>
    <w:rsid w:val="0074612B"/>
    <w:rsid w:val="00747EEB"/>
    <w:rsid w:val="00750BCB"/>
    <w:rsid w:val="00751CC7"/>
    <w:rsid w:val="007526D9"/>
    <w:rsid w:val="007544E5"/>
    <w:rsid w:val="00754CF6"/>
    <w:rsid w:val="007565CD"/>
    <w:rsid w:val="00761450"/>
    <w:rsid w:val="00761B03"/>
    <w:rsid w:val="007621A5"/>
    <w:rsid w:val="00762D54"/>
    <w:rsid w:val="00762E7D"/>
    <w:rsid w:val="007656B3"/>
    <w:rsid w:val="00766122"/>
    <w:rsid w:val="00766753"/>
    <w:rsid w:val="00766F33"/>
    <w:rsid w:val="0077182E"/>
    <w:rsid w:val="007729B6"/>
    <w:rsid w:val="00775AB0"/>
    <w:rsid w:val="007772FF"/>
    <w:rsid w:val="0078081B"/>
    <w:rsid w:val="00782064"/>
    <w:rsid w:val="0078356B"/>
    <w:rsid w:val="00783A8D"/>
    <w:rsid w:val="00784550"/>
    <w:rsid w:val="0078497E"/>
    <w:rsid w:val="00784C9B"/>
    <w:rsid w:val="00785104"/>
    <w:rsid w:val="00785824"/>
    <w:rsid w:val="00785E00"/>
    <w:rsid w:val="0078681D"/>
    <w:rsid w:val="00787020"/>
    <w:rsid w:val="00790456"/>
    <w:rsid w:val="00791200"/>
    <w:rsid w:val="007926F2"/>
    <w:rsid w:val="0079372E"/>
    <w:rsid w:val="00794F47"/>
    <w:rsid w:val="00795BCB"/>
    <w:rsid w:val="007970B0"/>
    <w:rsid w:val="00797649"/>
    <w:rsid w:val="007A0C69"/>
    <w:rsid w:val="007A6074"/>
    <w:rsid w:val="007A66DE"/>
    <w:rsid w:val="007A6C95"/>
    <w:rsid w:val="007A724A"/>
    <w:rsid w:val="007B0EFF"/>
    <w:rsid w:val="007B1524"/>
    <w:rsid w:val="007B24F5"/>
    <w:rsid w:val="007B2D3C"/>
    <w:rsid w:val="007B330A"/>
    <w:rsid w:val="007B3392"/>
    <w:rsid w:val="007B3EE0"/>
    <w:rsid w:val="007B5192"/>
    <w:rsid w:val="007B5CFB"/>
    <w:rsid w:val="007B613E"/>
    <w:rsid w:val="007B71B5"/>
    <w:rsid w:val="007B792E"/>
    <w:rsid w:val="007C2FF3"/>
    <w:rsid w:val="007C41F7"/>
    <w:rsid w:val="007C6320"/>
    <w:rsid w:val="007C6419"/>
    <w:rsid w:val="007C691D"/>
    <w:rsid w:val="007C73B7"/>
    <w:rsid w:val="007D1BE6"/>
    <w:rsid w:val="007D57D4"/>
    <w:rsid w:val="007D7B4A"/>
    <w:rsid w:val="007D7F35"/>
    <w:rsid w:val="007E086A"/>
    <w:rsid w:val="007E0DC0"/>
    <w:rsid w:val="007E13A4"/>
    <w:rsid w:val="007E15B4"/>
    <w:rsid w:val="007E1AA9"/>
    <w:rsid w:val="007E4057"/>
    <w:rsid w:val="007E4FD4"/>
    <w:rsid w:val="007E5F65"/>
    <w:rsid w:val="007E66DA"/>
    <w:rsid w:val="007E67F0"/>
    <w:rsid w:val="007F015D"/>
    <w:rsid w:val="007F0EF3"/>
    <w:rsid w:val="007F2F27"/>
    <w:rsid w:val="007F3565"/>
    <w:rsid w:val="007F3BFC"/>
    <w:rsid w:val="007F3CBF"/>
    <w:rsid w:val="007F3FF3"/>
    <w:rsid w:val="007F5B3A"/>
    <w:rsid w:val="007F61D0"/>
    <w:rsid w:val="007F762F"/>
    <w:rsid w:val="008006D8"/>
    <w:rsid w:val="00801A93"/>
    <w:rsid w:val="00804038"/>
    <w:rsid w:val="0080468F"/>
    <w:rsid w:val="00804FD1"/>
    <w:rsid w:val="00805308"/>
    <w:rsid w:val="00805348"/>
    <w:rsid w:val="00805771"/>
    <w:rsid w:val="00806934"/>
    <w:rsid w:val="00807832"/>
    <w:rsid w:val="00810A8D"/>
    <w:rsid w:val="00810F19"/>
    <w:rsid w:val="00813641"/>
    <w:rsid w:val="00817230"/>
    <w:rsid w:val="0081736C"/>
    <w:rsid w:val="008179F9"/>
    <w:rsid w:val="00817EC4"/>
    <w:rsid w:val="00820DBF"/>
    <w:rsid w:val="00821B77"/>
    <w:rsid w:val="00821C06"/>
    <w:rsid w:val="008220F7"/>
    <w:rsid w:val="00822AF1"/>
    <w:rsid w:val="008249BE"/>
    <w:rsid w:val="00824A0D"/>
    <w:rsid w:val="00824BC4"/>
    <w:rsid w:val="00824F16"/>
    <w:rsid w:val="00825E64"/>
    <w:rsid w:val="00826376"/>
    <w:rsid w:val="00827D04"/>
    <w:rsid w:val="00830B78"/>
    <w:rsid w:val="00831C73"/>
    <w:rsid w:val="00831ED5"/>
    <w:rsid w:val="0083559D"/>
    <w:rsid w:val="00836173"/>
    <w:rsid w:val="0083664C"/>
    <w:rsid w:val="00844726"/>
    <w:rsid w:val="00844D3B"/>
    <w:rsid w:val="008465A3"/>
    <w:rsid w:val="008473C8"/>
    <w:rsid w:val="00847BA9"/>
    <w:rsid w:val="00852DCA"/>
    <w:rsid w:val="00856B7C"/>
    <w:rsid w:val="008576F3"/>
    <w:rsid w:val="00860414"/>
    <w:rsid w:val="00861389"/>
    <w:rsid w:val="008618CB"/>
    <w:rsid w:val="00864E23"/>
    <w:rsid w:val="00866542"/>
    <w:rsid w:val="0086766F"/>
    <w:rsid w:val="00871A21"/>
    <w:rsid w:val="00873C3E"/>
    <w:rsid w:val="008746B5"/>
    <w:rsid w:val="008753E1"/>
    <w:rsid w:val="008808C2"/>
    <w:rsid w:val="008815CC"/>
    <w:rsid w:val="00881B34"/>
    <w:rsid w:val="0088225F"/>
    <w:rsid w:val="008832F8"/>
    <w:rsid w:val="00883F8F"/>
    <w:rsid w:val="00884380"/>
    <w:rsid w:val="008858D1"/>
    <w:rsid w:val="00885EA5"/>
    <w:rsid w:val="00886279"/>
    <w:rsid w:val="008870BB"/>
    <w:rsid w:val="00887A46"/>
    <w:rsid w:val="00892845"/>
    <w:rsid w:val="00892AFD"/>
    <w:rsid w:val="008931CC"/>
    <w:rsid w:val="0089490E"/>
    <w:rsid w:val="00897744"/>
    <w:rsid w:val="008A26E2"/>
    <w:rsid w:val="008A397D"/>
    <w:rsid w:val="008A3B40"/>
    <w:rsid w:val="008A4DAD"/>
    <w:rsid w:val="008A63E4"/>
    <w:rsid w:val="008B1D69"/>
    <w:rsid w:val="008B3D5C"/>
    <w:rsid w:val="008B6477"/>
    <w:rsid w:val="008B7BC9"/>
    <w:rsid w:val="008C08C2"/>
    <w:rsid w:val="008C1804"/>
    <w:rsid w:val="008C198F"/>
    <w:rsid w:val="008C207B"/>
    <w:rsid w:val="008C25C6"/>
    <w:rsid w:val="008C3DE4"/>
    <w:rsid w:val="008C4D0D"/>
    <w:rsid w:val="008C6625"/>
    <w:rsid w:val="008C7B2D"/>
    <w:rsid w:val="008D0E88"/>
    <w:rsid w:val="008D1585"/>
    <w:rsid w:val="008D1AF9"/>
    <w:rsid w:val="008D2978"/>
    <w:rsid w:val="008D3801"/>
    <w:rsid w:val="008D3D31"/>
    <w:rsid w:val="008D789D"/>
    <w:rsid w:val="008D798E"/>
    <w:rsid w:val="008D7EF0"/>
    <w:rsid w:val="008E0215"/>
    <w:rsid w:val="008E0A1C"/>
    <w:rsid w:val="008E0E05"/>
    <w:rsid w:val="008E1AC0"/>
    <w:rsid w:val="008E1D72"/>
    <w:rsid w:val="008E369E"/>
    <w:rsid w:val="008E7CEA"/>
    <w:rsid w:val="008F0698"/>
    <w:rsid w:val="008F10B8"/>
    <w:rsid w:val="008F2A5D"/>
    <w:rsid w:val="008F412D"/>
    <w:rsid w:val="008F682E"/>
    <w:rsid w:val="008F6BD2"/>
    <w:rsid w:val="008F7B07"/>
    <w:rsid w:val="008F7B43"/>
    <w:rsid w:val="00900246"/>
    <w:rsid w:val="00900F66"/>
    <w:rsid w:val="00901C9E"/>
    <w:rsid w:val="00902060"/>
    <w:rsid w:val="00902A5B"/>
    <w:rsid w:val="00902D64"/>
    <w:rsid w:val="00904BE6"/>
    <w:rsid w:val="009076A7"/>
    <w:rsid w:val="00913814"/>
    <w:rsid w:val="00913FD2"/>
    <w:rsid w:val="00914E35"/>
    <w:rsid w:val="00916ECF"/>
    <w:rsid w:val="00917848"/>
    <w:rsid w:val="00917CFF"/>
    <w:rsid w:val="009205DA"/>
    <w:rsid w:val="00922583"/>
    <w:rsid w:val="00922D59"/>
    <w:rsid w:val="009231B3"/>
    <w:rsid w:val="0092395E"/>
    <w:rsid w:val="00924023"/>
    <w:rsid w:val="009307C6"/>
    <w:rsid w:val="009310EA"/>
    <w:rsid w:val="00931A83"/>
    <w:rsid w:val="0093330F"/>
    <w:rsid w:val="009336C7"/>
    <w:rsid w:val="009336D5"/>
    <w:rsid w:val="00934D29"/>
    <w:rsid w:val="009357E0"/>
    <w:rsid w:val="00937CAB"/>
    <w:rsid w:val="0094153D"/>
    <w:rsid w:val="009444E2"/>
    <w:rsid w:val="009450F7"/>
    <w:rsid w:val="009451FB"/>
    <w:rsid w:val="009476B7"/>
    <w:rsid w:val="00950791"/>
    <w:rsid w:val="00952F16"/>
    <w:rsid w:val="0095318A"/>
    <w:rsid w:val="00953603"/>
    <w:rsid w:val="00953D4F"/>
    <w:rsid w:val="00953D99"/>
    <w:rsid w:val="009540B3"/>
    <w:rsid w:val="00956122"/>
    <w:rsid w:val="009611DC"/>
    <w:rsid w:val="009614B9"/>
    <w:rsid w:val="00961B5B"/>
    <w:rsid w:val="00961C6D"/>
    <w:rsid w:val="009625BD"/>
    <w:rsid w:val="00962CB9"/>
    <w:rsid w:val="009657AC"/>
    <w:rsid w:val="00965AB4"/>
    <w:rsid w:val="00967A23"/>
    <w:rsid w:val="00967DCB"/>
    <w:rsid w:val="00967E3C"/>
    <w:rsid w:val="00970DDE"/>
    <w:rsid w:val="00972B53"/>
    <w:rsid w:val="00972BBD"/>
    <w:rsid w:val="00972BD7"/>
    <w:rsid w:val="009759EB"/>
    <w:rsid w:val="00976444"/>
    <w:rsid w:val="00977021"/>
    <w:rsid w:val="0098363F"/>
    <w:rsid w:val="00985049"/>
    <w:rsid w:val="00985097"/>
    <w:rsid w:val="0098525D"/>
    <w:rsid w:val="00987DCC"/>
    <w:rsid w:val="00990781"/>
    <w:rsid w:val="00990942"/>
    <w:rsid w:val="009911AA"/>
    <w:rsid w:val="009922DE"/>
    <w:rsid w:val="00992537"/>
    <w:rsid w:val="00992ABF"/>
    <w:rsid w:val="00994401"/>
    <w:rsid w:val="00994B08"/>
    <w:rsid w:val="00994BD6"/>
    <w:rsid w:val="0099727E"/>
    <w:rsid w:val="00997387"/>
    <w:rsid w:val="00997CB1"/>
    <w:rsid w:val="009A12C4"/>
    <w:rsid w:val="009A33DE"/>
    <w:rsid w:val="009A36A4"/>
    <w:rsid w:val="009A530D"/>
    <w:rsid w:val="009A6363"/>
    <w:rsid w:val="009A6DE9"/>
    <w:rsid w:val="009B0B41"/>
    <w:rsid w:val="009B1E73"/>
    <w:rsid w:val="009B5AFE"/>
    <w:rsid w:val="009B7A54"/>
    <w:rsid w:val="009C0036"/>
    <w:rsid w:val="009C0E3E"/>
    <w:rsid w:val="009C1580"/>
    <w:rsid w:val="009C2EB5"/>
    <w:rsid w:val="009C4A2D"/>
    <w:rsid w:val="009C5274"/>
    <w:rsid w:val="009C6772"/>
    <w:rsid w:val="009C79C1"/>
    <w:rsid w:val="009D1ADB"/>
    <w:rsid w:val="009D1F82"/>
    <w:rsid w:val="009D2762"/>
    <w:rsid w:val="009D633F"/>
    <w:rsid w:val="009D6543"/>
    <w:rsid w:val="009D75AF"/>
    <w:rsid w:val="009E040B"/>
    <w:rsid w:val="009E108F"/>
    <w:rsid w:val="009E12F9"/>
    <w:rsid w:val="009E181A"/>
    <w:rsid w:val="009E5265"/>
    <w:rsid w:val="009E6033"/>
    <w:rsid w:val="009E60CC"/>
    <w:rsid w:val="009E61D7"/>
    <w:rsid w:val="009E719F"/>
    <w:rsid w:val="009E7215"/>
    <w:rsid w:val="009F08E0"/>
    <w:rsid w:val="009F143B"/>
    <w:rsid w:val="009F1664"/>
    <w:rsid w:val="009F2F70"/>
    <w:rsid w:val="009F42A9"/>
    <w:rsid w:val="009F530F"/>
    <w:rsid w:val="00A02D07"/>
    <w:rsid w:val="00A052A2"/>
    <w:rsid w:val="00A05A8F"/>
    <w:rsid w:val="00A069F9"/>
    <w:rsid w:val="00A0798A"/>
    <w:rsid w:val="00A07AE0"/>
    <w:rsid w:val="00A10FED"/>
    <w:rsid w:val="00A116C5"/>
    <w:rsid w:val="00A13497"/>
    <w:rsid w:val="00A13AED"/>
    <w:rsid w:val="00A13D69"/>
    <w:rsid w:val="00A16F24"/>
    <w:rsid w:val="00A174FC"/>
    <w:rsid w:val="00A17718"/>
    <w:rsid w:val="00A177AD"/>
    <w:rsid w:val="00A17B4F"/>
    <w:rsid w:val="00A21B14"/>
    <w:rsid w:val="00A2253E"/>
    <w:rsid w:val="00A22A94"/>
    <w:rsid w:val="00A23EB4"/>
    <w:rsid w:val="00A254CF"/>
    <w:rsid w:val="00A25B0A"/>
    <w:rsid w:val="00A25C8D"/>
    <w:rsid w:val="00A317F5"/>
    <w:rsid w:val="00A32D44"/>
    <w:rsid w:val="00A33040"/>
    <w:rsid w:val="00A3372C"/>
    <w:rsid w:val="00A33C12"/>
    <w:rsid w:val="00A35638"/>
    <w:rsid w:val="00A3727B"/>
    <w:rsid w:val="00A3799A"/>
    <w:rsid w:val="00A416C3"/>
    <w:rsid w:val="00A438FE"/>
    <w:rsid w:val="00A4415C"/>
    <w:rsid w:val="00A45219"/>
    <w:rsid w:val="00A45793"/>
    <w:rsid w:val="00A46EE5"/>
    <w:rsid w:val="00A515A5"/>
    <w:rsid w:val="00A51940"/>
    <w:rsid w:val="00A5420C"/>
    <w:rsid w:val="00A545B6"/>
    <w:rsid w:val="00A54B60"/>
    <w:rsid w:val="00A54F53"/>
    <w:rsid w:val="00A551EE"/>
    <w:rsid w:val="00A554F2"/>
    <w:rsid w:val="00A55DAE"/>
    <w:rsid w:val="00A564BC"/>
    <w:rsid w:val="00A573FC"/>
    <w:rsid w:val="00A57474"/>
    <w:rsid w:val="00A5773C"/>
    <w:rsid w:val="00A57A14"/>
    <w:rsid w:val="00A60B81"/>
    <w:rsid w:val="00A627DD"/>
    <w:rsid w:val="00A62CBF"/>
    <w:rsid w:val="00A63510"/>
    <w:rsid w:val="00A64979"/>
    <w:rsid w:val="00A65037"/>
    <w:rsid w:val="00A672C9"/>
    <w:rsid w:val="00A6780D"/>
    <w:rsid w:val="00A70254"/>
    <w:rsid w:val="00A70686"/>
    <w:rsid w:val="00A719CB"/>
    <w:rsid w:val="00A71D22"/>
    <w:rsid w:val="00A72849"/>
    <w:rsid w:val="00A72ECD"/>
    <w:rsid w:val="00A73159"/>
    <w:rsid w:val="00A7400F"/>
    <w:rsid w:val="00A74FAB"/>
    <w:rsid w:val="00A751FA"/>
    <w:rsid w:val="00A76BAC"/>
    <w:rsid w:val="00A8123C"/>
    <w:rsid w:val="00A813A5"/>
    <w:rsid w:val="00A81744"/>
    <w:rsid w:val="00A81C12"/>
    <w:rsid w:val="00A81E36"/>
    <w:rsid w:val="00A8483F"/>
    <w:rsid w:val="00A85B77"/>
    <w:rsid w:val="00A85CB7"/>
    <w:rsid w:val="00A90378"/>
    <w:rsid w:val="00A911C5"/>
    <w:rsid w:val="00A92987"/>
    <w:rsid w:val="00A92DAF"/>
    <w:rsid w:val="00A932DB"/>
    <w:rsid w:val="00A97664"/>
    <w:rsid w:val="00AA1E45"/>
    <w:rsid w:val="00AA29B6"/>
    <w:rsid w:val="00AA37D6"/>
    <w:rsid w:val="00AA5269"/>
    <w:rsid w:val="00AA7EA9"/>
    <w:rsid w:val="00AB0801"/>
    <w:rsid w:val="00AB274F"/>
    <w:rsid w:val="00AB2B2D"/>
    <w:rsid w:val="00AB4886"/>
    <w:rsid w:val="00AB4E74"/>
    <w:rsid w:val="00AB4F39"/>
    <w:rsid w:val="00AB5F26"/>
    <w:rsid w:val="00AB6270"/>
    <w:rsid w:val="00AB6E95"/>
    <w:rsid w:val="00AB71D2"/>
    <w:rsid w:val="00AC144C"/>
    <w:rsid w:val="00AC198A"/>
    <w:rsid w:val="00AC6AA0"/>
    <w:rsid w:val="00AC6F7A"/>
    <w:rsid w:val="00AC6FC4"/>
    <w:rsid w:val="00AC779B"/>
    <w:rsid w:val="00AC7D3C"/>
    <w:rsid w:val="00AD0C62"/>
    <w:rsid w:val="00AD3C0A"/>
    <w:rsid w:val="00AD4439"/>
    <w:rsid w:val="00AD4D15"/>
    <w:rsid w:val="00AD7206"/>
    <w:rsid w:val="00AD7E7D"/>
    <w:rsid w:val="00AE2971"/>
    <w:rsid w:val="00AE2AF0"/>
    <w:rsid w:val="00AE3657"/>
    <w:rsid w:val="00AE448C"/>
    <w:rsid w:val="00AE5977"/>
    <w:rsid w:val="00AE5C2B"/>
    <w:rsid w:val="00AE6164"/>
    <w:rsid w:val="00AE6616"/>
    <w:rsid w:val="00AE6F19"/>
    <w:rsid w:val="00AE7655"/>
    <w:rsid w:val="00AE78E8"/>
    <w:rsid w:val="00AF1CD1"/>
    <w:rsid w:val="00AF3979"/>
    <w:rsid w:val="00AF3C23"/>
    <w:rsid w:val="00AF3D81"/>
    <w:rsid w:val="00AF5109"/>
    <w:rsid w:val="00AF532A"/>
    <w:rsid w:val="00AF53FF"/>
    <w:rsid w:val="00AF58B1"/>
    <w:rsid w:val="00AF6830"/>
    <w:rsid w:val="00AF7671"/>
    <w:rsid w:val="00B01B10"/>
    <w:rsid w:val="00B03663"/>
    <w:rsid w:val="00B04E8A"/>
    <w:rsid w:val="00B1067E"/>
    <w:rsid w:val="00B10B2B"/>
    <w:rsid w:val="00B16832"/>
    <w:rsid w:val="00B169D8"/>
    <w:rsid w:val="00B171C4"/>
    <w:rsid w:val="00B17262"/>
    <w:rsid w:val="00B22DE7"/>
    <w:rsid w:val="00B245AB"/>
    <w:rsid w:val="00B24A32"/>
    <w:rsid w:val="00B2583C"/>
    <w:rsid w:val="00B25AA0"/>
    <w:rsid w:val="00B25BAB"/>
    <w:rsid w:val="00B260BA"/>
    <w:rsid w:val="00B26136"/>
    <w:rsid w:val="00B26BE5"/>
    <w:rsid w:val="00B275CC"/>
    <w:rsid w:val="00B2769E"/>
    <w:rsid w:val="00B301A6"/>
    <w:rsid w:val="00B31CB8"/>
    <w:rsid w:val="00B31F85"/>
    <w:rsid w:val="00B3408E"/>
    <w:rsid w:val="00B35352"/>
    <w:rsid w:val="00B3537B"/>
    <w:rsid w:val="00B35D6A"/>
    <w:rsid w:val="00B35DF2"/>
    <w:rsid w:val="00B35EE6"/>
    <w:rsid w:val="00B36412"/>
    <w:rsid w:val="00B36FE3"/>
    <w:rsid w:val="00B379A0"/>
    <w:rsid w:val="00B37BD8"/>
    <w:rsid w:val="00B37C3B"/>
    <w:rsid w:val="00B42595"/>
    <w:rsid w:val="00B42A12"/>
    <w:rsid w:val="00B4386D"/>
    <w:rsid w:val="00B446F3"/>
    <w:rsid w:val="00B502CF"/>
    <w:rsid w:val="00B52F51"/>
    <w:rsid w:val="00B53B58"/>
    <w:rsid w:val="00B54AF8"/>
    <w:rsid w:val="00B552BB"/>
    <w:rsid w:val="00B55C65"/>
    <w:rsid w:val="00B56F2D"/>
    <w:rsid w:val="00B57615"/>
    <w:rsid w:val="00B618C4"/>
    <w:rsid w:val="00B62C7E"/>
    <w:rsid w:val="00B6330B"/>
    <w:rsid w:val="00B63F22"/>
    <w:rsid w:val="00B63F50"/>
    <w:rsid w:val="00B64363"/>
    <w:rsid w:val="00B65159"/>
    <w:rsid w:val="00B65E0D"/>
    <w:rsid w:val="00B66178"/>
    <w:rsid w:val="00B66358"/>
    <w:rsid w:val="00B66B46"/>
    <w:rsid w:val="00B66D0E"/>
    <w:rsid w:val="00B67007"/>
    <w:rsid w:val="00B701C5"/>
    <w:rsid w:val="00B7127A"/>
    <w:rsid w:val="00B718AC"/>
    <w:rsid w:val="00B71DD3"/>
    <w:rsid w:val="00B73A9F"/>
    <w:rsid w:val="00B746AF"/>
    <w:rsid w:val="00B8030E"/>
    <w:rsid w:val="00B809A0"/>
    <w:rsid w:val="00B80FF2"/>
    <w:rsid w:val="00B81E5B"/>
    <w:rsid w:val="00B82ED6"/>
    <w:rsid w:val="00B83205"/>
    <w:rsid w:val="00B849FF"/>
    <w:rsid w:val="00B86085"/>
    <w:rsid w:val="00B86B36"/>
    <w:rsid w:val="00B876BE"/>
    <w:rsid w:val="00B90992"/>
    <w:rsid w:val="00B9156A"/>
    <w:rsid w:val="00B928F9"/>
    <w:rsid w:val="00B92C78"/>
    <w:rsid w:val="00B937C3"/>
    <w:rsid w:val="00B938DC"/>
    <w:rsid w:val="00B93F55"/>
    <w:rsid w:val="00B95B1F"/>
    <w:rsid w:val="00B9689D"/>
    <w:rsid w:val="00B968AA"/>
    <w:rsid w:val="00B978E5"/>
    <w:rsid w:val="00BA15D9"/>
    <w:rsid w:val="00BA23E5"/>
    <w:rsid w:val="00BA3CBD"/>
    <w:rsid w:val="00BA4130"/>
    <w:rsid w:val="00BA42CD"/>
    <w:rsid w:val="00BA60ED"/>
    <w:rsid w:val="00BB0203"/>
    <w:rsid w:val="00BB0753"/>
    <w:rsid w:val="00BB18F2"/>
    <w:rsid w:val="00BB2C25"/>
    <w:rsid w:val="00BB2F8B"/>
    <w:rsid w:val="00BB3CAB"/>
    <w:rsid w:val="00BB6A3A"/>
    <w:rsid w:val="00BC2661"/>
    <w:rsid w:val="00BC3ACB"/>
    <w:rsid w:val="00BC4133"/>
    <w:rsid w:val="00BC576C"/>
    <w:rsid w:val="00BC6287"/>
    <w:rsid w:val="00BD2B36"/>
    <w:rsid w:val="00BD3C91"/>
    <w:rsid w:val="00BD4B00"/>
    <w:rsid w:val="00BD6526"/>
    <w:rsid w:val="00BD7047"/>
    <w:rsid w:val="00BD79DD"/>
    <w:rsid w:val="00BE10E6"/>
    <w:rsid w:val="00BE21DB"/>
    <w:rsid w:val="00BE343C"/>
    <w:rsid w:val="00BE40A8"/>
    <w:rsid w:val="00BE4440"/>
    <w:rsid w:val="00BE459E"/>
    <w:rsid w:val="00BE5E3F"/>
    <w:rsid w:val="00BE6765"/>
    <w:rsid w:val="00BE6825"/>
    <w:rsid w:val="00BE721E"/>
    <w:rsid w:val="00BF03A6"/>
    <w:rsid w:val="00BF06E2"/>
    <w:rsid w:val="00BF13F1"/>
    <w:rsid w:val="00BF14B5"/>
    <w:rsid w:val="00BF16A2"/>
    <w:rsid w:val="00BF21DC"/>
    <w:rsid w:val="00BF30A9"/>
    <w:rsid w:val="00BF3B89"/>
    <w:rsid w:val="00BF3F65"/>
    <w:rsid w:val="00BF3FCB"/>
    <w:rsid w:val="00BF6622"/>
    <w:rsid w:val="00BF7806"/>
    <w:rsid w:val="00BF7C94"/>
    <w:rsid w:val="00BF7F23"/>
    <w:rsid w:val="00BF7FE0"/>
    <w:rsid w:val="00C0056A"/>
    <w:rsid w:val="00C02987"/>
    <w:rsid w:val="00C038A6"/>
    <w:rsid w:val="00C102E5"/>
    <w:rsid w:val="00C116E6"/>
    <w:rsid w:val="00C11B62"/>
    <w:rsid w:val="00C13432"/>
    <w:rsid w:val="00C1372B"/>
    <w:rsid w:val="00C13B01"/>
    <w:rsid w:val="00C14773"/>
    <w:rsid w:val="00C163C2"/>
    <w:rsid w:val="00C170B7"/>
    <w:rsid w:val="00C209FA"/>
    <w:rsid w:val="00C21933"/>
    <w:rsid w:val="00C21F46"/>
    <w:rsid w:val="00C2244B"/>
    <w:rsid w:val="00C22796"/>
    <w:rsid w:val="00C22CFD"/>
    <w:rsid w:val="00C233A4"/>
    <w:rsid w:val="00C26D1F"/>
    <w:rsid w:val="00C302D0"/>
    <w:rsid w:val="00C319A5"/>
    <w:rsid w:val="00C34AAA"/>
    <w:rsid w:val="00C361FF"/>
    <w:rsid w:val="00C36535"/>
    <w:rsid w:val="00C3679E"/>
    <w:rsid w:val="00C42A82"/>
    <w:rsid w:val="00C42B1B"/>
    <w:rsid w:val="00C439B6"/>
    <w:rsid w:val="00C458AC"/>
    <w:rsid w:val="00C46772"/>
    <w:rsid w:val="00C47053"/>
    <w:rsid w:val="00C47119"/>
    <w:rsid w:val="00C512B0"/>
    <w:rsid w:val="00C5319A"/>
    <w:rsid w:val="00C539E6"/>
    <w:rsid w:val="00C57D5C"/>
    <w:rsid w:val="00C57DB4"/>
    <w:rsid w:val="00C60B35"/>
    <w:rsid w:val="00C60ECA"/>
    <w:rsid w:val="00C62F3C"/>
    <w:rsid w:val="00C6304B"/>
    <w:rsid w:val="00C65365"/>
    <w:rsid w:val="00C65D18"/>
    <w:rsid w:val="00C67CFD"/>
    <w:rsid w:val="00C70B30"/>
    <w:rsid w:val="00C722C8"/>
    <w:rsid w:val="00C74005"/>
    <w:rsid w:val="00C74501"/>
    <w:rsid w:val="00C7629C"/>
    <w:rsid w:val="00C772B2"/>
    <w:rsid w:val="00C777BF"/>
    <w:rsid w:val="00C80ABC"/>
    <w:rsid w:val="00C8114B"/>
    <w:rsid w:val="00C8169D"/>
    <w:rsid w:val="00C81B29"/>
    <w:rsid w:val="00C82377"/>
    <w:rsid w:val="00C86775"/>
    <w:rsid w:val="00C86C62"/>
    <w:rsid w:val="00C877E8"/>
    <w:rsid w:val="00C90398"/>
    <w:rsid w:val="00C9051A"/>
    <w:rsid w:val="00C9055C"/>
    <w:rsid w:val="00C90ECE"/>
    <w:rsid w:val="00C92701"/>
    <w:rsid w:val="00C92D92"/>
    <w:rsid w:val="00C93017"/>
    <w:rsid w:val="00C950E6"/>
    <w:rsid w:val="00C96354"/>
    <w:rsid w:val="00C9751B"/>
    <w:rsid w:val="00C97BF9"/>
    <w:rsid w:val="00CA01C1"/>
    <w:rsid w:val="00CA0DCF"/>
    <w:rsid w:val="00CA1014"/>
    <w:rsid w:val="00CA1138"/>
    <w:rsid w:val="00CA2288"/>
    <w:rsid w:val="00CA46F9"/>
    <w:rsid w:val="00CA6FCC"/>
    <w:rsid w:val="00CB0854"/>
    <w:rsid w:val="00CB2283"/>
    <w:rsid w:val="00CB295A"/>
    <w:rsid w:val="00CB39AB"/>
    <w:rsid w:val="00CB4FAC"/>
    <w:rsid w:val="00CB5813"/>
    <w:rsid w:val="00CB727D"/>
    <w:rsid w:val="00CC0A9A"/>
    <w:rsid w:val="00CC38D7"/>
    <w:rsid w:val="00CC4110"/>
    <w:rsid w:val="00CC4E32"/>
    <w:rsid w:val="00CC5AEF"/>
    <w:rsid w:val="00CC5C60"/>
    <w:rsid w:val="00CD0808"/>
    <w:rsid w:val="00CD0B4A"/>
    <w:rsid w:val="00CD0BAF"/>
    <w:rsid w:val="00CD10EC"/>
    <w:rsid w:val="00CD2B6E"/>
    <w:rsid w:val="00CD3928"/>
    <w:rsid w:val="00CD3A22"/>
    <w:rsid w:val="00CD4DF5"/>
    <w:rsid w:val="00CE1E7F"/>
    <w:rsid w:val="00CE22B8"/>
    <w:rsid w:val="00CE3068"/>
    <w:rsid w:val="00CE54C2"/>
    <w:rsid w:val="00CE7CED"/>
    <w:rsid w:val="00CF21D5"/>
    <w:rsid w:val="00CF2417"/>
    <w:rsid w:val="00CF3162"/>
    <w:rsid w:val="00CF3D91"/>
    <w:rsid w:val="00CF40FC"/>
    <w:rsid w:val="00CF4460"/>
    <w:rsid w:val="00CF5FF6"/>
    <w:rsid w:val="00D00AF5"/>
    <w:rsid w:val="00D0129A"/>
    <w:rsid w:val="00D021FC"/>
    <w:rsid w:val="00D05012"/>
    <w:rsid w:val="00D0629A"/>
    <w:rsid w:val="00D07080"/>
    <w:rsid w:val="00D07106"/>
    <w:rsid w:val="00D10C0E"/>
    <w:rsid w:val="00D1601B"/>
    <w:rsid w:val="00D17568"/>
    <w:rsid w:val="00D202F8"/>
    <w:rsid w:val="00D20D21"/>
    <w:rsid w:val="00D20E60"/>
    <w:rsid w:val="00D2130A"/>
    <w:rsid w:val="00D223FC"/>
    <w:rsid w:val="00D23157"/>
    <w:rsid w:val="00D23991"/>
    <w:rsid w:val="00D24929"/>
    <w:rsid w:val="00D25267"/>
    <w:rsid w:val="00D26601"/>
    <w:rsid w:val="00D27B74"/>
    <w:rsid w:val="00D30E25"/>
    <w:rsid w:val="00D31598"/>
    <w:rsid w:val="00D32C72"/>
    <w:rsid w:val="00D33264"/>
    <w:rsid w:val="00D35630"/>
    <w:rsid w:val="00D360E8"/>
    <w:rsid w:val="00D37A1B"/>
    <w:rsid w:val="00D40ED6"/>
    <w:rsid w:val="00D42716"/>
    <w:rsid w:val="00D42C01"/>
    <w:rsid w:val="00D44E89"/>
    <w:rsid w:val="00D45970"/>
    <w:rsid w:val="00D45B4E"/>
    <w:rsid w:val="00D46EA2"/>
    <w:rsid w:val="00D5118F"/>
    <w:rsid w:val="00D529F8"/>
    <w:rsid w:val="00D555A5"/>
    <w:rsid w:val="00D5567B"/>
    <w:rsid w:val="00D55B3E"/>
    <w:rsid w:val="00D55C82"/>
    <w:rsid w:val="00D5645B"/>
    <w:rsid w:val="00D57171"/>
    <w:rsid w:val="00D66E21"/>
    <w:rsid w:val="00D679E6"/>
    <w:rsid w:val="00D70A85"/>
    <w:rsid w:val="00D70E63"/>
    <w:rsid w:val="00D724E9"/>
    <w:rsid w:val="00D72846"/>
    <w:rsid w:val="00D7540F"/>
    <w:rsid w:val="00D76F78"/>
    <w:rsid w:val="00D77F56"/>
    <w:rsid w:val="00D80E73"/>
    <w:rsid w:val="00D816E0"/>
    <w:rsid w:val="00D81A5D"/>
    <w:rsid w:val="00D8236C"/>
    <w:rsid w:val="00D830DC"/>
    <w:rsid w:val="00D830F9"/>
    <w:rsid w:val="00D83E03"/>
    <w:rsid w:val="00D8437D"/>
    <w:rsid w:val="00D853EA"/>
    <w:rsid w:val="00D8680F"/>
    <w:rsid w:val="00D86C36"/>
    <w:rsid w:val="00D90957"/>
    <w:rsid w:val="00D92B15"/>
    <w:rsid w:val="00D933EC"/>
    <w:rsid w:val="00D94997"/>
    <w:rsid w:val="00D96127"/>
    <w:rsid w:val="00D9675D"/>
    <w:rsid w:val="00D969FC"/>
    <w:rsid w:val="00D9797E"/>
    <w:rsid w:val="00DA217B"/>
    <w:rsid w:val="00DA4861"/>
    <w:rsid w:val="00DA5B3E"/>
    <w:rsid w:val="00DA6158"/>
    <w:rsid w:val="00DA6A64"/>
    <w:rsid w:val="00DB2D21"/>
    <w:rsid w:val="00DB34C7"/>
    <w:rsid w:val="00DB4C38"/>
    <w:rsid w:val="00DB708C"/>
    <w:rsid w:val="00DC0D67"/>
    <w:rsid w:val="00DC1868"/>
    <w:rsid w:val="00DC215F"/>
    <w:rsid w:val="00DC3032"/>
    <w:rsid w:val="00DC5456"/>
    <w:rsid w:val="00DC62C5"/>
    <w:rsid w:val="00DC7B6B"/>
    <w:rsid w:val="00DD02EC"/>
    <w:rsid w:val="00DD0395"/>
    <w:rsid w:val="00DD0AD0"/>
    <w:rsid w:val="00DD13F8"/>
    <w:rsid w:val="00DD1578"/>
    <w:rsid w:val="00DD2841"/>
    <w:rsid w:val="00DD2F31"/>
    <w:rsid w:val="00DD3208"/>
    <w:rsid w:val="00DD3248"/>
    <w:rsid w:val="00DD4816"/>
    <w:rsid w:val="00DD5B0C"/>
    <w:rsid w:val="00DD6776"/>
    <w:rsid w:val="00DD7FA9"/>
    <w:rsid w:val="00DE0372"/>
    <w:rsid w:val="00DE152E"/>
    <w:rsid w:val="00DE1CA0"/>
    <w:rsid w:val="00DE1D38"/>
    <w:rsid w:val="00DE4E0E"/>
    <w:rsid w:val="00DE53A7"/>
    <w:rsid w:val="00DE626E"/>
    <w:rsid w:val="00DE741A"/>
    <w:rsid w:val="00DE7D29"/>
    <w:rsid w:val="00DF0A28"/>
    <w:rsid w:val="00DF19E6"/>
    <w:rsid w:val="00DF1AF8"/>
    <w:rsid w:val="00DF1F97"/>
    <w:rsid w:val="00DF208C"/>
    <w:rsid w:val="00DF237D"/>
    <w:rsid w:val="00DF260A"/>
    <w:rsid w:val="00DF3782"/>
    <w:rsid w:val="00DF3A76"/>
    <w:rsid w:val="00DF61E3"/>
    <w:rsid w:val="00DF76C7"/>
    <w:rsid w:val="00E000C6"/>
    <w:rsid w:val="00E012D5"/>
    <w:rsid w:val="00E01314"/>
    <w:rsid w:val="00E016D7"/>
    <w:rsid w:val="00E01E85"/>
    <w:rsid w:val="00E03A36"/>
    <w:rsid w:val="00E04178"/>
    <w:rsid w:val="00E045E8"/>
    <w:rsid w:val="00E046E7"/>
    <w:rsid w:val="00E05C4C"/>
    <w:rsid w:val="00E06CA9"/>
    <w:rsid w:val="00E06F34"/>
    <w:rsid w:val="00E07FCD"/>
    <w:rsid w:val="00E15484"/>
    <w:rsid w:val="00E1552E"/>
    <w:rsid w:val="00E1620F"/>
    <w:rsid w:val="00E167C1"/>
    <w:rsid w:val="00E216DE"/>
    <w:rsid w:val="00E22142"/>
    <w:rsid w:val="00E227A3"/>
    <w:rsid w:val="00E23180"/>
    <w:rsid w:val="00E2389F"/>
    <w:rsid w:val="00E25CEE"/>
    <w:rsid w:val="00E2632E"/>
    <w:rsid w:val="00E26579"/>
    <w:rsid w:val="00E30739"/>
    <w:rsid w:val="00E31651"/>
    <w:rsid w:val="00E32A02"/>
    <w:rsid w:val="00E32A85"/>
    <w:rsid w:val="00E32EBE"/>
    <w:rsid w:val="00E33043"/>
    <w:rsid w:val="00E330C9"/>
    <w:rsid w:val="00E33DE3"/>
    <w:rsid w:val="00E3491B"/>
    <w:rsid w:val="00E36DBF"/>
    <w:rsid w:val="00E37549"/>
    <w:rsid w:val="00E37B98"/>
    <w:rsid w:val="00E40AEB"/>
    <w:rsid w:val="00E42F35"/>
    <w:rsid w:val="00E43401"/>
    <w:rsid w:val="00E43BAF"/>
    <w:rsid w:val="00E43BBB"/>
    <w:rsid w:val="00E4480C"/>
    <w:rsid w:val="00E4542F"/>
    <w:rsid w:val="00E45622"/>
    <w:rsid w:val="00E51BC3"/>
    <w:rsid w:val="00E55D96"/>
    <w:rsid w:val="00E56672"/>
    <w:rsid w:val="00E568F2"/>
    <w:rsid w:val="00E616DC"/>
    <w:rsid w:val="00E6218F"/>
    <w:rsid w:val="00E644DA"/>
    <w:rsid w:val="00E64F4B"/>
    <w:rsid w:val="00E6792B"/>
    <w:rsid w:val="00E71959"/>
    <w:rsid w:val="00E729DC"/>
    <w:rsid w:val="00E75535"/>
    <w:rsid w:val="00E75FA0"/>
    <w:rsid w:val="00E772E6"/>
    <w:rsid w:val="00E816BF"/>
    <w:rsid w:val="00E82551"/>
    <w:rsid w:val="00E847CA"/>
    <w:rsid w:val="00E84A4E"/>
    <w:rsid w:val="00E8533E"/>
    <w:rsid w:val="00E87E93"/>
    <w:rsid w:val="00E87F9C"/>
    <w:rsid w:val="00E911A8"/>
    <w:rsid w:val="00E91A29"/>
    <w:rsid w:val="00E91AD5"/>
    <w:rsid w:val="00E93252"/>
    <w:rsid w:val="00E95320"/>
    <w:rsid w:val="00E9538C"/>
    <w:rsid w:val="00E95B94"/>
    <w:rsid w:val="00E961AA"/>
    <w:rsid w:val="00E9744A"/>
    <w:rsid w:val="00EA08D7"/>
    <w:rsid w:val="00EA2217"/>
    <w:rsid w:val="00EA2767"/>
    <w:rsid w:val="00EA56B7"/>
    <w:rsid w:val="00EA5D39"/>
    <w:rsid w:val="00EA768F"/>
    <w:rsid w:val="00EB1143"/>
    <w:rsid w:val="00EB4180"/>
    <w:rsid w:val="00EB52B6"/>
    <w:rsid w:val="00EB721A"/>
    <w:rsid w:val="00EC0FEF"/>
    <w:rsid w:val="00EC1B66"/>
    <w:rsid w:val="00EC38F9"/>
    <w:rsid w:val="00EC5930"/>
    <w:rsid w:val="00EC6007"/>
    <w:rsid w:val="00EC6508"/>
    <w:rsid w:val="00EC689A"/>
    <w:rsid w:val="00EC77F3"/>
    <w:rsid w:val="00EC7A94"/>
    <w:rsid w:val="00ED0855"/>
    <w:rsid w:val="00ED1115"/>
    <w:rsid w:val="00ED2959"/>
    <w:rsid w:val="00ED45F2"/>
    <w:rsid w:val="00ED5F16"/>
    <w:rsid w:val="00ED64F6"/>
    <w:rsid w:val="00ED6D29"/>
    <w:rsid w:val="00EE2A56"/>
    <w:rsid w:val="00EE2F55"/>
    <w:rsid w:val="00EE533C"/>
    <w:rsid w:val="00EE5419"/>
    <w:rsid w:val="00EE7444"/>
    <w:rsid w:val="00EF00C1"/>
    <w:rsid w:val="00EF1390"/>
    <w:rsid w:val="00EF205B"/>
    <w:rsid w:val="00EF2926"/>
    <w:rsid w:val="00EF3F43"/>
    <w:rsid w:val="00EF4B31"/>
    <w:rsid w:val="00EF5C00"/>
    <w:rsid w:val="00EF5CEE"/>
    <w:rsid w:val="00EF7EE7"/>
    <w:rsid w:val="00F00797"/>
    <w:rsid w:val="00F020C5"/>
    <w:rsid w:val="00F02DA0"/>
    <w:rsid w:val="00F037A1"/>
    <w:rsid w:val="00F03832"/>
    <w:rsid w:val="00F03D0B"/>
    <w:rsid w:val="00F04417"/>
    <w:rsid w:val="00F04675"/>
    <w:rsid w:val="00F04A66"/>
    <w:rsid w:val="00F053AC"/>
    <w:rsid w:val="00F110C3"/>
    <w:rsid w:val="00F127E6"/>
    <w:rsid w:val="00F12C7A"/>
    <w:rsid w:val="00F12F80"/>
    <w:rsid w:val="00F12FCD"/>
    <w:rsid w:val="00F1323F"/>
    <w:rsid w:val="00F13750"/>
    <w:rsid w:val="00F14FC9"/>
    <w:rsid w:val="00F151DE"/>
    <w:rsid w:val="00F167F2"/>
    <w:rsid w:val="00F17771"/>
    <w:rsid w:val="00F20956"/>
    <w:rsid w:val="00F23819"/>
    <w:rsid w:val="00F23A7D"/>
    <w:rsid w:val="00F24B7E"/>
    <w:rsid w:val="00F259E4"/>
    <w:rsid w:val="00F260D1"/>
    <w:rsid w:val="00F278D0"/>
    <w:rsid w:val="00F31145"/>
    <w:rsid w:val="00F31A21"/>
    <w:rsid w:val="00F32044"/>
    <w:rsid w:val="00F329E2"/>
    <w:rsid w:val="00F3303E"/>
    <w:rsid w:val="00F33253"/>
    <w:rsid w:val="00F334C5"/>
    <w:rsid w:val="00F36186"/>
    <w:rsid w:val="00F367E9"/>
    <w:rsid w:val="00F42EEA"/>
    <w:rsid w:val="00F434C5"/>
    <w:rsid w:val="00F451DA"/>
    <w:rsid w:val="00F46660"/>
    <w:rsid w:val="00F5347A"/>
    <w:rsid w:val="00F562E1"/>
    <w:rsid w:val="00F56DF8"/>
    <w:rsid w:val="00F57D77"/>
    <w:rsid w:val="00F602A2"/>
    <w:rsid w:val="00F60482"/>
    <w:rsid w:val="00F624D8"/>
    <w:rsid w:val="00F64E04"/>
    <w:rsid w:val="00F706C8"/>
    <w:rsid w:val="00F71A57"/>
    <w:rsid w:val="00F7258A"/>
    <w:rsid w:val="00F728EF"/>
    <w:rsid w:val="00F72D18"/>
    <w:rsid w:val="00F73F6F"/>
    <w:rsid w:val="00F7451A"/>
    <w:rsid w:val="00F74655"/>
    <w:rsid w:val="00F75623"/>
    <w:rsid w:val="00F758F8"/>
    <w:rsid w:val="00F7790D"/>
    <w:rsid w:val="00F810CE"/>
    <w:rsid w:val="00F81689"/>
    <w:rsid w:val="00F82B31"/>
    <w:rsid w:val="00F83828"/>
    <w:rsid w:val="00F84762"/>
    <w:rsid w:val="00F84E43"/>
    <w:rsid w:val="00F85996"/>
    <w:rsid w:val="00F85C3B"/>
    <w:rsid w:val="00F8692A"/>
    <w:rsid w:val="00F86BE7"/>
    <w:rsid w:val="00F871DC"/>
    <w:rsid w:val="00F87BF8"/>
    <w:rsid w:val="00F909D7"/>
    <w:rsid w:val="00F90AC9"/>
    <w:rsid w:val="00F91684"/>
    <w:rsid w:val="00F92B92"/>
    <w:rsid w:val="00F959A1"/>
    <w:rsid w:val="00F95A88"/>
    <w:rsid w:val="00F95EA9"/>
    <w:rsid w:val="00F96A51"/>
    <w:rsid w:val="00F97BC7"/>
    <w:rsid w:val="00F97BD9"/>
    <w:rsid w:val="00FA0C7A"/>
    <w:rsid w:val="00FA2345"/>
    <w:rsid w:val="00FA2A37"/>
    <w:rsid w:val="00FA34F4"/>
    <w:rsid w:val="00FA4460"/>
    <w:rsid w:val="00FA4EB4"/>
    <w:rsid w:val="00FA57D8"/>
    <w:rsid w:val="00FA5C8D"/>
    <w:rsid w:val="00FA6763"/>
    <w:rsid w:val="00FA6A26"/>
    <w:rsid w:val="00FA7DEC"/>
    <w:rsid w:val="00FB0532"/>
    <w:rsid w:val="00FB1BFB"/>
    <w:rsid w:val="00FB3D8D"/>
    <w:rsid w:val="00FB41A1"/>
    <w:rsid w:val="00FB5C3D"/>
    <w:rsid w:val="00FB682E"/>
    <w:rsid w:val="00FB7994"/>
    <w:rsid w:val="00FC05DB"/>
    <w:rsid w:val="00FC159B"/>
    <w:rsid w:val="00FC20E0"/>
    <w:rsid w:val="00FC2D16"/>
    <w:rsid w:val="00FC3B65"/>
    <w:rsid w:val="00FC3FC5"/>
    <w:rsid w:val="00FC4755"/>
    <w:rsid w:val="00FC6431"/>
    <w:rsid w:val="00FC77CD"/>
    <w:rsid w:val="00FC79FB"/>
    <w:rsid w:val="00FD23FC"/>
    <w:rsid w:val="00FD4524"/>
    <w:rsid w:val="00FD5B41"/>
    <w:rsid w:val="00FD5F29"/>
    <w:rsid w:val="00FD6025"/>
    <w:rsid w:val="00FD6A38"/>
    <w:rsid w:val="00FD70E7"/>
    <w:rsid w:val="00FD79C4"/>
    <w:rsid w:val="00FE15C7"/>
    <w:rsid w:val="00FE363F"/>
    <w:rsid w:val="00FE4E51"/>
    <w:rsid w:val="00FE543B"/>
    <w:rsid w:val="00FE60F3"/>
    <w:rsid w:val="00FF0001"/>
    <w:rsid w:val="00FF0683"/>
    <w:rsid w:val="00FF15C6"/>
    <w:rsid w:val="00FF2264"/>
    <w:rsid w:val="00FF2461"/>
    <w:rsid w:val="00FF2980"/>
    <w:rsid w:val="00FF33BC"/>
    <w:rsid w:val="00FF4765"/>
    <w:rsid w:val="00FF59CA"/>
    <w:rsid w:val="00FF69BB"/>
    <w:rsid w:val="00FF6EF0"/>
    <w:rsid w:val="08CD1F55"/>
    <w:rsid w:val="0AB64EB3"/>
    <w:rsid w:val="169F5F27"/>
    <w:rsid w:val="16D71E08"/>
    <w:rsid w:val="1A663BEA"/>
    <w:rsid w:val="1A68087B"/>
    <w:rsid w:val="1F3534CE"/>
    <w:rsid w:val="2D021F64"/>
    <w:rsid w:val="392A44E3"/>
    <w:rsid w:val="4A4A37FC"/>
    <w:rsid w:val="4C160C75"/>
    <w:rsid w:val="50D64CB4"/>
    <w:rsid w:val="515E3F30"/>
    <w:rsid w:val="696625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3">
    <w:name w:val="Default Paragraph Font"/>
    <w:unhideWhenUsed/>
    <w:qFormat/>
    <w:uiPriority w:val="1"/>
  </w:style>
  <w:style w:type="table" w:default="1" w:styleId="48">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85"/>
    <w:qFormat/>
    <w:uiPriority w:val="0"/>
    <w:pPr>
      <w:ind w:firstLine="420"/>
    </w:pPr>
    <w:rPr>
      <w:lang w:val="zh-CN"/>
    </w:rPr>
  </w:style>
  <w:style w:type="paragraph" w:styleId="12">
    <w:name w:val="List 3"/>
    <w:basedOn w:val="1"/>
    <w:qFormat/>
    <w:uiPriority w:val="0"/>
    <w:pPr>
      <w:ind w:left="100" w:leftChars="400" w:hanging="200" w:hangingChars="200"/>
    </w:pPr>
  </w:style>
  <w:style w:type="paragraph" w:styleId="13">
    <w:name w:val="annotation subject"/>
    <w:basedOn w:val="14"/>
    <w:next w:val="14"/>
    <w:semiHidden/>
    <w:qFormat/>
    <w:uiPriority w:val="0"/>
    <w:rPr>
      <w:b/>
      <w:bCs/>
    </w:rPr>
  </w:style>
  <w:style w:type="paragraph" w:styleId="14">
    <w:name w:val="annotation text"/>
    <w:basedOn w:val="1"/>
    <w:semiHidden/>
    <w:qFormat/>
    <w:uiPriority w:val="0"/>
    <w:pPr>
      <w:jc w:val="left"/>
    </w:pPr>
  </w:style>
  <w:style w:type="paragraph" w:styleId="15">
    <w:name w:val="toc 7"/>
    <w:basedOn w:val="1"/>
    <w:next w:val="1"/>
    <w:semiHidden/>
    <w:qFormat/>
    <w:uiPriority w:val="0"/>
    <w:pPr>
      <w:ind w:left="1260"/>
      <w:jc w:val="left"/>
    </w:pPr>
  </w:style>
  <w:style w:type="paragraph" w:styleId="16">
    <w:name w:val="Body Text First Indent"/>
    <w:basedOn w:val="1"/>
    <w:qFormat/>
    <w:uiPriority w:val="0"/>
    <w:pPr>
      <w:spacing w:line="360" w:lineRule="auto"/>
      <w:ind w:firstLine="200" w:firstLineChars="200"/>
    </w:pPr>
    <w:rPr>
      <w:rFonts w:ascii="仿宋_GB2312" w:eastAsia="仿宋_GB2312"/>
      <w:sz w:val="30"/>
      <w:szCs w:val="30"/>
    </w:rPr>
  </w:style>
  <w:style w:type="paragraph" w:styleId="17">
    <w:name w:val="Document Map"/>
    <w:basedOn w:val="1"/>
    <w:semiHidden/>
    <w:qFormat/>
    <w:uiPriority w:val="0"/>
    <w:pPr>
      <w:shd w:val="clear" w:color="auto" w:fill="000080"/>
    </w:pPr>
  </w:style>
  <w:style w:type="paragraph" w:styleId="18">
    <w:name w:val="Body Text 3"/>
    <w:basedOn w:val="1"/>
    <w:qFormat/>
    <w:uiPriority w:val="0"/>
    <w:rPr>
      <w:rFonts w:ascii="仿宋_GB2312" w:hAnsi="Arial" w:eastAsia="仿宋_GB2312"/>
      <w:sz w:val="32"/>
      <w:szCs w:val="32"/>
    </w:rPr>
  </w:style>
  <w:style w:type="paragraph" w:styleId="19">
    <w:name w:val="Body Text"/>
    <w:basedOn w:val="1"/>
    <w:qFormat/>
    <w:uiPriority w:val="0"/>
    <w:rPr>
      <w:rFonts w:ascii="楷体_GB2312" w:hAnsi="Arial" w:eastAsia="楷体_GB2312"/>
      <w:sz w:val="28"/>
      <w:szCs w:val="28"/>
    </w:rPr>
  </w:style>
  <w:style w:type="paragraph" w:styleId="20">
    <w:name w:val="Body Text Indent"/>
    <w:basedOn w:val="1"/>
    <w:qFormat/>
    <w:uiPriority w:val="0"/>
    <w:pPr>
      <w:ind w:firstLine="645"/>
    </w:pPr>
    <w:rPr>
      <w:rFonts w:ascii="楷体_GB2312" w:eastAsia="楷体_GB2312"/>
      <w:sz w:val="32"/>
      <w:szCs w:val="32"/>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88"/>
    <w:qFormat/>
    <w:uiPriority w:val="0"/>
    <w:rPr>
      <w:rFonts w:ascii="宋体" w:hAnsi="Courier New"/>
      <w:lang w:val="zh-CN"/>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92"/>
    <w:qFormat/>
    <w:uiPriority w:val="99"/>
    <w:pPr>
      <w:tabs>
        <w:tab w:val="center" w:pos="4153"/>
        <w:tab w:val="right" w:pos="8306"/>
      </w:tabs>
      <w:snapToGrid w:val="0"/>
      <w:jc w:val="left"/>
    </w:pPr>
    <w:rPr>
      <w:sz w:val="18"/>
      <w:szCs w:val="18"/>
      <w:lang w:val="zh-CN"/>
    </w:rPr>
  </w:style>
  <w:style w:type="paragraph" w:styleId="30">
    <w:name w:val="Body Text First Indent 2"/>
    <w:basedOn w:val="20"/>
    <w:qFormat/>
    <w:uiPriority w:val="0"/>
    <w:pPr>
      <w:spacing w:line="360" w:lineRule="auto"/>
      <w:ind w:firstLine="420" w:firstLineChars="200"/>
    </w:pPr>
    <w:rPr>
      <w:rFonts w:ascii="宋体" w:hAnsi="宋体" w:eastAsia="宋体"/>
      <w:sz w:val="21"/>
      <w:szCs w:val="20"/>
    </w:rPr>
  </w:style>
  <w:style w:type="paragraph" w:styleId="31">
    <w:name w:val="header"/>
    <w:basedOn w:val="1"/>
    <w:link w:val="95"/>
    <w:qFormat/>
    <w:uiPriority w:val="99"/>
    <w:pPr>
      <w:pBdr>
        <w:bottom w:val="single" w:color="auto" w:sz="6" w:space="1"/>
      </w:pBdr>
      <w:tabs>
        <w:tab w:val="center" w:pos="4153"/>
        <w:tab w:val="right" w:pos="8306"/>
      </w:tabs>
      <w:snapToGrid w:val="0"/>
      <w:jc w:val="center"/>
    </w:pPr>
    <w:rPr>
      <w:sz w:val="18"/>
      <w:szCs w:val="18"/>
      <w:lang w:val="zh-CN"/>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style>
  <w:style w:type="paragraph" w:styleId="34">
    <w:name w:val="List"/>
    <w:basedOn w:val="1"/>
    <w:qFormat/>
    <w:uiPriority w:val="0"/>
    <w:pPr>
      <w:ind w:left="200" w:hanging="200" w:hangingChars="200"/>
    </w:pPr>
  </w:style>
  <w:style w:type="paragraph" w:styleId="35">
    <w:name w:val="toc 6"/>
    <w:basedOn w:val="1"/>
    <w:next w:val="1"/>
    <w:semiHidden/>
    <w:qFormat/>
    <w:uiPriority w:val="0"/>
    <w:pPr>
      <w:ind w:left="1050"/>
      <w:jc w:val="left"/>
    </w:pPr>
  </w:style>
  <w:style w:type="paragraph" w:styleId="36">
    <w:name w:val="Body Text Indent 3"/>
    <w:basedOn w:val="1"/>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style>
  <w:style w:type="paragraph" w:styleId="38">
    <w:name w:val="toc 2"/>
    <w:basedOn w:val="1"/>
    <w:next w:val="1"/>
    <w:semiHidden/>
    <w:qFormat/>
    <w:uiPriority w:val="0"/>
    <w:pPr>
      <w:ind w:left="210"/>
      <w:jc w:val="left"/>
    </w:pPr>
    <w:rPr>
      <w:smallCaps/>
      <w:szCs w:val="24"/>
    </w:rPr>
  </w:style>
  <w:style w:type="paragraph" w:styleId="39">
    <w:name w:val="toc 9"/>
    <w:basedOn w:val="1"/>
    <w:next w:val="1"/>
    <w:semiHidden/>
    <w:qFormat/>
    <w:uiPriority w:val="0"/>
    <w:pPr>
      <w:ind w:left="1680"/>
      <w:jc w:val="left"/>
    </w:pPr>
  </w:style>
  <w:style w:type="paragraph" w:styleId="40">
    <w:name w:val="Body Text 2"/>
    <w:basedOn w:val="1"/>
    <w:qFormat/>
    <w:uiPriority w:val="0"/>
    <w:pPr>
      <w:widowControl/>
      <w:jc w:val="center"/>
    </w:pPr>
    <w:rPr>
      <w:rFonts w:ascii="楷体_GB2312" w:eastAsia="楷体_GB2312"/>
      <w:sz w:val="28"/>
      <w:szCs w:val="28"/>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character" w:styleId="44">
    <w:name w:val="Strong"/>
    <w:qFormat/>
    <w:uiPriority w:val="0"/>
    <w:rPr>
      <w:b/>
      <w:bCs/>
    </w:rPr>
  </w:style>
  <w:style w:type="character" w:styleId="45">
    <w:name w:val="page number"/>
    <w:basedOn w:val="43"/>
    <w:qFormat/>
    <w:uiPriority w:val="0"/>
  </w:style>
  <w:style w:type="character" w:styleId="46">
    <w:name w:val="Hyperlink"/>
    <w:qFormat/>
    <w:uiPriority w:val="0"/>
    <w:rPr>
      <w:color w:val="0000FF"/>
      <w:u w:val="single"/>
    </w:rPr>
  </w:style>
  <w:style w:type="character" w:styleId="47">
    <w:name w:val="annotation reference"/>
    <w:semiHidden/>
    <w:qFormat/>
    <w:uiPriority w:val="0"/>
    <w:rPr>
      <w:sz w:val="21"/>
      <w:szCs w:val="21"/>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0">
    <w:name w:val="已访问的超链接1"/>
    <w:qFormat/>
    <w:uiPriority w:val="0"/>
    <w:rPr>
      <w:color w:val="800080"/>
      <w:u w:val="single"/>
    </w:rPr>
  </w:style>
  <w:style w:type="paragraph" w:customStyle="1" w:styleId="51">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5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54">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55">
    <w:name w:val="4"/>
    <w:basedOn w:val="1"/>
    <w:next w:val="36"/>
    <w:qFormat/>
    <w:uiPriority w:val="0"/>
    <w:pPr>
      <w:spacing w:line="360" w:lineRule="auto"/>
      <w:ind w:firstLine="420"/>
    </w:pPr>
    <w:rPr>
      <w:color w:val="FF0000"/>
      <w:sz w:val="24"/>
      <w:szCs w:val="24"/>
    </w:rPr>
  </w:style>
  <w:style w:type="paragraph" w:customStyle="1" w:styleId="56">
    <w:name w:val="样式1"/>
    <w:basedOn w:val="1"/>
    <w:qFormat/>
    <w:uiPriority w:val="0"/>
    <w:pPr>
      <w:numPr>
        <w:ilvl w:val="0"/>
        <w:numId w:val="3"/>
      </w:numPr>
      <w:adjustRightInd w:val="0"/>
      <w:textAlignment w:val="baseline"/>
    </w:pPr>
    <w:rPr>
      <w:rFonts w:ascii="宋体" w:hAnsi="宋体"/>
      <w:kern w:val="0"/>
    </w:rPr>
  </w:style>
  <w:style w:type="paragraph" w:customStyle="1" w:styleId="5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8">
    <w:name w:val="Body Text(ch)"/>
    <w:basedOn w:val="1"/>
    <w:next w:val="19"/>
    <w:qFormat/>
    <w:uiPriority w:val="0"/>
    <w:pPr>
      <w:spacing w:after="120"/>
    </w:pPr>
    <w:rPr>
      <w:rFonts w:ascii="宋体" w:hAnsi="Arial"/>
      <w:bCs/>
      <w:iCs/>
      <w:szCs w:val="24"/>
    </w:rPr>
  </w:style>
  <w:style w:type="paragraph" w:customStyle="1" w:styleId="59">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6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62">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6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6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6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8">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70">
    <w:name w:val="Char"/>
    <w:basedOn w:val="17"/>
    <w:qFormat/>
    <w:uiPriority w:val="0"/>
    <w:rPr>
      <w:rFonts w:ascii="Tahoma" w:hAnsi="Tahoma"/>
      <w:sz w:val="24"/>
      <w:szCs w:val="24"/>
    </w:rPr>
  </w:style>
  <w:style w:type="paragraph" w:customStyle="1" w:styleId="71">
    <w:name w:val="table_1stline"/>
    <w:basedOn w:val="1"/>
    <w:qFormat/>
    <w:uiPriority w:val="0"/>
    <w:pPr>
      <w:widowControl/>
      <w:spacing w:before="120"/>
      <w:jc w:val="left"/>
    </w:pPr>
    <w:rPr>
      <w:bCs/>
      <w:kern w:val="0"/>
      <w:sz w:val="20"/>
      <w:szCs w:val="20"/>
      <w:lang w:val="de-DE" w:eastAsia="de-DE"/>
    </w:rPr>
  </w:style>
  <w:style w:type="paragraph" w:customStyle="1" w:styleId="72">
    <w:name w:val="table_lines"/>
    <w:basedOn w:val="1"/>
    <w:qFormat/>
    <w:uiPriority w:val="0"/>
    <w:pPr>
      <w:widowControl/>
      <w:jc w:val="left"/>
    </w:pPr>
    <w:rPr>
      <w:kern w:val="0"/>
      <w:sz w:val="20"/>
      <w:szCs w:val="20"/>
      <w:lang w:val="de-DE" w:eastAsia="de-DE"/>
    </w:rPr>
  </w:style>
  <w:style w:type="character" w:customStyle="1" w:styleId="73">
    <w:name w:val="font5 Char"/>
    <w:qFormat/>
    <w:uiPriority w:val="0"/>
    <w:rPr>
      <w:rFonts w:ascii="宋体" w:hAnsi="宋体" w:eastAsia="宋体"/>
      <w:sz w:val="28"/>
      <w:szCs w:val="28"/>
      <w:lang w:val="en-US" w:eastAsia="zh-CN" w:bidi="ar-SA"/>
    </w:rPr>
  </w:style>
  <w:style w:type="paragraph" w:customStyle="1" w:styleId="74">
    <w:name w:val="Char Char Char Char"/>
    <w:basedOn w:val="17"/>
    <w:qFormat/>
    <w:uiPriority w:val="0"/>
    <w:pPr>
      <w:adjustRightInd w:val="0"/>
      <w:snapToGrid w:val="0"/>
      <w:spacing w:line="360" w:lineRule="auto"/>
    </w:pPr>
    <w:rPr>
      <w:rFonts w:ascii="Tahoma" w:hAnsi="Tahoma"/>
      <w:sz w:val="24"/>
      <w:szCs w:val="24"/>
    </w:rPr>
  </w:style>
  <w:style w:type="paragraph" w:customStyle="1" w:styleId="7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Char Char Char Char1"/>
    <w:basedOn w:val="17"/>
    <w:qFormat/>
    <w:uiPriority w:val="0"/>
    <w:pPr>
      <w:adjustRightInd w:val="0"/>
      <w:snapToGrid w:val="0"/>
      <w:spacing w:line="360" w:lineRule="auto"/>
    </w:pPr>
    <w:rPr>
      <w:rFonts w:ascii="Tahoma" w:hAnsi="Tahoma"/>
      <w:sz w:val="24"/>
      <w:szCs w:val="24"/>
    </w:rPr>
  </w:style>
  <w:style w:type="paragraph" w:customStyle="1" w:styleId="78">
    <w:name w:val="列出段落1"/>
    <w:basedOn w:val="1"/>
    <w:qFormat/>
    <w:uiPriority w:val="34"/>
    <w:pPr>
      <w:widowControl/>
      <w:ind w:left="720"/>
      <w:contextualSpacing/>
      <w:jc w:val="left"/>
    </w:pPr>
    <w:rPr>
      <w:rFonts w:ascii="Calibri" w:hAnsi="Calibri"/>
      <w:kern w:val="0"/>
      <w:sz w:val="24"/>
      <w:szCs w:val="24"/>
      <w:lang w:eastAsia="en-US" w:bidi="en-US"/>
    </w:rPr>
  </w:style>
  <w:style w:type="paragraph" w:customStyle="1" w:styleId="79">
    <w:name w:val="Char Char Char Char Char Char Char Char Char Char"/>
    <w:basedOn w:val="1"/>
    <w:qFormat/>
    <w:uiPriority w:val="0"/>
    <w:pPr>
      <w:adjustRightInd w:val="0"/>
      <w:spacing w:line="360" w:lineRule="auto"/>
    </w:pPr>
    <w:rPr>
      <w:kern w:val="0"/>
      <w:sz w:val="24"/>
      <w:szCs w:val="20"/>
    </w:rPr>
  </w:style>
  <w:style w:type="character" w:customStyle="1" w:styleId="80">
    <w:name w:val="列出段落 Char"/>
    <w:link w:val="81"/>
    <w:qFormat/>
    <w:locked/>
    <w:uiPriority w:val="0"/>
    <w:rPr>
      <w:rFonts w:ascii="Calibri" w:hAnsi="Calibri"/>
      <w:sz w:val="24"/>
      <w:szCs w:val="24"/>
      <w:lang w:eastAsia="en-US" w:bidi="en-US"/>
    </w:rPr>
  </w:style>
  <w:style w:type="paragraph" w:customStyle="1" w:styleId="81">
    <w:name w:val="列出段落11"/>
    <w:basedOn w:val="1"/>
    <w:link w:val="80"/>
    <w:qFormat/>
    <w:uiPriority w:val="0"/>
    <w:pPr>
      <w:widowControl/>
      <w:ind w:left="720"/>
      <w:contextualSpacing/>
      <w:jc w:val="left"/>
    </w:pPr>
    <w:rPr>
      <w:rFonts w:ascii="Calibri" w:hAnsi="Calibri"/>
      <w:kern w:val="0"/>
      <w:sz w:val="24"/>
      <w:szCs w:val="24"/>
      <w:lang w:val="zh-CN" w:eastAsia="en-US" w:bidi="en-US"/>
    </w:rPr>
  </w:style>
  <w:style w:type="character" w:customStyle="1" w:styleId="82">
    <w:name w:val="二级目录 Char"/>
    <w:link w:val="83"/>
    <w:qFormat/>
    <w:uiPriority w:val="0"/>
    <w:rPr>
      <w:b/>
      <w:kern w:val="2"/>
      <w:sz w:val="30"/>
      <w:szCs w:val="28"/>
      <w:lang w:val="en-US" w:eastAsia="zh-CN" w:bidi="ar-SA"/>
    </w:rPr>
  </w:style>
  <w:style w:type="paragraph" w:customStyle="1" w:styleId="83">
    <w:name w:val="二级目录"/>
    <w:next w:val="1"/>
    <w:link w:val="82"/>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paragraph" w:customStyle="1" w:styleId="84">
    <w:name w:val="Char1"/>
    <w:basedOn w:val="1"/>
    <w:qFormat/>
    <w:uiPriority w:val="0"/>
    <w:pPr>
      <w:tabs>
        <w:tab w:val="left" w:pos="360"/>
      </w:tabs>
      <w:ind w:firstLine="200" w:firstLineChars="200"/>
    </w:pPr>
    <w:rPr>
      <w:sz w:val="28"/>
      <w:szCs w:val="30"/>
    </w:rPr>
  </w:style>
  <w:style w:type="character" w:customStyle="1" w:styleId="85">
    <w:name w:val="正文缩进 Char"/>
    <w:link w:val="4"/>
    <w:qFormat/>
    <w:uiPriority w:val="0"/>
    <w:rPr>
      <w:kern w:val="2"/>
      <w:sz w:val="21"/>
      <w:szCs w:val="21"/>
    </w:rPr>
  </w:style>
  <w:style w:type="paragraph" w:customStyle="1" w:styleId="86">
    <w:name w:val="列出段落2"/>
    <w:basedOn w:val="1"/>
    <w:qFormat/>
    <w:uiPriority w:val="0"/>
    <w:pPr>
      <w:ind w:firstLine="420" w:firstLineChars="200"/>
    </w:pPr>
    <w:rPr>
      <w:rFonts w:ascii="Calibri" w:hAnsi="Calibri"/>
      <w:szCs w:val="22"/>
    </w:rPr>
  </w:style>
  <w:style w:type="paragraph" w:customStyle="1" w:styleId="87">
    <w:name w:val="纯文本1"/>
    <w:basedOn w:val="1"/>
    <w:qFormat/>
    <w:uiPriority w:val="0"/>
    <w:pPr>
      <w:adjustRightInd w:val="0"/>
    </w:pPr>
    <w:rPr>
      <w:rFonts w:ascii="宋体" w:hAnsi="Courier New" w:eastAsia="楷体_GB2312"/>
      <w:sz w:val="28"/>
      <w:szCs w:val="20"/>
    </w:rPr>
  </w:style>
  <w:style w:type="character" w:customStyle="1" w:styleId="88">
    <w:name w:val="纯文本 Char"/>
    <w:link w:val="24"/>
    <w:qFormat/>
    <w:uiPriority w:val="0"/>
    <w:rPr>
      <w:rFonts w:ascii="宋体" w:hAnsi="Courier New" w:cs="Courier New"/>
      <w:kern w:val="2"/>
      <w:sz w:val="21"/>
      <w:szCs w:val="21"/>
    </w:rPr>
  </w:style>
  <w:style w:type="paragraph" w:customStyle="1" w:styleId="89">
    <w:name w:val="彩色列表 - 强调文字颜色 11"/>
    <w:basedOn w:val="1"/>
    <w:qFormat/>
    <w:uiPriority w:val="0"/>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90">
    <w:name w:val="Table Sub Section"/>
    <w:basedOn w:val="1"/>
    <w:link w:val="91"/>
    <w:qFormat/>
    <w:uiPriority w:val="0"/>
    <w:pPr>
      <w:keepNext/>
      <w:widowControl/>
      <w:spacing w:before="160" w:after="160" w:line="276" w:lineRule="auto"/>
      <w:jc w:val="left"/>
    </w:pPr>
    <w:rPr>
      <w:rFonts w:ascii="Arial" w:hAnsi="Arial"/>
      <w:b/>
      <w:color w:val="0F0F0F"/>
      <w:kern w:val="0"/>
      <w:sz w:val="20"/>
      <w:szCs w:val="20"/>
      <w:lang w:val="zh-CN" w:eastAsia="en-US"/>
    </w:rPr>
  </w:style>
  <w:style w:type="character" w:customStyle="1" w:styleId="91">
    <w:name w:val="Table Sub Section Char"/>
    <w:link w:val="90"/>
    <w:qFormat/>
    <w:locked/>
    <w:uiPriority w:val="0"/>
    <w:rPr>
      <w:rFonts w:ascii="Arial" w:hAnsi="Arial"/>
      <w:b/>
      <w:color w:val="0F0F0F"/>
      <w:lang w:eastAsia="en-US"/>
    </w:rPr>
  </w:style>
  <w:style w:type="character" w:customStyle="1" w:styleId="92">
    <w:name w:val="页脚 Char"/>
    <w:link w:val="29"/>
    <w:qFormat/>
    <w:uiPriority w:val="99"/>
    <w:rPr>
      <w:kern w:val="2"/>
      <w:sz w:val="18"/>
      <w:szCs w:val="18"/>
    </w:rPr>
  </w:style>
  <w:style w:type="paragraph" w:customStyle="1" w:styleId="93">
    <w:name w:val="无间隔1"/>
    <w:link w:val="94"/>
    <w:qFormat/>
    <w:uiPriority w:val="1"/>
    <w:rPr>
      <w:rFonts w:ascii="Calibri" w:hAnsi="Calibri" w:eastAsia="宋体" w:cs="Times New Roman"/>
      <w:sz w:val="22"/>
      <w:szCs w:val="22"/>
      <w:lang w:val="en-US" w:eastAsia="zh-CN" w:bidi="ar-SA"/>
    </w:rPr>
  </w:style>
  <w:style w:type="character" w:customStyle="1" w:styleId="94">
    <w:name w:val="无间隔 Char"/>
    <w:link w:val="93"/>
    <w:qFormat/>
    <w:uiPriority w:val="1"/>
    <w:rPr>
      <w:rFonts w:ascii="Calibri" w:hAnsi="Calibri"/>
      <w:sz w:val="22"/>
      <w:szCs w:val="22"/>
      <w:lang w:val="en-US" w:eastAsia="zh-CN" w:bidi="ar-SA"/>
    </w:rPr>
  </w:style>
  <w:style w:type="character" w:customStyle="1" w:styleId="95">
    <w:name w:val="页眉 Char"/>
    <w:link w:val="31"/>
    <w:qFormat/>
    <w:uiPriority w:val="99"/>
    <w:rPr>
      <w:kern w:val="2"/>
      <w:sz w:val="18"/>
      <w:szCs w:val="18"/>
    </w:rPr>
  </w:style>
  <w:style w:type="paragraph" w:customStyle="1" w:styleId="96">
    <w:name w:val="招标"/>
    <w:basedOn w:val="1"/>
    <w:link w:val="97"/>
    <w:qFormat/>
    <w:uiPriority w:val="0"/>
    <w:pPr>
      <w:spacing w:line="400" w:lineRule="exact"/>
      <w:ind w:firstLine="420" w:firstLineChars="200"/>
      <w:jc w:val="left"/>
    </w:pPr>
    <w:rPr>
      <w:rFonts w:ascii="宋体" w:hAnsi="宋体"/>
      <w:lang w:val="zh-CN"/>
    </w:rPr>
  </w:style>
  <w:style w:type="character" w:customStyle="1" w:styleId="97">
    <w:name w:val="招标 Char"/>
    <w:link w:val="96"/>
    <w:qFormat/>
    <w:uiPriority w:val="0"/>
    <w:rPr>
      <w:rFonts w:ascii="宋体" w:hAnsi="宋体"/>
      <w:kern w:val="2"/>
      <w:sz w:val="21"/>
      <w:szCs w:val="21"/>
    </w:rPr>
  </w:style>
  <w:style w:type="paragraph" w:customStyle="1" w:styleId="98">
    <w:name w:val="招标文件"/>
    <w:basedOn w:val="96"/>
    <w:link w:val="99"/>
    <w:qFormat/>
    <w:uiPriority w:val="0"/>
    <w:rPr>
      <w:rFonts w:ascii="Times New Roman" w:hAnsi="Times New Roman"/>
      <w:kern w:val="0"/>
    </w:rPr>
  </w:style>
  <w:style w:type="character" w:customStyle="1" w:styleId="99">
    <w:name w:val="招标文件 Char"/>
    <w:link w:val="98"/>
    <w:qFormat/>
    <w:uiPriority w:val="0"/>
    <w:rPr>
      <w:rFonts w:ascii="宋体" w:hAnsi="宋体"/>
      <w:kern w:val="2"/>
      <w:sz w:val="21"/>
      <w:szCs w:val="21"/>
    </w:rPr>
  </w:style>
  <w:style w:type="character" w:customStyle="1" w:styleId="100">
    <w:name w:val="apple-converted-space"/>
    <w:basedOn w:val="43"/>
    <w:qFormat/>
    <w:uiPriority w:val="0"/>
  </w:style>
  <w:style w:type="paragraph" w:customStyle="1" w:styleId="101">
    <w:name w:val="列出段落3"/>
    <w:basedOn w:val="1"/>
    <w:qFormat/>
    <w:uiPriority w:val="0"/>
    <w:pPr>
      <w:widowControl/>
      <w:ind w:left="720"/>
      <w:contextualSpacing/>
      <w:jc w:val="left"/>
    </w:pPr>
    <w:rPr>
      <w:rFonts w:ascii="Arial" w:hAnsi="Arial" w:eastAsia="黑体"/>
      <w:kern w:val="0"/>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Microsoft</Company>
  <Pages>9</Pages>
  <Words>648</Words>
  <Characters>3695</Characters>
  <Lines>30</Lines>
  <Paragraphs>8</Paragraphs>
  <ScaleCrop>false</ScaleCrop>
  <LinksUpToDate>false</LinksUpToDate>
  <CharactersWithSpaces>4335</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2017-09-05T06:28:00Z</dcterms:created>
  <dc:creator>政府采购中心</dc:creator>
  <cp:lastModifiedBy>lilulu</cp:lastModifiedBy>
  <cp:lastPrinted>2016-12-01T07:59:00Z</cp:lastPrinted>
  <dcterms:modified xsi:type="dcterms:W3CDTF">2017-09-07T08:14:26Z</dcterms:modified>
  <dc:title>江苏卫生信息系统业务软件</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