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tabs>
          <w:tab w:val="left" w:pos="417"/>
        </w:tabs>
        <w:spacing w:line="360" w:lineRule="auto"/>
        <w:jc w:val="center"/>
        <w:rPr>
          <w:rFonts w:ascii="宋体" w:hAnsi="宋体"/>
          <w:b/>
          <w:sz w:val="36"/>
          <w:szCs w:val="36"/>
        </w:rPr>
      </w:pPr>
      <w:r>
        <w:rPr>
          <w:rFonts w:hint="eastAsia" w:ascii="宋体" w:hAnsi="宋体"/>
          <w:b/>
          <w:sz w:val="36"/>
          <w:szCs w:val="36"/>
        </w:rPr>
        <w:t>评标办法</w:t>
      </w:r>
    </w:p>
    <w:p>
      <w:pPr>
        <w:tabs>
          <w:tab w:val="left" w:pos="417"/>
        </w:tabs>
        <w:spacing w:line="360" w:lineRule="auto"/>
        <w:jc w:val="center"/>
        <w:rPr>
          <w:rFonts w:hint="eastAsia"/>
          <w:b/>
          <w:sz w:val="24"/>
        </w:rPr>
      </w:pPr>
      <w:r>
        <w:rPr>
          <w:rFonts w:hint="eastAsia"/>
          <w:b/>
          <w:sz w:val="24"/>
        </w:rPr>
        <w:t>（满分</w:t>
      </w:r>
      <w:r>
        <w:rPr>
          <w:b/>
          <w:sz w:val="24"/>
        </w:rPr>
        <w:t>100</w:t>
      </w:r>
      <w:r>
        <w:rPr>
          <w:rFonts w:hint="eastAsia"/>
          <w:b/>
          <w:sz w:val="24"/>
        </w:rPr>
        <w:t>分）</w:t>
      </w:r>
    </w:p>
    <w:p>
      <w:pPr>
        <w:pStyle w:val="6"/>
        <w:numPr>
          <w:ilvl w:val="1"/>
          <w:numId w:val="2"/>
        </w:numPr>
        <w:tabs>
          <w:tab w:val="left" w:pos="720"/>
          <w:tab w:val="clear" w:pos="567"/>
        </w:tabs>
        <w:spacing w:before="156" w:beforeLines="50" w:line="360" w:lineRule="auto"/>
        <w:rPr>
          <w:snapToGrid w:val="0"/>
          <w:color w:val="000000"/>
          <w:kern w:val="0"/>
          <w:sz w:val="24"/>
          <w:szCs w:val="24"/>
        </w:rPr>
      </w:pPr>
      <w:r>
        <w:rPr>
          <w:rFonts w:hint="eastAsia" w:cs="宋体"/>
          <w:snapToGrid w:val="0"/>
          <w:color w:val="000000"/>
          <w:kern w:val="0"/>
          <w:sz w:val="24"/>
          <w:szCs w:val="24"/>
        </w:rPr>
        <w:t>评标方法与定标原则</w:t>
      </w:r>
    </w:p>
    <w:p>
      <w:pPr>
        <w:tabs>
          <w:tab w:val="left" w:pos="709"/>
        </w:tabs>
        <w:adjustRightInd w:val="0"/>
        <w:snapToGrid w:val="0"/>
        <w:spacing w:line="360" w:lineRule="auto"/>
        <w:ind w:firstLine="480"/>
        <w:rPr>
          <w:color w:val="000000"/>
          <w:sz w:val="28"/>
          <w:szCs w:val="28"/>
        </w:rPr>
      </w:pPr>
      <w:r>
        <w:rPr>
          <w:rFonts w:hint="eastAsia" w:cs="宋体"/>
          <w:color w:val="000000"/>
          <w:sz w:val="28"/>
          <w:szCs w:val="28"/>
        </w:rPr>
        <w:t>评委会将对确定为实质性响应招标文件要求的投标文件进行评价和比较，评标采用综合评分法，按评审后得分由高到低顺序排列。</w:t>
      </w:r>
    </w:p>
    <w:p>
      <w:pPr>
        <w:pStyle w:val="6"/>
        <w:numPr>
          <w:ilvl w:val="1"/>
          <w:numId w:val="2"/>
        </w:numPr>
        <w:tabs>
          <w:tab w:val="left" w:pos="720"/>
          <w:tab w:val="clear" w:pos="567"/>
        </w:tabs>
        <w:spacing w:before="156" w:beforeLines="50" w:line="360" w:lineRule="auto"/>
        <w:rPr>
          <w:rFonts w:hint="eastAsia"/>
          <w:snapToGrid w:val="0"/>
          <w:color w:val="000000"/>
          <w:kern w:val="0"/>
          <w:sz w:val="24"/>
          <w:szCs w:val="24"/>
        </w:rPr>
      </w:pPr>
      <w:r>
        <w:rPr>
          <w:rFonts w:hint="eastAsia"/>
          <w:snapToGrid w:val="0"/>
          <w:color w:val="000000"/>
          <w:kern w:val="0"/>
        </w:rPr>
        <w:t>评标标准</w:t>
      </w:r>
    </w:p>
    <w:p>
      <w:pPr>
        <w:rPr>
          <w:rFonts w:hint="eastAsia"/>
          <w:snapToGrid w:val="0"/>
          <w:color w:val="000000"/>
          <w:kern w:val="0"/>
        </w:rPr>
      </w:pPr>
    </w:p>
    <w:p>
      <w:pPr>
        <w:rPr>
          <w:rFonts w:hint="eastAsia"/>
          <w:snapToGrid w:val="0"/>
          <w:color w:val="000000"/>
          <w:kern w:val="0"/>
        </w:rPr>
      </w:pPr>
    </w:p>
    <w:tbl>
      <w:tblPr>
        <w:tblStyle w:val="4"/>
        <w:tblW w:w="89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1440"/>
        <w:gridCol w:w="900"/>
        <w:gridCol w:w="4556"/>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1188" w:type="dxa"/>
            <w:vAlign w:val="center"/>
          </w:tcPr>
          <w:p>
            <w:pPr>
              <w:keepNext w:val="0"/>
              <w:keepLines w:val="0"/>
              <w:suppressLineNumbers w:val="0"/>
              <w:spacing w:before="0" w:beforeAutospacing="0" w:after="0" w:afterAutospacing="0"/>
              <w:ind w:left="0" w:right="0" w:firstLine="173" w:firstLineChars="82"/>
              <w:rPr>
                <w:rFonts w:hint="eastAsia" w:ascii="宋体" w:hAnsi="宋体"/>
                <w:b/>
                <w:color w:val="000000"/>
              </w:rPr>
            </w:pPr>
            <w:r>
              <w:rPr>
                <w:rFonts w:hint="eastAsia" w:ascii="宋体" w:hAnsi="宋体"/>
                <w:b/>
                <w:color w:val="000000"/>
              </w:rPr>
              <w:t>序号</w:t>
            </w:r>
          </w:p>
        </w:tc>
        <w:tc>
          <w:tcPr>
            <w:tcW w:w="1440" w:type="dxa"/>
            <w:vAlign w:val="center"/>
          </w:tcPr>
          <w:p>
            <w:pPr>
              <w:keepNext w:val="0"/>
              <w:keepLines w:val="0"/>
              <w:suppressLineNumbers w:val="0"/>
              <w:spacing w:before="0" w:beforeAutospacing="0" w:after="0" w:afterAutospacing="0"/>
              <w:ind w:left="0" w:right="0"/>
              <w:rPr>
                <w:rFonts w:hint="eastAsia" w:ascii="宋体" w:hAnsi="宋体"/>
                <w:b/>
                <w:color w:val="000000"/>
              </w:rPr>
            </w:pPr>
            <w:r>
              <w:rPr>
                <w:rFonts w:hint="eastAsia" w:ascii="宋体" w:hAnsi="宋体"/>
                <w:b/>
                <w:color w:val="000000"/>
              </w:rPr>
              <w:t>评分项目</w:t>
            </w:r>
          </w:p>
        </w:tc>
        <w:tc>
          <w:tcPr>
            <w:tcW w:w="900" w:type="dxa"/>
            <w:vAlign w:val="center"/>
          </w:tcPr>
          <w:p>
            <w:pPr>
              <w:keepNext w:val="0"/>
              <w:keepLines w:val="0"/>
              <w:suppressLineNumbers w:val="0"/>
              <w:spacing w:before="0" w:beforeAutospacing="0" w:after="0" w:afterAutospacing="0"/>
              <w:ind w:left="0" w:right="0"/>
              <w:rPr>
                <w:rFonts w:hint="eastAsia" w:ascii="宋体" w:hAnsi="宋体"/>
                <w:b/>
                <w:color w:val="000000"/>
              </w:rPr>
            </w:pPr>
            <w:r>
              <w:rPr>
                <w:rFonts w:hint="eastAsia" w:ascii="宋体" w:hAnsi="宋体"/>
                <w:b/>
                <w:color w:val="000000"/>
              </w:rPr>
              <w:t>分值</w:t>
            </w:r>
          </w:p>
        </w:tc>
        <w:tc>
          <w:tcPr>
            <w:tcW w:w="4556" w:type="dxa"/>
            <w:vAlign w:val="center"/>
          </w:tcPr>
          <w:p>
            <w:pPr>
              <w:keepNext w:val="0"/>
              <w:keepLines w:val="0"/>
              <w:suppressLineNumbers w:val="0"/>
              <w:spacing w:before="0" w:beforeAutospacing="0" w:after="0" w:afterAutospacing="0"/>
              <w:ind w:left="0" w:right="0" w:firstLine="1558" w:firstLineChars="739"/>
              <w:rPr>
                <w:rFonts w:hint="eastAsia" w:ascii="宋体" w:hAnsi="宋体"/>
                <w:b/>
                <w:color w:val="000000"/>
              </w:rPr>
            </w:pPr>
            <w:r>
              <w:rPr>
                <w:rFonts w:hint="eastAsia" w:ascii="宋体" w:hAnsi="宋体"/>
                <w:b/>
                <w:color w:val="000000"/>
              </w:rPr>
              <w:t>评分标准</w:t>
            </w:r>
          </w:p>
        </w:tc>
        <w:tc>
          <w:tcPr>
            <w:tcW w:w="900" w:type="dxa"/>
            <w:vAlign w:val="center"/>
          </w:tcPr>
          <w:p>
            <w:pPr>
              <w:keepNext w:val="0"/>
              <w:keepLines w:val="0"/>
              <w:suppressLineNumbers w:val="0"/>
              <w:spacing w:before="0" w:beforeAutospacing="0" w:after="0" w:afterAutospacing="0"/>
              <w:ind w:left="0" w:right="0"/>
              <w:rPr>
                <w:rFonts w:hint="eastAsia" w:ascii="宋体" w:hAnsi="宋体"/>
                <w:b/>
                <w:color w:val="000000"/>
              </w:rPr>
            </w:pPr>
            <w:r>
              <w:rPr>
                <w:rFonts w:hint="eastAsia" w:ascii="宋体" w:hAnsi="宋体"/>
                <w:b/>
                <w:color w:val="000000"/>
              </w:rPr>
              <w:t>分项得分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4" w:hRule="atLeast"/>
        </w:trPr>
        <w:tc>
          <w:tcPr>
            <w:tcW w:w="1188" w:type="dxa"/>
            <w:vAlign w:val="center"/>
          </w:tcPr>
          <w:p>
            <w:pPr>
              <w:keepNext w:val="0"/>
              <w:keepLines w:val="0"/>
              <w:suppressLineNumbers w:val="0"/>
              <w:spacing w:before="0" w:beforeAutospacing="0" w:after="0" w:afterAutospacing="0"/>
              <w:ind w:left="0" w:right="0" w:firstLine="480"/>
              <w:rPr>
                <w:rFonts w:hint="eastAsia" w:ascii="宋体" w:hAnsi="宋体"/>
                <w:color w:val="000000"/>
              </w:rPr>
            </w:pPr>
            <w:r>
              <w:rPr>
                <w:rFonts w:hint="eastAsia" w:ascii="宋体" w:hAnsi="宋体"/>
                <w:color w:val="000000"/>
              </w:rPr>
              <w:t>1</w:t>
            </w:r>
          </w:p>
        </w:tc>
        <w:tc>
          <w:tcPr>
            <w:tcW w:w="1440" w:type="dxa"/>
            <w:vAlign w:val="center"/>
          </w:tcPr>
          <w:p>
            <w:pPr>
              <w:keepNext w:val="0"/>
              <w:keepLines w:val="0"/>
              <w:suppressLineNumbers w:val="0"/>
              <w:spacing w:before="0" w:beforeAutospacing="0" w:after="0" w:afterAutospacing="0"/>
              <w:ind w:left="0" w:right="0"/>
              <w:rPr>
                <w:rFonts w:hint="eastAsia" w:ascii="宋体" w:hAnsi="宋体"/>
                <w:color w:val="000000"/>
              </w:rPr>
            </w:pPr>
            <w:r>
              <w:rPr>
                <w:rFonts w:hint="eastAsia" w:ascii="宋体" w:hAnsi="宋体"/>
                <w:color w:val="000000"/>
              </w:rPr>
              <w:t>投标报价</w:t>
            </w:r>
          </w:p>
        </w:tc>
        <w:tc>
          <w:tcPr>
            <w:tcW w:w="900" w:type="dxa"/>
            <w:vAlign w:val="center"/>
          </w:tcPr>
          <w:p>
            <w:pPr>
              <w:keepNext w:val="0"/>
              <w:keepLines w:val="0"/>
              <w:suppressLineNumbers w:val="0"/>
              <w:spacing w:before="0" w:beforeAutospacing="0" w:after="0" w:afterAutospacing="0"/>
              <w:ind w:left="0" w:right="0" w:firstLine="174" w:firstLineChars="83"/>
              <w:jc w:val="center"/>
              <w:rPr>
                <w:rFonts w:hint="eastAsia" w:ascii="宋体" w:hAnsi="宋体"/>
                <w:color w:val="000000"/>
              </w:rPr>
            </w:pPr>
            <w:r>
              <w:rPr>
                <w:rFonts w:hint="eastAsia" w:ascii="宋体" w:hAnsi="宋体"/>
                <w:color w:val="000000"/>
              </w:rPr>
              <w:t>30</w:t>
            </w:r>
          </w:p>
        </w:tc>
        <w:tc>
          <w:tcPr>
            <w:tcW w:w="4556" w:type="dxa"/>
            <w:vAlign w:val="center"/>
          </w:tcPr>
          <w:p>
            <w:pPr>
              <w:keepNext w:val="0"/>
              <w:keepLines w:val="0"/>
              <w:suppressLineNumbers w:val="0"/>
              <w:tabs>
                <w:tab w:val="left" w:pos="225"/>
              </w:tabs>
              <w:adjustRightInd w:val="0"/>
              <w:snapToGrid w:val="0"/>
              <w:spacing w:before="0" w:beforeAutospacing="0" w:after="0" w:afterAutospacing="0"/>
              <w:ind w:left="0" w:right="0"/>
              <w:rPr>
                <w:rFonts w:hint="eastAsia" w:ascii="宋体" w:hAnsi="宋体"/>
                <w:color w:val="000000"/>
              </w:rPr>
            </w:pPr>
            <w:r>
              <w:rPr>
                <w:rFonts w:hint="eastAsia" w:ascii="宋体" w:hAnsi="宋体" w:cs="宋体"/>
                <w:color w:val="000000"/>
              </w:rPr>
              <w:t>投标价格</w:t>
            </w:r>
            <w:r>
              <w:rPr>
                <w:rFonts w:hint="eastAsia" w:ascii="宋体" w:hAnsi="宋体" w:cs="宋体"/>
                <w:color w:val="000000"/>
                <w:lang w:val="en-US" w:eastAsia="zh-CN"/>
              </w:rPr>
              <w:t>4</w:t>
            </w:r>
            <w:r>
              <w:rPr>
                <w:rFonts w:hint="eastAsia" w:ascii="宋体" w:hAnsi="宋体" w:cs="宋体"/>
                <w:color w:val="000000"/>
              </w:rPr>
              <w:t>0——</w:t>
            </w:r>
            <w:r>
              <w:rPr>
                <w:rFonts w:hint="eastAsia" w:ascii="宋体" w:hAnsi="宋体" w:cs="宋体"/>
                <w:color w:val="000000"/>
                <w:lang w:val="en-US" w:eastAsia="zh-CN"/>
              </w:rPr>
              <w:t>60</w:t>
            </w:r>
            <w:r>
              <w:rPr>
                <w:rFonts w:hint="eastAsia" w:ascii="宋体" w:hAnsi="宋体" w:cs="宋体"/>
                <w:color w:val="000000"/>
              </w:rPr>
              <w:t>万元</w:t>
            </w:r>
            <w:r>
              <w:rPr>
                <w:rFonts w:hint="default" w:ascii="宋体" w:hAnsi="宋体" w:cs="宋体"/>
                <w:color w:val="000000"/>
              </w:rPr>
              <w:t>，得</w:t>
            </w:r>
            <w:r>
              <w:rPr>
                <w:rFonts w:hint="eastAsia" w:ascii="宋体" w:hAnsi="宋体" w:cs="宋体"/>
                <w:color w:val="000000"/>
              </w:rPr>
              <w:t>2</w:t>
            </w:r>
            <w:r>
              <w:rPr>
                <w:rFonts w:hint="default" w:ascii="宋体" w:hAnsi="宋体" w:cs="宋体"/>
                <w:color w:val="000000"/>
              </w:rPr>
              <w:t>5</w:t>
            </w:r>
            <w:r>
              <w:rPr>
                <w:rFonts w:hint="eastAsia" w:ascii="宋体" w:hAnsi="宋体" w:cs="宋体"/>
                <w:color w:val="000000"/>
              </w:rPr>
              <w:t>分</w:t>
            </w:r>
            <w:r>
              <w:rPr>
                <w:rFonts w:hint="default" w:ascii="宋体" w:hAnsi="宋体" w:cs="宋体"/>
                <w:color w:val="000000"/>
              </w:rPr>
              <w:t>；</w:t>
            </w:r>
            <w:r>
              <w:rPr>
                <w:rFonts w:hint="eastAsia" w:ascii="宋体" w:hAnsi="宋体" w:cs="宋体"/>
                <w:color w:val="000000"/>
              </w:rPr>
              <w:t xml:space="preserve"> 1——</w:t>
            </w:r>
            <w:r>
              <w:rPr>
                <w:rFonts w:hint="eastAsia" w:ascii="宋体" w:hAnsi="宋体" w:cs="宋体"/>
                <w:color w:val="000000"/>
                <w:lang w:val="en-US" w:eastAsia="zh-CN"/>
              </w:rPr>
              <w:t>3</w:t>
            </w:r>
            <w:r>
              <w:rPr>
                <w:rFonts w:hint="default" w:ascii="宋体" w:hAnsi="宋体" w:cs="宋体"/>
                <w:color w:val="000000"/>
              </w:rPr>
              <w:t>9</w:t>
            </w:r>
            <w:r>
              <w:rPr>
                <w:rFonts w:hint="eastAsia" w:ascii="宋体" w:hAnsi="宋体" w:cs="宋体"/>
                <w:color w:val="000000"/>
              </w:rPr>
              <w:t>万元</w:t>
            </w:r>
            <w:r>
              <w:rPr>
                <w:rFonts w:hint="default" w:ascii="宋体" w:hAnsi="宋体" w:cs="宋体"/>
                <w:color w:val="000000"/>
              </w:rPr>
              <w:t>得</w:t>
            </w:r>
            <w:r>
              <w:rPr>
                <w:rFonts w:hint="eastAsia" w:ascii="宋体" w:hAnsi="宋体" w:cs="宋体"/>
                <w:color w:val="000000"/>
              </w:rPr>
              <w:t>30分</w:t>
            </w:r>
            <w:r>
              <w:rPr>
                <w:rFonts w:hint="default" w:ascii="宋体" w:hAnsi="宋体" w:cs="宋体"/>
                <w:color w:val="000000"/>
              </w:rPr>
              <w:t>。</w:t>
            </w:r>
          </w:p>
        </w:tc>
        <w:tc>
          <w:tcPr>
            <w:tcW w:w="900" w:type="dxa"/>
            <w:vAlign w:val="center"/>
          </w:tcPr>
          <w:p>
            <w:pPr>
              <w:keepNext w:val="0"/>
              <w:keepLines w:val="0"/>
              <w:suppressLineNumbers w:val="0"/>
              <w:spacing w:before="0" w:beforeAutospacing="0" w:after="0" w:afterAutospacing="0"/>
              <w:ind w:left="0" w:right="0" w:firstLine="174" w:firstLineChars="83"/>
              <w:jc w:val="center"/>
              <w:rPr>
                <w:rFonts w:hint="eastAsia" w:ascii="宋体" w:hAnsi="宋体"/>
                <w:color w:val="000000"/>
              </w:rPr>
            </w:pPr>
            <w:r>
              <w:rPr>
                <w:rFonts w:hint="eastAsia" w:ascii="宋体" w:hAnsi="宋体"/>
                <w:color w:val="000000"/>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8" w:hRule="atLeast"/>
        </w:trPr>
        <w:tc>
          <w:tcPr>
            <w:tcW w:w="1188" w:type="dxa"/>
            <w:vAlign w:val="center"/>
          </w:tcPr>
          <w:p>
            <w:pPr>
              <w:keepNext w:val="0"/>
              <w:keepLines w:val="0"/>
              <w:suppressLineNumbers w:val="0"/>
              <w:spacing w:before="0" w:beforeAutospacing="0" w:after="0" w:afterAutospacing="0"/>
              <w:ind w:left="0" w:right="0" w:firstLine="480"/>
              <w:rPr>
                <w:rFonts w:hint="eastAsia" w:ascii="宋体" w:hAnsi="宋体"/>
                <w:color w:val="000000"/>
              </w:rPr>
            </w:pPr>
            <w:r>
              <w:rPr>
                <w:rFonts w:hint="eastAsia" w:ascii="宋体" w:hAnsi="宋体"/>
                <w:color w:val="000000"/>
              </w:rPr>
              <w:t>2</w:t>
            </w:r>
          </w:p>
        </w:tc>
        <w:tc>
          <w:tcPr>
            <w:tcW w:w="1440" w:type="dxa"/>
            <w:vAlign w:val="center"/>
          </w:tcPr>
          <w:p>
            <w:pPr>
              <w:keepNext w:val="0"/>
              <w:keepLines w:val="0"/>
              <w:suppressLineNumbers w:val="0"/>
              <w:spacing w:before="0" w:beforeAutospacing="0" w:after="0" w:afterAutospacing="0"/>
              <w:ind w:left="0" w:right="0"/>
              <w:rPr>
                <w:rFonts w:hint="eastAsia" w:ascii="宋体" w:hAnsi="宋体"/>
                <w:color w:val="000000"/>
                <w:sz w:val="24"/>
              </w:rPr>
            </w:pPr>
            <w:r>
              <w:rPr>
                <w:rFonts w:hint="eastAsia" w:ascii="宋体" w:hAnsi="宋体"/>
                <w:color w:val="000000"/>
              </w:rPr>
              <w:t>项目实施经验</w:t>
            </w:r>
          </w:p>
        </w:tc>
        <w:tc>
          <w:tcPr>
            <w:tcW w:w="900" w:type="dxa"/>
            <w:vAlign w:val="center"/>
          </w:tcPr>
          <w:p>
            <w:pPr>
              <w:pStyle w:val="7"/>
              <w:keepNext w:val="0"/>
              <w:keepLines w:val="0"/>
              <w:suppressLineNumbers w:val="0"/>
              <w:spacing w:before="0" w:beforeAutospacing="0" w:after="0" w:afterAutospacing="0" w:line="220" w:lineRule="atLeast"/>
              <w:ind w:left="0" w:right="0" w:firstLine="105" w:firstLineChars="50"/>
              <w:jc w:val="center"/>
              <w:rPr>
                <w:rFonts w:hint="eastAsia" w:ascii="宋体" w:hAnsi="宋体"/>
                <w:color w:val="000000"/>
                <w:sz w:val="24"/>
              </w:rPr>
            </w:pPr>
            <w:r>
              <w:rPr>
                <w:rFonts w:hint="default" w:ascii="宋体" w:hAnsi="宋体"/>
                <w:color w:val="000000"/>
              </w:rPr>
              <w:t>3</w:t>
            </w:r>
            <w:r>
              <w:rPr>
                <w:rFonts w:hint="eastAsia" w:ascii="宋体" w:hAnsi="宋体"/>
                <w:color w:val="000000"/>
              </w:rPr>
              <w:t>0</w:t>
            </w:r>
          </w:p>
        </w:tc>
        <w:tc>
          <w:tcPr>
            <w:tcW w:w="4556" w:type="dxa"/>
            <w:vAlign w:val="center"/>
          </w:tcPr>
          <w:p>
            <w:pPr>
              <w:keepNext w:val="0"/>
              <w:keepLines w:val="0"/>
              <w:suppressLineNumbers w:val="0"/>
              <w:spacing w:before="0" w:beforeAutospacing="0" w:after="0" w:afterAutospacing="0"/>
              <w:ind w:left="0" w:right="0"/>
              <w:rPr>
                <w:rFonts w:hint="default" w:ascii="宋体" w:hAnsi="宋体"/>
                <w:color w:val="000000"/>
              </w:rPr>
            </w:pPr>
            <w:r>
              <w:rPr>
                <w:rFonts w:hint="eastAsia" w:ascii="宋体" w:hAnsi="宋体"/>
                <w:color w:val="000000"/>
              </w:rPr>
              <w:t>与本项目相关实施经验。根据投标人提供的类似项目成功案例（提供合同复印件或用户评价证明材料）酌情打分。有相关社会教育专题类节目制作经验的</w:t>
            </w:r>
            <w:r>
              <w:rPr>
                <w:rFonts w:hint="default" w:ascii="宋体" w:hAnsi="宋体"/>
                <w:color w:val="000000"/>
              </w:rPr>
              <w:t>3</w:t>
            </w:r>
            <w:r>
              <w:rPr>
                <w:rFonts w:hint="eastAsia" w:ascii="宋体" w:hAnsi="宋体"/>
                <w:color w:val="000000"/>
              </w:rPr>
              <w:t>0分，没有相关制作经验的0分。</w:t>
            </w:r>
          </w:p>
        </w:tc>
        <w:tc>
          <w:tcPr>
            <w:tcW w:w="900" w:type="dxa"/>
            <w:vAlign w:val="center"/>
          </w:tcPr>
          <w:p>
            <w:pPr>
              <w:keepNext w:val="0"/>
              <w:keepLines w:val="0"/>
              <w:suppressLineNumbers w:val="0"/>
              <w:spacing w:before="0" w:beforeAutospacing="0" w:after="0" w:afterAutospacing="0"/>
              <w:ind w:left="0" w:right="0" w:firstLine="174" w:firstLineChars="83"/>
              <w:jc w:val="center"/>
              <w:rPr>
                <w:rFonts w:hint="eastAsia" w:ascii="宋体" w:hAnsi="宋体"/>
                <w:color w:val="000000"/>
              </w:rPr>
            </w:pPr>
            <w:r>
              <w:rPr>
                <w:rFonts w:hint="eastAsia" w:ascii="宋体" w:hAnsi="宋体"/>
                <w:color w:val="000000"/>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trPr>
        <w:tc>
          <w:tcPr>
            <w:tcW w:w="1188" w:type="dxa"/>
            <w:vMerge w:val="restart"/>
            <w:vAlign w:val="center"/>
          </w:tcPr>
          <w:p>
            <w:pPr>
              <w:keepNext w:val="0"/>
              <w:keepLines w:val="0"/>
              <w:suppressLineNumbers w:val="0"/>
              <w:spacing w:before="0" w:beforeAutospacing="0" w:after="0" w:afterAutospacing="0"/>
              <w:ind w:left="0" w:right="0" w:firstLine="480"/>
              <w:rPr>
                <w:rFonts w:hint="eastAsia" w:ascii="宋体" w:hAnsi="宋体"/>
                <w:color w:val="000000"/>
              </w:rPr>
            </w:pPr>
            <w:r>
              <w:rPr>
                <w:rFonts w:hint="eastAsia" w:ascii="宋体" w:hAnsi="宋体"/>
                <w:color w:val="000000"/>
              </w:rPr>
              <w:t>3</w:t>
            </w:r>
          </w:p>
        </w:tc>
        <w:tc>
          <w:tcPr>
            <w:tcW w:w="1440" w:type="dxa"/>
            <w:vMerge w:val="restart"/>
            <w:vAlign w:val="center"/>
          </w:tcPr>
          <w:p>
            <w:pPr>
              <w:keepNext w:val="0"/>
              <w:keepLines w:val="0"/>
              <w:suppressLineNumbers w:val="0"/>
              <w:spacing w:before="0" w:beforeAutospacing="0" w:after="0" w:afterAutospacing="0"/>
              <w:ind w:left="0" w:right="0"/>
              <w:rPr>
                <w:rFonts w:hint="eastAsia" w:ascii="宋体" w:hAnsi="宋体"/>
                <w:color w:val="000000"/>
              </w:rPr>
            </w:pPr>
            <w:r>
              <w:rPr>
                <w:rFonts w:hint="eastAsia" w:ascii="宋体" w:hAnsi="宋体"/>
                <w:color w:val="000000"/>
              </w:rPr>
              <w:t>摄制能力综合评估及播出媒体平台</w:t>
            </w:r>
          </w:p>
        </w:tc>
        <w:tc>
          <w:tcPr>
            <w:tcW w:w="900" w:type="dxa"/>
            <w:vMerge w:val="restart"/>
            <w:vAlign w:val="center"/>
          </w:tcPr>
          <w:p>
            <w:pPr>
              <w:keepNext w:val="0"/>
              <w:keepLines w:val="0"/>
              <w:suppressLineNumbers w:val="0"/>
              <w:spacing w:before="0" w:beforeAutospacing="0" w:after="0" w:afterAutospacing="0"/>
              <w:ind w:left="0" w:right="0" w:firstLine="174" w:firstLineChars="83"/>
              <w:jc w:val="center"/>
              <w:rPr>
                <w:rFonts w:hint="eastAsia" w:ascii="宋体" w:hAnsi="宋体"/>
                <w:color w:val="000000"/>
              </w:rPr>
            </w:pPr>
            <w:r>
              <w:rPr>
                <w:rFonts w:hint="eastAsia" w:ascii="宋体" w:hAnsi="宋体"/>
                <w:color w:val="000000"/>
              </w:rPr>
              <w:t>20</w:t>
            </w:r>
          </w:p>
        </w:tc>
        <w:tc>
          <w:tcPr>
            <w:tcW w:w="4556" w:type="dxa"/>
            <w:vMerge w:val="restart"/>
            <w:vAlign w:val="center"/>
          </w:tcPr>
          <w:p>
            <w:pPr>
              <w:keepNext w:val="0"/>
              <w:keepLines w:val="0"/>
              <w:suppressLineNumbers w:val="0"/>
              <w:spacing w:before="0" w:beforeAutospacing="0" w:after="0" w:afterAutospacing="0"/>
              <w:ind w:left="0" w:right="0"/>
              <w:rPr>
                <w:rFonts w:hint="default" w:ascii="宋体" w:hAnsi="宋体"/>
                <w:color w:val="000000"/>
              </w:rPr>
            </w:pPr>
            <w:r>
              <w:rPr>
                <w:rFonts w:hint="eastAsia" w:ascii="宋体" w:hAnsi="宋体"/>
                <w:color w:val="000000"/>
              </w:rPr>
              <w:t>根据投标人专题片拍摄、制作的</w:t>
            </w:r>
            <w:r>
              <w:rPr>
                <w:rFonts w:hint="eastAsia" w:ascii="宋体" w:hAnsi="宋体"/>
                <w:color w:val="000000"/>
                <w:lang w:eastAsia="zh-CN"/>
              </w:rPr>
              <w:t>组织实施、</w:t>
            </w:r>
            <w:r>
              <w:rPr>
                <w:rFonts w:hint="eastAsia" w:ascii="宋体" w:hAnsi="宋体"/>
                <w:color w:val="000000"/>
              </w:rPr>
              <w:t>团队</w:t>
            </w:r>
            <w:r>
              <w:rPr>
                <w:rFonts w:hint="eastAsia" w:ascii="宋体" w:hAnsi="宋体"/>
                <w:color w:val="000000"/>
                <w:lang w:eastAsia="zh-CN"/>
              </w:rPr>
              <w:t>执行、</w:t>
            </w:r>
            <w:r>
              <w:rPr>
                <w:rFonts w:hint="eastAsia" w:ascii="宋体" w:hAnsi="宋体"/>
                <w:color w:val="000000"/>
              </w:rPr>
              <w:t>设备</w:t>
            </w:r>
            <w:r>
              <w:rPr>
                <w:rFonts w:hint="eastAsia" w:ascii="宋体" w:hAnsi="宋体"/>
                <w:color w:val="000000"/>
                <w:lang w:eastAsia="zh-CN"/>
              </w:rPr>
              <w:t>配置</w:t>
            </w:r>
            <w:r>
              <w:rPr>
                <w:rFonts w:hint="eastAsia" w:ascii="宋体" w:hAnsi="宋体"/>
                <w:color w:val="000000"/>
              </w:rPr>
              <w:t>等</w:t>
            </w:r>
            <w:r>
              <w:rPr>
                <w:rFonts w:hint="eastAsia" w:ascii="宋体" w:hAnsi="宋体"/>
                <w:color w:val="000000"/>
                <w:lang w:eastAsia="zh-CN"/>
              </w:rPr>
              <w:t>整体</w:t>
            </w:r>
            <w:r>
              <w:rPr>
                <w:rFonts w:hint="eastAsia" w:ascii="宋体" w:hAnsi="宋体"/>
                <w:color w:val="000000"/>
              </w:rPr>
              <w:t>实力</w:t>
            </w:r>
            <w:r>
              <w:rPr>
                <w:rFonts w:hint="eastAsia" w:ascii="宋体" w:hAnsi="宋体"/>
                <w:color w:val="000000"/>
                <w:lang w:eastAsia="zh-CN"/>
              </w:rPr>
              <w:t>综合</w:t>
            </w:r>
            <w:r>
              <w:rPr>
                <w:rFonts w:hint="eastAsia" w:ascii="宋体" w:hAnsi="宋体"/>
                <w:color w:val="000000"/>
              </w:rPr>
              <w:t>打分；省级</w:t>
            </w:r>
            <w:r>
              <w:rPr>
                <w:rFonts w:hint="default" w:ascii="宋体" w:hAnsi="宋体"/>
                <w:color w:val="000000"/>
              </w:rPr>
              <w:t>及以上制作单位</w:t>
            </w:r>
            <w:r>
              <w:rPr>
                <w:rFonts w:hint="eastAsia" w:ascii="宋体" w:hAnsi="宋体"/>
                <w:color w:val="000000"/>
              </w:rPr>
              <w:t>10分，其他5分。</w:t>
            </w:r>
          </w:p>
          <w:p>
            <w:pPr>
              <w:keepNext w:val="0"/>
              <w:keepLines w:val="0"/>
              <w:suppressLineNumbers w:val="0"/>
              <w:spacing w:before="0" w:beforeAutospacing="0" w:after="0" w:afterAutospacing="0"/>
              <w:ind w:left="0" w:right="0"/>
              <w:rPr>
                <w:rFonts w:hint="eastAsia" w:ascii="宋体" w:hAnsi="宋体"/>
                <w:color w:val="000000"/>
              </w:rPr>
            </w:pPr>
            <w:r>
              <w:rPr>
                <w:rFonts w:hint="eastAsia" w:ascii="宋体" w:hAnsi="宋体"/>
                <w:color w:val="000000"/>
              </w:rPr>
              <w:t>根据投标人提供的本项目投放媒体类型</w:t>
            </w:r>
            <w:r>
              <w:rPr>
                <w:rFonts w:hint="default" w:ascii="宋体" w:hAnsi="宋体"/>
                <w:color w:val="000000"/>
              </w:rPr>
              <w:t>、覆盖</w:t>
            </w:r>
            <w:r>
              <w:rPr>
                <w:rFonts w:hint="eastAsia" w:ascii="宋体" w:hAnsi="宋体"/>
                <w:color w:val="000000"/>
              </w:rPr>
              <w:t>规模酌情打分；投放媒体符合招标要求类型的</w:t>
            </w:r>
            <w:r>
              <w:rPr>
                <w:rFonts w:hint="default" w:ascii="宋体" w:hAnsi="宋体"/>
                <w:color w:val="000000"/>
              </w:rPr>
              <w:t>1</w:t>
            </w:r>
            <w:r>
              <w:rPr>
                <w:rFonts w:hint="eastAsia" w:ascii="宋体" w:hAnsi="宋体"/>
                <w:color w:val="000000"/>
              </w:rPr>
              <w:t>0分，播出媒体不符合招标要求类型的0分。</w:t>
            </w:r>
          </w:p>
        </w:tc>
        <w:tc>
          <w:tcPr>
            <w:tcW w:w="900" w:type="dxa"/>
            <w:vAlign w:val="center"/>
          </w:tcPr>
          <w:p>
            <w:pPr>
              <w:keepNext w:val="0"/>
              <w:keepLines w:val="0"/>
              <w:suppressLineNumbers w:val="0"/>
              <w:spacing w:before="0" w:beforeAutospacing="0" w:after="0" w:afterAutospacing="0"/>
              <w:ind w:left="0" w:right="0" w:firstLine="174" w:firstLineChars="83"/>
              <w:jc w:val="center"/>
              <w:rPr>
                <w:rFonts w:hint="eastAsia" w:ascii="宋体" w:hAnsi="宋体"/>
                <w:color w:val="000000"/>
              </w:rPr>
            </w:pPr>
            <w:r>
              <w:rPr>
                <w:rFonts w:hint="eastAsia" w:ascii="宋体" w:hAnsi="宋体"/>
                <w:color w:val="000000"/>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trPr>
        <w:tc>
          <w:tcPr>
            <w:tcW w:w="1188" w:type="dxa"/>
            <w:vMerge w:val="continue"/>
            <w:vAlign w:val="center"/>
          </w:tcPr>
          <w:p>
            <w:pPr>
              <w:keepNext w:val="0"/>
              <w:keepLines w:val="0"/>
              <w:suppressLineNumbers w:val="0"/>
              <w:spacing w:before="0" w:beforeAutospacing="0" w:after="0" w:afterAutospacing="0"/>
              <w:ind w:left="0" w:right="0" w:firstLine="480"/>
              <w:rPr>
                <w:rFonts w:hint="default" w:ascii="宋体" w:hAnsi="宋体"/>
                <w:color w:val="000000"/>
              </w:rPr>
            </w:pPr>
          </w:p>
        </w:tc>
        <w:tc>
          <w:tcPr>
            <w:tcW w:w="1440" w:type="dxa"/>
            <w:vMerge w:val="continue"/>
            <w:vAlign w:val="center"/>
          </w:tcPr>
          <w:p>
            <w:pPr>
              <w:keepNext w:val="0"/>
              <w:keepLines w:val="0"/>
              <w:suppressLineNumbers w:val="0"/>
              <w:spacing w:before="0" w:beforeAutospacing="0" w:after="0" w:afterAutospacing="0"/>
              <w:ind w:left="0" w:right="0" w:firstLine="480"/>
              <w:rPr>
                <w:rFonts w:hint="default" w:ascii="宋体" w:hAnsi="宋体"/>
                <w:color w:val="000000"/>
              </w:rPr>
            </w:pPr>
          </w:p>
        </w:tc>
        <w:tc>
          <w:tcPr>
            <w:tcW w:w="900" w:type="dxa"/>
            <w:vMerge w:val="continue"/>
            <w:vAlign w:val="center"/>
          </w:tcPr>
          <w:p>
            <w:pPr>
              <w:keepNext w:val="0"/>
              <w:keepLines w:val="0"/>
              <w:suppressLineNumbers w:val="0"/>
              <w:spacing w:before="0" w:beforeAutospacing="0" w:after="0" w:afterAutospacing="0"/>
              <w:ind w:left="0" w:right="0" w:firstLine="480"/>
              <w:jc w:val="center"/>
              <w:rPr>
                <w:rFonts w:hint="default" w:ascii="宋体" w:hAnsi="宋体"/>
                <w:color w:val="000000"/>
              </w:rPr>
            </w:pPr>
          </w:p>
        </w:tc>
        <w:tc>
          <w:tcPr>
            <w:tcW w:w="4556" w:type="dxa"/>
            <w:vMerge w:val="continue"/>
            <w:vAlign w:val="center"/>
          </w:tcPr>
          <w:p>
            <w:pPr>
              <w:keepNext w:val="0"/>
              <w:keepLines w:val="0"/>
              <w:suppressLineNumbers w:val="0"/>
              <w:spacing w:before="0" w:beforeAutospacing="0" w:after="0" w:afterAutospacing="0"/>
              <w:ind w:left="0" w:right="0"/>
              <w:rPr>
                <w:rFonts w:hint="default" w:ascii="宋体" w:hAnsi="宋体"/>
                <w:color w:val="000000"/>
              </w:rPr>
            </w:pPr>
          </w:p>
        </w:tc>
        <w:tc>
          <w:tcPr>
            <w:tcW w:w="900" w:type="dxa"/>
            <w:vAlign w:val="center"/>
          </w:tcPr>
          <w:p>
            <w:pPr>
              <w:keepNext w:val="0"/>
              <w:keepLines w:val="0"/>
              <w:suppressLineNumbers w:val="0"/>
              <w:spacing w:before="0" w:beforeAutospacing="0" w:after="0" w:afterAutospacing="0"/>
              <w:ind w:left="0" w:right="0" w:firstLine="174" w:firstLineChars="83"/>
              <w:jc w:val="center"/>
              <w:rPr>
                <w:rFonts w:hint="eastAsia" w:ascii="宋体" w:hAnsi="宋体"/>
                <w:color w:val="000000"/>
              </w:rPr>
            </w:pPr>
            <w:r>
              <w:rPr>
                <w:rFonts w:hint="eastAsia" w:ascii="宋体" w:hAnsi="宋体"/>
                <w:color w:val="000000"/>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5" w:hRule="atLeast"/>
        </w:trPr>
        <w:tc>
          <w:tcPr>
            <w:tcW w:w="1188" w:type="dxa"/>
            <w:vAlign w:val="center"/>
          </w:tcPr>
          <w:p>
            <w:pPr>
              <w:keepNext w:val="0"/>
              <w:keepLines w:val="0"/>
              <w:suppressLineNumbers w:val="0"/>
              <w:spacing w:before="0" w:beforeAutospacing="0" w:after="0" w:afterAutospacing="0"/>
              <w:ind w:left="0" w:right="0" w:firstLine="480"/>
              <w:rPr>
                <w:rFonts w:hint="eastAsia" w:ascii="宋体" w:hAnsi="宋体" w:eastAsiaTheme="minorEastAsia"/>
                <w:color w:val="000000"/>
                <w:lang w:eastAsia="zh-CN"/>
              </w:rPr>
            </w:pPr>
            <w:r>
              <w:rPr>
                <w:rFonts w:hint="eastAsia" w:ascii="宋体" w:hAnsi="宋体"/>
                <w:color w:val="000000"/>
                <w:lang w:val="en-US" w:eastAsia="zh-CN"/>
              </w:rPr>
              <w:t>4</w:t>
            </w:r>
          </w:p>
        </w:tc>
        <w:tc>
          <w:tcPr>
            <w:tcW w:w="1440" w:type="dxa"/>
            <w:vAlign w:val="center"/>
          </w:tcPr>
          <w:p>
            <w:pPr>
              <w:keepNext w:val="0"/>
              <w:keepLines w:val="0"/>
              <w:suppressLineNumbers w:val="0"/>
              <w:spacing w:before="0" w:beforeAutospacing="0" w:after="0" w:afterAutospacing="0"/>
              <w:ind w:left="0" w:right="0"/>
              <w:rPr>
                <w:rFonts w:hint="eastAsia" w:ascii="宋体" w:hAnsi="宋体"/>
                <w:color w:val="000000"/>
              </w:rPr>
            </w:pPr>
            <w:r>
              <w:rPr>
                <w:rFonts w:hint="eastAsia" w:ascii="宋体" w:hAnsi="宋体"/>
                <w:color w:val="000000"/>
              </w:rPr>
              <w:t>投标人推广服务能力</w:t>
            </w:r>
          </w:p>
        </w:tc>
        <w:tc>
          <w:tcPr>
            <w:tcW w:w="900" w:type="dxa"/>
            <w:vAlign w:val="center"/>
          </w:tcPr>
          <w:p>
            <w:pPr>
              <w:keepNext w:val="0"/>
              <w:keepLines w:val="0"/>
              <w:suppressLineNumbers w:val="0"/>
              <w:spacing w:before="0" w:beforeAutospacing="0" w:after="0" w:afterAutospacing="0"/>
              <w:ind w:left="0" w:right="0" w:firstLine="174" w:firstLineChars="83"/>
              <w:jc w:val="center"/>
              <w:rPr>
                <w:rFonts w:hint="eastAsia" w:ascii="宋体" w:hAnsi="宋体"/>
                <w:color w:val="000000"/>
              </w:rPr>
            </w:pPr>
            <w:r>
              <w:rPr>
                <w:rFonts w:hint="eastAsia" w:ascii="宋体" w:hAnsi="宋体"/>
                <w:color w:val="000000"/>
              </w:rPr>
              <w:t>20</w:t>
            </w:r>
          </w:p>
        </w:tc>
        <w:tc>
          <w:tcPr>
            <w:tcW w:w="4556" w:type="dxa"/>
            <w:vAlign w:val="center"/>
          </w:tcPr>
          <w:p>
            <w:pPr>
              <w:keepNext w:val="0"/>
              <w:keepLines w:val="0"/>
              <w:suppressLineNumbers w:val="0"/>
              <w:spacing w:before="0" w:beforeAutospacing="0" w:after="0" w:afterAutospacing="0"/>
              <w:ind w:left="0" w:right="0"/>
              <w:rPr>
                <w:rFonts w:hint="eastAsia" w:ascii="宋体" w:hAnsi="宋体"/>
                <w:color w:val="000000"/>
              </w:rPr>
            </w:pPr>
            <w:r>
              <w:rPr>
                <w:rFonts w:hint="eastAsia" w:ascii="宋体" w:hAnsi="宋体"/>
                <w:color w:val="000000"/>
              </w:rPr>
              <w:t>根据投标人针对本项目媒体播出频次及</w:t>
            </w:r>
            <w:r>
              <w:rPr>
                <w:rFonts w:hint="default" w:ascii="宋体" w:hAnsi="宋体"/>
                <w:color w:val="000000"/>
              </w:rPr>
              <w:t>其他推广服务</w:t>
            </w:r>
            <w:r>
              <w:rPr>
                <w:rFonts w:hint="eastAsia" w:ascii="宋体" w:hAnsi="宋体"/>
                <w:color w:val="000000"/>
              </w:rPr>
              <w:t>内容酌情打分；优</w:t>
            </w:r>
            <w:r>
              <w:rPr>
                <w:rFonts w:hint="default" w:ascii="宋体" w:hAnsi="宋体"/>
                <w:color w:val="000000"/>
              </w:rPr>
              <w:t>2</w:t>
            </w:r>
            <w:r>
              <w:rPr>
                <w:rFonts w:hint="eastAsia" w:ascii="宋体" w:hAnsi="宋体"/>
                <w:color w:val="000000"/>
              </w:rPr>
              <w:t>0分，良好</w:t>
            </w:r>
            <w:r>
              <w:rPr>
                <w:rFonts w:hint="default" w:ascii="宋体" w:hAnsi="宋体"/>
                <w:color w:val="000000"/>
              </w:rPr>
              <w:t>10</w:t>
            </w:r>
            <w:r>
              <w:rPr>
                <w:rFonts w:hint="eastAsia" w:ascii="宋体" w:hAnsi="宋体"/>
                <w:color w:val="000000"/>
              </w:rPr>
              <w:t>分，其他1分。</w:t>
            </w:r>
          </w:p>
        </w:tc>
        <w:tc>
          <w:tcPr>
            <w:tcW w:w="900" w:type="dxa"/>
            <w:vAlign w:val="center"/>
          </w:tcPr>
          <w:p>
            <w:pPr>
              <w:keepNext w:val="0"/>
              <w:keepLines w:val="0"/>
              <w:suppressLineNumbers w:val="0"/>
              <w:spacing w:before="0" w:beforeAutospacing="0" w:after="0" w:afterAutospacing="0"/>
              <w:ind w:left="0" w:right="0" w:firstLine="174" w:firstLineChars="83"/>
              <w:jc w:val="center"/>
              <w:rPr>
                <w:rFonts w:hint="eastAsia" w:ascii="宋体" w:hAnsi="宋体"/>
                <w:color w:val="000000"/>
              </w:rPr>
            </w:pPr>
            <w:r>
              <w:rPr>
                <w:rFonts w:hint="eastAsia" w:ascii="宋体" w:hAnsi="宋体"/>
                <w:color w:val="000000"/>
              </w:rPr>
              <w:t>20</w:t>
            </w:r>
          </w:p>
        </w:tc>
      </w:tr>
    </w:tbl>
    <w:p>
      <w:pPr>
        <w:tabs>
          <w:tab w:val="left" w:pos="225"/>
        </w:tabs>
        <w:adjustRightInd w:val="0"/>
        <w:snapToGrid w:val="0"/>
        <w:rPr>
          <w:b/>
          <w:bCs/>
          <w:color w:val="000000"/>
        </w:rPr>
      </w:pPr>
    </w:p>
    <w:p>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Cambria Math">
    <w:panose1 w:val="02040503050406030204"/>
    <w:charset w:val="00"/>
    <w:family w:val="auto"/>
    <w:pitch w:val="default"/>
    <w:sig w:usb0="E00002FF" w:usb1="420024FF" w:usb2="00000000" w:usb3="00000000" w:csb0="2000019F" w:csb1="00000000"/>
  </w:font>
  <w:font w:name="@宋体">
    <w:panose1 w:val="02010600030101010101"/>
    <w:charset w:val="86"/>
    <w:family w:val="auto"/>
    <w:pitch w:val="default"/>
    <w:sig w:usb0="0000000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F657EB"/>
    <w:multiLevelType w:val="multilevel"/>
    <w:tmpl w:val="14F657EB"/>
    <w:lvl w:ilvl="0" w:tentative="0">
      <w:start w:val="5"/>
      <w:numFmt w:val="japaneseCounting"/>
      <w:lvlText w:val="第%1章"/>
      <w:lvlJc w:val="left"/>
      <w:pPr>
        <w:tabs>
          <w:tab w:val="left" w:pos="1755"/>
        </w:tabs>
        <w:ind w:left="1755" w:hanging="1755"/>
      </w:pPr>
      <w:rPr>
        <w:rFonts w:hint="default" w:cs="Times New Roman"/>
      </w:rPr>
    </w:lvl>
    <w:lvl w:ilvl="1" w:tentative="0">
      <w:start w:val="1"/>
      <w:numFmt w:val="japaneseCounting"/>
      <w:lvlText w:val="%2、"/>
      <w:lvlJc w:val="left"/>
      <w:pPr>
        <w:tabs>
          <w:tab w:val="left" w:pos="1140"/>
        </w:tabs>
        <w:ind w:left="1140" w:hanging="720"/>
      </w:pPr>
      <w:rPr>
        <w:rFonts w:hint="default"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1">
    <w:nsid w:val="428F2902"/>
    <w:multiLevelType w:val="multilevel"/>
    <w:tmpl w:val="428F2902"/>
    <w:lvl w:ilvl="0" w:tentative="0">
      <w:start w:val="1"/>
      <w:numFmt w:val="decimal"/>
      <w:lvlText w:val="%1"/>
      <w:lvlJc w:val="left"/>
      <w:pPr>
        <w:ind w:left="0" w:firstLine="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Cs w:val="0"/>
        <w:u w:val="none"/>
        <w:vertAlign w:val="baseline"/>
      </w:rPr>
    </w:lvl>
    <w:lvl w:ilvl="1" w:tentative="0">
      <w:start w:val="1"/>
      <w:numFmt w:val="decimal"/>
      <w:pStyle w:val="6"/>
      <w:lvlText w:val="%1.%2"/>
      <w:lvlJc w:val="left"/>
      <w:pPr>
        <w:ind w:left="142" w:firstLine="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Cs w:val="0"/>
        <w:u w:val="none"/>
        <w:vertAlign w:val="baseline"/>
      </w:rPr>
    </w:lvl>
    <w:lvl w:ilvl="2" w:tentative="0">
      <w:start w:val="1"/>
      <w:numFmt w:val="decimal"/>
      <w:lvlText w:val="%1.%2.%3"/>
      <w:lvlJc w:val="left"/>
      <w:pPr>
        <w:ind w:left="0" w:firstLine="0"/>
      </w:pPr>
      <w:rPr>
        <w:rFonts w:hint="eastAsia"/>
        <w:b w:val="0"/>
      </w:rPr>
    </w:lvl>
    <w:lvl w:ilvl="3" w:tentative="0">
      <w:start w:val="1"/>
      <w:numFmt w:val="decimal"/>
      <w:lvlText w:val="%1.%2.%3.%4"/>
      <w:lvlJc w:val="left"/>
      <w:pPr>
        <w:ind w:left="284" w:firstLine="0"/>
      </w:pPr>
      <w:rPr>
        <w:b w:val="0"/>
        <w:bCs w:val="0"/>
        <w:i w:val="0"/>
        <w:iCs w:val="0"/>
        <w:caps w:val="0"/>
        <w:smallCaps w:val="0"/>
        <w:strike w:val="0"/>
        <w:dstrike w:val="0"/>
        <w:vanish w:val="0"/>
        <w:spacing w:val="0"/>
        <w:position w:val="0"/>
        <w:u w:val="none"/>
        <w:vertAlign w:val="baseline"/>
      </w:rPr>
    </w:lvl>
    <w:lvl w:ilvl="4" w:tentative="0">
      <w:start w:val="1"/>
      <w:numFmt w:val="decimal"/>
      <w:lvlText w:val="%1.%2.%3.%4.%5"/>
      <w:lvlJc w:val="left"/>
      <w:pPr>
        <w:ind w:left="0" w:firstLine="0"/>
      </w:pPr>
      <w:rPr>
        <w:rFonts w:ascii="Times New Roman" w:hAnsi="Times New Roman" w:cs="Times New Roman"/>
        <w:b w:val="0"/>
        <w:bCs w:val="0"/>
        <w:i w:val="0"/>
        <w:iCs w:val="0"/>
        <w:caps w:val="0"/>
        <w:smallCaps w:val="0"/>
        <w:strike w:val="0"/>
        <w:dstrike w:val="0"/>
        <w:vanish w:val="0"/>
        <w:color w:val="000000"/>
        <w:spacing w:val="0"/>
        <w:position w:val="0"/>
        <w:u w:val="none"/>
        <w:vertAlign w:val="baseline"/>
      </w:rPr>
    </w:lvl>
    <w:lvl w:ilvl="5" w:tentative="0">
      <w:start w:val="1"/>
      <w:numFmt w:val="decimal"/>
      <w:lvlText w:val="%1.%2.%3.%4.%5.%6"/>
      <w:lvlJc w:val="left"/>
      <w:pPr>
        <w:ind w:left="2125" w:firstLine="0"/>
      </w:pPr>
      <w:rPr>
        <w:rFonts w:hint="eastAsia"/>
      </w:rPr>
    </w:lvl>
    <w:lvl w:ilvl="6" w:tentative="0">
      <w:start w:val="1"/>
      <w:numFmt w:val="decimal"/>
      <w:lvlText w:val="%1.%2.%3.%4.%5.%6.%7"/>
      <w:lvlJc w:val="left"/>
      <w:pPr>
        <w:ind w:left="2550" w:firstLine="0"/>
      </w:pPr>
      <w:rPr>
        <w:rFonts w:hint="eastAsia"/>
      </w:rPr>
    </w:lvl>
    <w:lvl w:ilvl="7" w:tentative="0">
      <w:start w:val="1"/>
      <w:numFmt w:val="decimal"/>
      <w:lvlText w:val="%1.%2.%3.%4.%5.%6.%7.%8"/>
      <w:lvlJc w:val="left"/>
      <w:pPr>
        <w:ind w:left="2975" w:firstLine="0"/>
      </w:pPr>
      <w:rPr>
        <w:rFonts w:hint="eastAsia"/>
      </w:rPr>
    </w:lvl>
    <w:lvl w:ilvl="8" w:tentative="0">
      <w:start w:val="1"/>
      <w:numFmt w:val="decimal"/>
      <w:lvlText w:val="%1.%2.%3.%4.%5.%6.%7.%8.%9"/>
      <w:lvlJc w:val="left"/>
      <w:pPr>
        <w:ind w:left="3400" w:firstLine="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0322"/>
    <w:rsid w:val="00330322"/>
    <w:rsid w:val="00600CC7"/>
    <w:rsid w:val="00A653F0"/>
    <w:rsid w:val="00D06111"/>
    <w:rsid w:val="00D928C7"/>
    <w:rsid w:val="00F11D7B"/>
    <w:rsid w:val="11C710D0"/>
    <w:rsid w:val="20255363"/>
    <w:rsid w:val="33146080"/>
    <w:rsid w:val="3FF04371"/>
    <w:rsid w:val="6EAE2DBB"/>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unhideWhenUsed/>
    <w:uiPriority w:val="1"/>
  </w:style>
  <w:style w:type="table" w:default="1" w:styleId="4">
    <w:name w:val="Normal Table"/>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2">
    <w:name w:val="Normal (Web)"/>
    <w:basedOn w:val="1"/>
    <w:unhideWhenUsed/>
    <w:qFormat/>
    <w:uiPriority w:val="99"/>
    <w:rPr>
      <w:sz w:val="24"/>
    </w:rPr>
  </w:style>
  <w:style w:type="character" w:customStyle="1" w:styleId="5">
    <w:name w:val="二级目录 Char"/>
    <w:link w:val="6"/>
    <w:qFormat/>
    <w:uiPriority w:val="0"/>
    <w:rPr>
      <w:rFonts w:ascii="Calibri" w:hAnsi="Calibri"/>
      <w:b/>
      <w:sz w:val="30"/>
      <w:szCs w:val="30"/>
    </w:rPr>
  </w:style>
  <w:style w:type="paragraph" w:customStyle="1" w:styleId="6">
    <w:name w:val="二级目录"/>
    <w:basedOn w:val="1"/>
    <w:next w:val="1"/>
    <w:link w:val="5"/>
    <w:qFormat/>
    <w:uiPriority w:val="0"/>
    <w:pPr>
      <w:numPr>
        <w:ilvl w:val="1"/>
        <w:numId w:val="1"/>
      </w:numPr>
      <w:tabs>
        <w:tab w:val="left" w:pos="567"/>
      </w:tabs>
      <w:spacing w:line="300" w:lineRule="auto"/>
      <w:jc w:val="left"/>
      <w:outlineLvl w:val="2"/>
    </w:pPr>
    <w:rPr>
      <w:rFonts w:ascii="Calibri" w:hAnsi="Calibri"/>
      <w:b/>
      <w:sz w:val="30"/>
      <w:szCs w:val="30"/>
    </w:rPr>
  </w:style>
  <w:style w:type="paragraph" w:customStyle="1" w:styleId="7">
    <w:name w:val="列出段落1"/>
    <w:basedOn w:val="1"/>
    <w:qFormat/>
    <w:uiPriority w:val="34"/>
    <w:pPr>
      <w:ind w:firstLine="420"/>
    </w:pPr>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70</Words>
  <Characters>402</Characters>
  <Lines>3</Lines>
  <Paragraphs>1</Paragraphs>
  <ScaleCrop>false</ScaleCrop>
  <LinksUpToDate>false</LinksUpToDate>
  <CharactersWithSpaces>471</CharactersWithSpaces>
  <Application>WPS Office_10.1.0.5777_F1E327BC-269C-435d-A152-05C5408002CA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2016-09-06T06:57:00Z</dcterms:created>
  <dc:creator>钱旭初</dc:creator>
  <cp:lastModifiedBy>Administrator</cp:lastModifiedBy>
  <dcterms:modified xsi:type="dcterms:W3CDTF">2016-09-06T08:35:33Z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ies>
</file>