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1446" w:firstLineChars="4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szCs w:val="36"/>
          <w:u w:val="single"/>
        </w:rPr>
        <w:t>江苏开放大学奠基仪式活动</w:t>
      </w:r>
      <w:r>
        <w:rPr>
          <w:rFonts w:hint="eastAsia" w:ascii="宋体" w:hAnsi="宋体"/>
          <w:b/>
          <w:color w:val="auto"/>
          <w:sz w:val="36"/>
        </w:rPr>
        <w:t xml:space="preserve"> </w:t>
      </w:r>
    </w:p>
    <w:p>
      <w:pPr>
        <w:spacing w:line="360" w:lineRule="auto"/>
        <w:ind w:left="630" w:leftChars="300" w:firstLine="1446" w:firstLineChars="4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2019-ZB-XC068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81"/>
        <w:spacing w:before="0" w:after="0"/>
        <w:ind w:firstLine="0"/>
        <w:rPr>
          <w:rFonts w:ascii="宋体" w:hAnsi="宋体"/>
          <w:color w:val="auto"/>
        </w:r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u w:val="single"/>
        </w:rPr>
        <w:t>江苏开放大学奠基仪式活动</w:t>
      </w:r>
      <w:r>
        <w:rPr>
          <w:rFonts w:hint="eastAsia" w:ascii="Times New Roman" w:hAnsi="Times New Roman" w:cs="Times New Roman"/>
          <w:b w:val="0"/>
          <w:bCs w:val="0"/>
          <w:color w:val="auto"/>
          <w:sz w:val="21"/>
          <w:szCs w:val="21"/>
          <w:u w:val="single"/>
          <w:lang w:val="en-US" w:eastAsia="zh-CN"/>
        </w:rPr>
        <w:t xml:space="preserve">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2019-ZB-XC068</w:t>
      </w:r>
      <w:r>
        <w:rPr>
          <w:rFonts w:hint="eastAsia" w:ascii="Times New Roman" w:hAnsi="Times New Roman" w:cs="Times New Roman"/>
          <w:color w:val="auto"/>
          <w:sz w:val="21"/>
          <w:szCs w:val="21"/>
          <w:lang w:eastAsia="zh-CN"/>
        </w:rPr>
        <w:t>。</w:t>
      </w:r>
    </w:p>
    <w:p>
      <w:pPr>
        <w:pStyle w:val="25"/>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lang w:eastAsia="zh-CN"/>
        </w:rPr>
        <w:t>江苏开放大学奠基仪式活动。</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项目预算：20万</w:t>
      </w:r>
      <w:r>
        <w:rPr>
          <w:rFonts w:hint="eastAsia" w:ascii="Times New Roman" w:hAnsi="Times New Roman" w:cs="Times New Roman"/>
          <w:color w:val="auto"/>
          <w:sz w:val="21"/>
          <w:szCs w:val="21"/>
          <w:lang w:eastAsia="zh-CN"/>
        </w:rPr>
        <w:t>（此预算不含遮阳雨篷，遮阳雨棚单独报价）</w:t>
      </w:r>
      <w:r>
        <w:rPr>
          <w:rFonts w:hint="eastAsia" w:ascii="Times New Roman" w:hAnsi="Times New Roman" w:cs="Times New Roman"/>
          <w:color w:val="auto"/>
          <w:sz w:val="21"/>
          <w:szCs w:val="21"/>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项目实施时间：2</w:t>
      </w:r>
      <w:r>
        <w:rPr>
          <w:rFonts w:ascii="Times New Roman" w:hAnsi="Times New Roman" w:cs="Times New Roman"/>
          <w:color w:val="auto"/>
          <w:sz w:val="21"/>
          <w:szCs w:val="21"/>
        </w:rPr>
        <w:t>019</w:t>
      </w:r>
      <w:r>
        <w:rPr>
          <w:rFonts w:hint="eastAsia" w:ascii="Times New Roman" w:hAnsi="Times New Roman" w:cs="Times New Roman"/>
          <w:color w:val="auto"/>
          <w:sz w:val="21"/>
          <w:szCs w:val="21"/>
        </w:rPr>
        <w:t>年12月26日。</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项目说明：本项目主要负责筹备和举办我校的新校区奠基仪式活动。</w:t>
      </w:r>
    </w:p>
    <w:p>
      <w:pPr>
        <w:pStyle w:val="5"/>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1、参加本次采购活动的投标人须符合《中华人民共和国政府采购法》第二十二条之规定（详见招标文件“第五部分 投标文件格式 ——四、资格证明文件”）</w:t>
      </w:r>
      <w:r>
        <w:rPr>
          <w:rFonts w:hint="eastAsia"/>
          <w:color w:val="auto"/>
          <w:kern w:val="0"/>
          <w:szCs w:val="21"/>
          <w:lang w:eastAsia="zh-CN"/>
        </w:rPr>
        <w:t>。</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2、采购人根据采购项目的特殊要求规定的特定条件：无。</w:t>
      </w:r>
    </w:p>
    <w:p>
      <w:pPr>
        <w:spacing w:line="360" w:lineRule="auto"/>
        <w:ind w:firstLine="420" w:firstLineChars="200"/>
        <w:jc w:val="left"/>
        <w:rPr>
          <w:color w:val="auto"/>
          <w:szCs w:val="21"/>
        </w:rPr>
      </w:pPr>
      <w:r>
        <w:rPr>
          <w:rFonts w:hint="eastAsia"/>
          <w:color w:val="auto"/>
          <w:kern w:val="0"/>
          <w:szCs w:val="21"/>
        </w:rPr>
        <w:t>4、本项目不接受联合体投标。</w:t>
      </w:r>
    </w:p>
    <w:bookmarkEnd w:id="5"/>
    <w:p>
      <w:pPr>
        <w:keepNext/>
        <w:keepLines/>
        <w:spacing w:before="260" w:after="260" w:line="413" w:lineRule="auto"/>
        <w:outlineLvl w:val="2"/>
        <w:rPr>
          <w:rFonts w:ascii="Arial" w:hAnsi="Arial"/>
          <w:b/>
          <w:color w:val="auto"/>
          <w:sz w:val="24"/>
        </w:rPr>
      </w:pPr>
      <w:bookmarkStart w:id="6" w:name="_Toc455914603"/>
      <w:r>
        <w:rPr>
          <w:rFonts w:hint="eastAsia"/>
          <w:b/>
          <w:color w:val="auto"/>
          <w:szCs w:val="21"/>
        </w:rPr>
        <w:t>1</w:t>
      </w:r>
      <w:r>
        <w:rPr>
          <w:b/>
          <w:color w:val="auto"/>
          <w:szCs w:val="21"/>
        </w:rPr>
        <w:t>.</w:t>
      </w:r>
      <w:r>
        <w:rPr>
          <w:rFonts w:hint="eastAsia"/>
          <w:b/>
          <w:color w:val="auto"/>
          <w:szCs w:val="21"/>
        </w:rPr>
        <w:t>3投标报名</w:t>
      </w:r>
    </w:p>
    <w:p>
      <w:pPr>
        <w:spacing w:line="360" w:lineRule="auto"/>
        <w:ind w:firstLine="420" w:firstLineChars="200"/>
        <w:rPr>
          <w:color w:val="auto"/>
        </w:rPr>
      </w:pPr>
      <w:r>
        <w:rPr>
          <w:rFonts w:hint="eastAsia"/>
          <w:color w:val="auto"/>
        </w:rPr>
        <w:t>有意投标的投标人请在201</w:t>
      </w:r>
      <w:r>
        <w:rPr>
          <w:color w:val="auto"/>
        </w:rPr>
        <w:t>9</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 xml:space="preserve">12 </w:t>
      </w:r>
      <w:r>
        <w:rPr>
          <w:rFonts w:hint="eastAsia"/>
          <w:color w:val="auto"/>
        </w:rPr>
        <w:t>日下午16:00前发送单位名称、联系人、联系电话及项目编号和项目名称到2448775794@qq.com 邮箱中，并在邮件标题中注明“</w:t>
      </w:r>
      <w:r>
        <w:rPr>
          <w:rFonts w:hint="eastAsia" w:ascii="Times New Roman" w:hAnsi="Times New Roman" w:cs="Times New Roman"/>
          <w:color w:val="auto"/>
          <w:sz w:val="21"/>
          <w:szCs w:val="21"/>
          <w:lang w:eastAsia="zh-CN"/>
        </w:rPr>
        <w:t>江苏开放大学奠基仪式活动</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keepNext/>
        <w:keepLines/>
        <w:spacing w:before="260" w:after="260" w:line="413" w:lineRule="auto"/>
        <w:outlineLvl w:val="2"/>
        <w:rPr>
          <w:b/>
          <w:color w:val="auto"/>
          <w:szCs w:val="21"/>
        </w:rPr>
      </w:pPr>
      <w:bookmarkStart w:id="7" w:name="_Toc455914599"/>
      <w:r>
        <w:rPr>
          <w:b/>
          <w:color w:val="auto"/>
          <w:szCs w:val="21"/>
        </w:rPr>
        <w:t>1.</w:t>
      </w:r>
      <w:r>
        <w:rPr>
          <w:rFonts w:hint="eastAsia"/>
          <w:b/>
          <w:color w:val="auto"/>
          <w:szCs w:val="21"/>
        </w:rPr>
        <w:t>4</w:t>
      </w:r>
      <w:r>
        <w:rPr>
          <w:b/>
          <w:color w:val="auto"/>
          <w:szCs w:val="21"/>
        </w:rPr>
        <w:t>招标文件获取</w:t>
      </w:r>
      <w:bookmarkEnd w:id="7"/>
    </w:p>
    <w:p>
      <w:pPr>
        <w:widowControl/>
        <w:spacing w:line="360" w:lineRule="auto"/>
        <w:ind w:firstLine="482"/>
        <w:jc w:val="left"/>
        <w:rPr>
          <w:rFonts w:ascii="宋体" w:hAnsi="宋体" w:cs="宋体"/>
          <w:color w:val="auto"/>
          <w:kern w:val="0"/>
          <w:sz w:val="24"/>
        </w:rPr>
      </w:pPr>
      <w:r>
        <w:rPr>
          <w:color w:val="auto"/>
          <w:kern w:val="0"/>
          <w:szCs w:val="21"/>
        </w:rPr>
        <w:t>即日起，投标人可至</w:t>
      </w:r>
      <w:r>
        <w:rPr>
          <w:rFonts w:hint="eastAsia"/>
          <w:color w:val="auto"/>
          <w:kern w:val="0"/>
          <w:szCs w:val="21"/>
        </w:rPr>
        <w:t>江苏开放大学首页下方（http://www.jsou.cn/）</w:t>
      </w:r>
      <w:r>
        <w:rPr>
          <w:color w:val="auto"/>
          <w:kern w:val="0"/>
          <w:szCs w:val="21"/>
        </w:rPr>
        <w:t>“</w:t>
      </w:r>
      <w:r>
        <w:rPr>
          <w:rFonts w:hint="eastAsia"/>
          <w:color w:val="auto"/>
          <w:kern w:val="0"/>
          <w:szCs w:val="21"/>
        </w:rPr>
        <w:t>招标</w:t>
      </w:r>
      <w:r>
        <w:rPr>
          <w:color w:val="auto"/>
          <w:kern w:val="0"/>
          <w:szCs w:val="21"/>
        </w:rPr>
        <w:t>公告”栏的</w:t>
      </w:r>
      <w:r>
        <w:rPr>
          <w:rFonts w:hint="eastAsia"/>
          <w:color w:val="auto"/>
          <w:kern w:val="0"/>
          <w:szCs w:val="21"/>
        </w:rPr>
        <w:t>招标</w:t>
      </w:r>
      <w:r>
        <w:rPr>
          <w:color w:val="auto"/>
          <w:kern w:val="0"/>
          <w:szCs w:val="21"/>
        </w:rPr>
        <w:t>公告中自行下载。</w:t>
      </w:r>
    </w:p>
    <w:p>
      <w:pPr>
        <w:keepNext/>
        <w:keepLines/>
        <w:spacing w:before="260" w:after="260" w:line="413" w:lineRule="auto"/>
        <w:outlineLvl w:val="2"/>
        <w:rPr>
          <w:b/>
          <w:color w:val="auto"/>
          <w:szCs w:val="21"/>
        </w:rPr>
      </w:pPr>
      <w:bookmarkStart w:id="8" w:name="_Toc455914600"/>
      <w:r>
        <w:rPr>
          <w:b/>
          <w:color w:val="auto"/>
          <w:szCs w:val="21"/>
        </w:rPr>
        <w:t>1.</w:t>
      </w:r>
      <w:r>
        <w:rPr>
          <w:rFonts w:hint="eastAsia"/>
          <w:b/>
          <w:color w:val="auto"/>
          <w:szCs w:val="21"/>
        </w:rPr>
        <w:t>5</w:t>
      </w:r>
      <w:r>
        <w:rPr>
          <w:b/>
          <w:color w:val="auto"/>
          <w:szCs w:val="21"/>
        </w:rPr>
        <w:t>投标文件递交</w:t>
      </w:r>
      <w:bookmarkEnd w:id="8"/>
    </w:p>
    <w:p>
      <w:pPr>
        <w:widowControl/>
        <w:spacing w:line="360" w:lineRule="auto"/>
        <w:ind w:firstLine="482"/>
        <w:jc w:val="left"/>
        <w:rPr>
          <w:color w:val="auto"/>
          <w:kern w:val="0"/>
          <w:szCs w:val="21"/>
        </w:rPr>
      </w:pPr>
      <w:r>
        <w:rPr>
          <w:color w:val="auto"/>
          <w:kern w:val="0"/>
          <w:szCs w:val="21"/>
        </w:rPr>
        <w:t>截止时间</w:t>
      </w:r>
      <w:r>
        <w:rPr>
          <w:rFonts w:hint="eastAsia"/>
          <w:color w:val="auto"/>
          <w:kern w:val="0"/>
          <w:szCs w:val="21"/>
        </w:rPr>
        <w:t>：201</w:t>
      </w:r>
      <w:r>
        <w:rPr>
          <w:color w:val="auto"/>
          <w:kern w:val="0"/>
          <w:szCs w:val="21"/>
        </w:rPr>
        <w:t>9</w:t>
      </w:r>
      <w:r>
        <w:rPr>
          <w:rFonts w:hint="eastAsia"/>
          <w:color w:val="auto"/>
          <w:kern w:val="0"/>
          <w:szCs w:val="21"/>
        </w:rPr>
        <w:t>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13</w:t>
      </w:r>
      <w:r>
        <w:rPr>
          <w:rFonts w:hint="eastAsia"/>
          <w:color w:val="auto"/>
          <w:kern w:val="0"/>
          <w:szCs w:val="21"/>
        </w:rPr>
        <w:t>日下午14:30。</w:t>
      </w:r>
    </w:p>
    <w:p>
      <w:pPr>
        <w:widowControl/>
        <w:spacing w:line="360" w:lineRule="auto"/>
        <w:ind w:firstLine="482"/>
        <w:jc w:val="left"/>
        <w:rPr>
          <w:color w:val="auto"/>
          <w:kern w:val="0"/>
          <w:szCs w:val="21"/>
        </w:rPr>
      </w:pPr>
      <w:r>
        <w:rPr>
          <w:color w:val="auto"/>
          <w:kern w:val="0"/>
          <w:szCs w:val="21"/>
        </w:rPr>
        <w:t>递交地点：</w:t>
      </w:r>
      <w:bookmarkStart w:id="9" w:name="_Toc455914601"/>
      <w:r>
        <w:rPr>
          <w:rFonts w:hint="eastAsia"/>
          <w:color w:val="auto"/>
          <w:kern w:val="0"/>
          <w:szCs w:val="21"/>
        </w:rPr>
        <w:t>南京市鼓楼区江东北路399号（江东北路与定淮门大街交叉口西南角）江苏开放大学 办公楼</w:t>
      </w:r>
      <w:r>
        <w:rPr>
          <w:rFonts w:hint="eastAsia"/>
          <w:color w:val="auto"/>
          <w:kern w:val="0"/>
          <w:szCs w:val="21"/>
          <w:lang w:val="en-US" w:eastAsia="zh-CN"/>
        </w:rPr>
        <w:t>713</w:t>
      </w:r>
      <w:r>
        <w:rPr>
          <w:rFonts w:hint="eastAsia"/>
          <w:color w:val="auto"/>
          <w:kern w:val="0"/>
          <w:szCs w:val="21"/>
        </w:rPr>
        <w:t>会议室。</w:t>
      </w:r>
    </w:p>
    <w:p>
      <w:pPr>
        <w:keepNext/>
        <w:keepLines/>
        <w:spacing w:before="260" w:after="260" w:line="413" w:lineRule="auto"/>
        <w:outlineLvl w:val="2"/>
        <w:rPr>
          <w:b/>
          <w:color w:val="auto"/>
          <w:szCs w:val="21"/>
        </w:rPr>
      </w:pPr>
      <w:r>
        <w:rPr>
          <w:b/>
          <w:color w:val="auto"/>
          <w:szCs w:val="21"/>
        </w:rPr>
        <w:t>1.</w:t>
      </w:r>
      <w:r>
        <w:rPr>
          <w:rFonts w:hint="eastAsia"/>
          <w:b/>
          <w:color w:val="auto"/>
          <w:szCs w:val="21"/>
        </w:rPr>
        <w:t>6</w:t>
      </w:r>
      <w:r>
        <w:rPr>
          <w:b/>
          <w:color w:val="auto"/>
          <w:szCs w:val="21"/>
        </w:rPr>
        <w:t>开标时间及地点</w:t>
      </w:r>
      <w:bookmarkEnd w:id="9"/>
    </w:p>
    <w:p>
      <w:pPr>
        <w:widowControl/>
        <w:spacing w:line="360" w:lineRule="auto"/>
        <w:ind w:firstLine="482"/>
        <w:jc w:val="left"/>
        <w:rPr>
          <w:b w:val="0"/>
          <w:bCs w:val="0"/>
          <w:color w:val="auto"/>
          <w:kern w:val="0"/>
          <w:szCs w:val="21"/>
        </w:rPr>
      </w:pPr>
      <w:r>
        <w:rPr>
          <w:b w:val="0"/>
          <w:bCs w:val="0"/>
          <w:color w:val="auto"/>
          <w:kern w:val="0"/>
          <w:szCs w:val="21"/>
        </w:rPr>
        <w:t>开标时间：</w:t>
      </w:r>
      <w:r>
        <w:rPr>
          <w:rFonts w:hint="eastAsia"/>
          <w:color w:val="auto"/>
          <w:kern w:val="0"/>
          <w:szCs w:val="21"/>
        </w:rPr>
        <w:t>201</w:t>
      </w:r>
      <w:r>
        <w:rPr>
          <w:color w:val="auto"/>
          <w:kern w:val="0"/>
          <w:szCs w:val="21"/>
        </w:rPr>
        <w:t>9</w:t>
      </w:r>
      <w:r>
        <w:rPr>
          <w:rFonts w:hint="eastAsia"/>
          <w:color w:val="auto"/>
          <w:kern w:val="0"/>
          <w:szCs w:val="21"/>
        </w:rPr>
        <w:t>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13</w:t>
      </w:r>
      <w:r>
        <w:rPr>
          <w:rFonts w:hint="eastAsia"/>
          <w:color w:val="auto"/>
          <w:kern w:val="0"/>
          <w:szCs w:val="21"/>
        </w:rPr>
        <w:t>日下午14:30。</w:t>
      </w:r>
    </w:p>
    <w:p>
      <w:pPr>
        <w:widowControl/>
        <w:spacing w:line="360" w:lineRule="auto"/>
        <w:ind w:firstLine="482"/>
        <w:jc w:val="left"/>
        <w:rPr>
          <w:color w:val="auto"/>
          <w:kern w:val="0"/>
          <w:szCs w:val="21"/>
        </w:rPr>
      </w:pPr>
      <w:r>
        <w:rPr>
          <w:b w:val="0"/>
          <w:bCs w:val="0"/>
          <w:color w:val="auto"/>
          <w:kern w:val="0"/>
          <w:szCs w:val="21"/>
        </w:rPr>
        <w:t>开标地点：</w:t>
      </w:r>
      <w:r>
        <w:rPr>
          <w:rFonts w:hint="eastAsia"/>
          <w:b w:val="0"/>
          <w:bCs w:val="0"/>
          <w:color w:val="auto"/>
          <w:kern w:val="0"/>
          <w:szCs w:val="21"/>
        </w:rPr>
        <w:t>南京市</w:t>
      </w:r>
      <w:r>
        <w:rPr>
          <w:rFonts w:hint="eastAsia"/>
          <w:color w:val="auto"/>
          <w:kern w:val="0"/>
          <w:szCs w:val="21"/>
        </w:rPr>
        <w:t>鼓楼区江东北路399号（江东北路与定淮门大街交叉口西南角）江苏开放大学 办公楼</w:t>
      </w:r>
      <w:r>
        <w:rPr>
          <w:rFonts w:hint="eastAsia"/>
          <w:color w:val="auto"/>
          <w:kern w:val="0"/>
          <w:szCs w:val="21"/>
          <w:lang w:val="en-US" w:eastAsia="zh-CN"/>
        </w:rPr>
        <w:t>713</w:t>
      </w:r>
      <w:r>
        <w:rPr>
          <w:rFonts w:hint="eastAsia"/>
          <w:color w:val="auto"/>
          <w:kern w:val="0"/>
          <w:szCs w:val="21"/>
        </w:rPr>
        <w:t>会议室。</w:t>
      </w:r>
    </w:p>
    <w:p>
      <w:pPr>
        <w:keepNext/>
        <w:keepLines/>
        <w:spacing w:before="260" w:after="260" w:line="413" w:lineRule="auto"/>
        <w:outlineLvl w:val="2"/>
        <w:rPr>
          <w:b/>
          <w:color w:val="auto"/>
          <w:szCs w:val="21"/>
        </w:rPr>
      </w:pPr>
      <w:bookmarkStart w:id="10" w:name="_Toc455914602"/>
      <w:r>
        <w:rPr>
          <w:b/>
          <w:color w:val="auto"/>
          <w:szCs w:val="21"/>
        </w:rPr>
        <w:t>1.</w:t>
      </w:r>
      <w:r>
        <w:rPr>
          <w:rFonts w:hint="eastAsia"/>
          <w:b/>
          <w:color w:val="auto"/>
          <w:szCs w:val="21"/>
        </w:rPr>
        <w:t>7</w:t>
      </w:r>
      <w:r>
        <w:rPr>
          <w:b/>
          <w:color w:val="auto"/>
          <w:szCs w:val="21"/>
        </w:rPr>
        <w:t>发布公告媒介</w:t>
      </w:r>
      <w:bookmarkEnd w:id="10"/>
      <w:bookmarkStart w:id="60" w:name="_GoBack"/>
      <w:bookmarkEnd w:id="60"/>
    </w:p>
    <w:p>
      <w:pPr>
        <w:spacing w:line="360" w:lineRule="auto"/>
        <w:ind w:firstLine="420" w:firstLineChars="200"/>
        <w:rPr>
          <w:b/>
          <w:color w:val="auto"/>
        </w:rPr>
      </w:pPr>
      <w:r>
        <w:rPr>
          <w:rFonts w:hint="eastAsia"/>
          <w:color w:val="auto"/>
        </w:rPr>
        <w:t>有关本次采购事务若存在变动和修改，敬请持续关注江苏开放大学首页下方（http://www.jsou.cn/）“招标公告”栏。</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龚</w:t>
      </w:r>
      <w:r>
        <w:rPr>
          <w:rFonts w:hint="eastAsia" w:ascii="Times New Roman" w:hAnsi="Times New Roman"/>
          <w:color w:val="auto"/>
          <w:szCs w:val="21"/>
        </w:rPr>
        <w:t>老师</w:t>
      </w:r>
    </w:p>
    <w:p>
      <w:pPr>
        <w:keepNext w:val="0"/>
        <w:keepLines w:val="0"/>
        <w:widowControl/>
        <w:suppressLineNumbers w:val="0"/>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联系电话</w:t>
      </w:r>
      <w:r>
        <w:rPr>
          <w:rFonts w:hint="default" w:ascii="Times New Roman" w:hAnsi="Times New Roman" w:cs="Times New Roman"/>
          <w:color w:val="auto"/>
          <w:sz w:val="21"/>
          <w:szCs w:val="21"/>
        </w:rPr>
        <w:t>：</w:t>
      </w:r>
      <w:r>
        <w:rPr>
          <w:rFonts w:hint="default" w:ascii="Times New Roman" w:hAnsi="Times New Roman" w:eastAsia="宋体" w:cs="Times New Roman"/>
          <w:color w:val="auto"/>
          <w:kern w:val="0"/>
          <w:sz w:val="21"/>
          <w:szCs w:val="21"/>
          <w:lang w:val="en-US" w:eastAsia="zh-CN" w:bidi="ar"/>
        </w:rPr>
        <w:t>15358159319</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w:t>
      </w:r>
      <w:r>
        <w:rPr>
          <w:rFonts w:hint="eastAsia" w:ascii="Times New Roman" w:hAnsi="Times New Roman" w:cs="Times New Roman"/>
          <w:color w:val="auto"/>
          <w:sz w:val="21"/>
          <w:szCs w:val="21"/>
          <w:lang w:val="en-US" w:eastAsia="zh-CN"/>
        </w:rPr>
        <w:t>707</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455914605"/>
      <w:bookmarkStart w:id="13" w:name="_Toc386980211"/>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w:t>
      </w:r>
      <w:r>
        <w:rPr>
          <w:rFonts w:hint="eastAsia" w:ascii="Times New Roman" w:hAnsi="Times New Roman"/>
          <w:color w:val="auto"/>
          <w:szCs w:val="21"/>
          <w:lang w:eastAsia="zh-CN"/>
        </w:rPr>
        <w:t>应</w:t>
      </w:r>
      <w:r>
        <w:rPr>
          <w:rFonts w:hint="eastAsia" w:ascii="Times New Roman" w:hAnsi="Times New Roman"/>
          <w:color w:val="auto"/>
          <w:szCs w:val="21"/>
        </w:rPr>
        <w:t>装订成册（胶封），列出目录并逐页标注页码。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8"/>
      <w:bookmarkStart w:id="18" w:name="_Toc384844736"/>
      <w:bookmarkStart w:id="19" w:name="_Toc386980213"/>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455914609"/>
      <w:bookmarkStart w:id="21" w:name="_Toc386980214"/>
      <w:bookmarkStart w:id="22" w:name="_Toc384844737"/>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w:t>
      </w:r>
      <w:r>
        <w:rPr>
          <w:rFonts w:hint="eastAsia" w:ascii="Times New Roman" w:hAnsi="Times New Roman"/>
          <w:bCs/>
          <w:color w:val="auto"/>
          <w:szCs w:val="21"/>
          <w:lang w:eastAsia="zh-CN"/>
        </w:rPr>
        <w:t>根据评分规则</w:t>
      </w:r>
      <w:r>
        <w:rPr>
          <w:rFonts w:hint="eastAsia" w:ascii="Times New Roman" w:hAnsi="Times New Roman"/>
          <w:bCs/>
          <w:color w:val="auto"/>
          <w:szCs w:val="21"/>
        </w:rPr>
        <w:t>对投标人进行综合评分，得分最高者中标。对未中标人，将不作任何解释，标书不退回。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29"/>
        <w:tblW w:w="9855" w:type="dxa"/>
        <w:tblInd w:w="0" w:type="dxa"/>
        <w:shd w:val="clear" w:color="auto" w:fill="auto"/>
        <w:tblLayout w:type="fixed"/>
        <w:tblCellMar>
          <w:top w:w="0" w:type="dxa"/>
          <w:left w:w="0" w:type="dxa"/>
          <w:bottom w:w="0" w:type="dxa"/>
          <w:right w:w="0" w:type="dxa"/>
        </w:tblCellMar>
      </w:tblPr>
      <w:tblGrid>
        <w:gridCol w:w="2160"/>
        <w:gridCol w:w="1731"/>
        <w:gridCol w:w="4935"/>
        <w:gridCol w:w="1029"/>
      </w:tblGrid>
      <w:tr>
        <w:tblPrEx>
          <w:shd w:val="clear" w:color="auto" w:fill="auto"/>
          <w:tblCellMar>
            <w:top w:w="0" w:type="dxa"/>
            <w:left w:w="0" w:type="dxa"/>
            <w:bottom w:w="0" w:type="dxa"/>
            <w:right w:w="0" w:type="dxa"/>
          </w:tblCellMar>
        </w:tblPrEx>
        <w:trPr>
          <w:trHeight w:val="615" w:hRule="atLeast"/>
        </w:trPr>
        <w:tc>
          <w:tcPr>
            <w:tcW w:w="8826" w:type="dxa"/>
            <w:gridSpan w:val="3"/>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auto"/>
                <w:sz w:val="21"/>
                <w:szCs w:val="21"/>
                <w:u w:val="none"/>
              </w:rPr>
            </w:pPr>
            <w:r>
              <w:rPr>
                <w:rFonts w:hint="default" w:ascii="Times New Roman" w:hAnsi="Times New Roman" w:cs="Times New Roman" w:eastAsiaTheme="minorEastAsia"/>
                <w:b/>
                <w:i w:val="0"/>
                <w:color w:val="auto"/>
                <w:kern w:val="0"/>
                <w:sz w:val="21"/>
                <w:szCs w:val="21"/>
                <w:u w:val="none"/>
                <w:lang w:val="en-US" w:eastAsia="zh-CN" w:bidi="ar"/>
              </w:rPr>
              <w:t>评分项目</w:t>
            </w:r>
          </w:p>
        </w:tc>
        <w:tc>
          <w:tcPr>
            <w:tcW w:w="1029"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auto"/>
                <w:sz w:val="21"/>
                <w:szCs w:val="21"/>
                <w:u w:val="none"/>
              </w:rPr>
            </w:pPr>
            <w:r>
              <w:rPr>
                <w:rFonts w:hint="default" w:ascii="Times New Roman" w:hAnsi="Times New Roman" w:cs="Times New Roman" w:eastAsiaTheme="minorEastAsia"/>
                <w:b/>
                <w:i w:val="0"/>
                <w:color w:val="auto"/>
                <w:kern w:val="0"/>
                <w:sz w:val="21"/>
                <w:szCs w:val="21"/>
                <w:u w:val="none"/>
                <w:lang w:val="en-US" w:eastAsia="zh-CN" w:bidi="ar"/>
              </w:rPr>
              <w:t>分值</w:t>
            </w:r>
          </w:p>
        </w:tc>
      </w:tr>
      <w:tr>
        <w:tblPrEx>
          <w:shd w:val="clear" w:color="auto" w:fill="auto"/>
          <w:tblCellMar>
            <w:top w:w="0" w:type="dxa"/>
            <w:left w:w="0" w:type="dxa"/>
            <w:bottom w:w="0" w:type="dxa"/>
            <w:right w:w="0" w:type="dxa"/>
          </w:tblCellMar>
        </w:tblPrEx>
        <w:trPr>
          <w:trHeight w:val="140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投标报价（15分）</w:t>
            </w:r>
          </w:p>
        </w:tc>
        <w:tc>
          <w:tcPr>
            <w:tcW w:w="6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采用低价优先法计算，即满足招标文件要求且投标价格最低的投标报价为评标基准价，其价格分为满分。</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color w:val="auto"/>
                <w:sz w:val="21"/>
                <w:szCs w:val="21"/>
              </w:rPr>
              <w:t>其他满足招标文件要求的投标人的价格分统一按照下列公式计算：投标报价得分= (评标基准价/投标报价)×15（得分保留两位小数）。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15</w:t>
            </w:r>
          </w:p>
        </w:tc>
      </w:tr>
      <w:tr>
        <w:tblPrEx>
          <w:shd w:val="clear" w:color="auto" w:fill="auto"/>
          <w:tblCellMar>
            <w:top w:w="0" w:type="dxa"/>
            <w:left w:w="0" w:type="dxa"/>
            <w:bottom w:w="0" w:type="dxa"/>
            <w:right w:w="0" w:type="dxa"/>
          </w:tblCellMar>
        </w:tblPrEx>
        <w:trPr>
          <w:trHeight w:val="76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kern w:val="0"/>
                <w:sz w:val="21"/>
                <w:szCs w:val="21"/>
                <w:lang w:eastAsia="zh-CN" w:bidi="ar"/>
              </w:rPr>
              <w:t>企业</w:t>
            </w:r>
            <w:r>
              <w:rPr>
                <w:rFonts w:hint="default" w:ascii="Times New Roman" w:hAnsi="Times New Roman" w:cs="Times New Roman" w:eastAsiaTheme="minorEastAsia"/>
                <w:color w:val="auto"/>
                <w:kern w:val="0"/>
                <w:sz w:val="21"/>
                <w:szCs w:val="21"/>
                <w:lang w:bidi="ar"/>
              </w:rPr>
              <w:t>业绩（</w:t>
            </w:r>
            <w:r>
              <w:rPr>
                <w:rFonts w:hint="eastAsia" w:cs="Times New Roman" w:eastAsiaTheme="minorEastAsia"/>
                <w:color w:val="auto"/>
                <w:kern w:val="0"/>
                <w:sz w:val="21"/>
                <w:szCs w:val="21"/>
                <w:lang w:val="en-US" w:eastAsia="zh-CN" w:bidi="ar"/>
              </w:rPr>
              <w:t>6</w:t>
            </w:r>
            <w:r>
              <w:rPr>
                <w:rFonts w:hint="default" w:ascii="Times New Roman" w:hAnsi="Times New Roman" w:cs="Times New Roman" w:eastAsiaTheme="minorEastAsia"/>
                <w:color w:val="auto"/>
                <w:kern w:val="0"/>
                <w:sz w:val="21"/>
                <w:szCs w:val="21"/>
                <w:lang w:bidi="ar"/>
              </w:rPr>
              <w:t>分）</w:t>
            </w:r>
          </w:p>
        </w:tc>
        <w:tc>
          <w:tcPr>
            <w:tcW w:w="6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kern w:val="0"/>
                <w:sz w:val="21"/>
                <w:szCs w:val="21"/>
                <w:lang w:val="en-US" w:eastAsia="zh-CN" w:bidi="ar"/>
              </w:rPr>
              <w:t>根据2016年1月1日以来</w:t>
            </w:r>
            <w:r>
              <w:rPr>
                <w:rFonts w:hint="eastAsia" w:cs="Times New Roman" w:eastAsiaTheme="minorEastAsia"/>
                <w:color w:val="auto"/>
                <w:kern w:val="0"/>
                <w:sz w:val="21"/>
                <w:szCs w:val="21"/>
                <w:lang w:eastAsia="zh-CN" w:bidi="ar"/>
              </w:rPr>
              <w:t>参与</w:t>
            </w:r>
            <w:r>
              <w:rPr>
                <w:rFonts w:hint="default" w:ascii="Times New Roman" w:hAnsi="Times New Roman" w:cs="Times New Roman" w:eastAsiaTheme="minorEastAsia"/>
                <w:color w:val="auto"/>
                <w:kern w:val="0"/>
                <w:sz w:val="21"/>
                <w:szCs w:val="21"/>
                <w:lang w:bidi="ar"/>
              </w:rPr>
              <w:t>过类似活动服务案例</w:t>
            </w:r>
            <w:r>
              <w:rPr>
                <w:rFonts w:hint="eastAsia" w:cs="Times New Roman" w:eastAsiaTheme="minorEastAsia"/>
                <w:color w:val="auto"/>
                <w:kern w:val="0"/>
                <w:sz w:val="21"/>
                <w:szCs w:val="21"/>
                <w:lang w:eastAsia="zh-CN" w:bidi="ar"/>
              </w:rPr>
              <w:t>打分</w:t>
            </w:r>
            <w:r>
              <w:rPr>
                <w:rFonts w:hint="default" w:ascii="Times New Roman" w:hAnsi="Times New Roman" w:cs="Times New Roman" w:eastAsiaTheme="minorEastAsia"/>
                <w:color w:val="auto"/>
                <w:kern w:val="0"/>
                <w:sz w:val="21"/>
                <w:szCs w:val="21"/>
                <w:lang w:bidi="ar"/>
              </w:rPr>
              <w:t>（</w:t>
            </w:r>
            <w:r>
              <w:rPr>
                <w:rFonts w:hint="eastAsia" w:cs="Times New Roman" w:eastAsiaTheme="minorEastAsia"/>
                <w:color w:val="auto"/>
                <w:kern w:val="0"/>
                <w:sz w:val="21"/>
                <w:szCs w:val="21"/>
                <w:lang w:eastAsia="zh-CN" w:bidi="ar"/>
              </w:rPr>
              <w:t>需</w:t>
            </w:r>
            <w:r>
              <w:rPr>
                <w:rFonts w:hint="default" w:ascii="Times New Roman" w:hAnsi="Times New Roman" w:cs="Times New Roman" w:eastAsiaTheme="minorEastAsia"/>
                <w:color w:val="auto"/>
                <w:kern w:val="0"/>
                <w:sz w:val="21"/>
                <w:szCs w:val="21"/>
                <w:lang w:bidi="ar"/>
              </w:rPr>
              <w:t>提供</w:t>
            </w:r>
            <w:r>
              <w:rPr>
                <w:rFonts w:hint="eastAsia" w:cs="Times New Roman" w:eastAsiaTheme="minorEastAsia"/>
                <w:color w:val="auto"/>
                <w:kern w:val="0"/>
                <w:sz w:val="21"/>
                <w:szCs w:val="21"/>
                <w:lang w:eastAsia="zh-CN" w:bidi="ar"/>
              </w:rPr>
              <w:t>业绩合同</w:t>
            </w:r>
            <w:r>
              <w:rPr>
                <w:rFonts w:hint="default" w:ascii="Times New Roman" w:hAnsi="Times New Roman" w:cs="Times New Roman" w:eastAsiaTheme="minorEastAsia"/>
                <w:color w:val="auto"/>
                <w:kern w:val="0"/>
                <w:sz w:val="21"/>
                <w:szCs w:val="21"/>
                <w:lang w:bidi="ar"/>
              </w:rPr>
              <w:t>相关证明）</w:t>
            </w:r>
            <w:r>
              <w:rPr>
                <w:rFonts w:hint="eastAsia" w:cs="Times New Roman" w:eastAsiaTheme="minorEastAsia"/>
                <w:color w:val="auto"/>
                <w:kern w:val="0"/>
                <w:sz w:val="21"/>
                <w:szCs w:val="21"/>
                <w:lang w:eastAsia="zh-CN" w:bidi="ar"/>
              </w:rPr>
              <w:t>，每个案例</w:t>
            </w:r>
            <w:r>
              <w:rPr>
                <w:rFonts w:hint="eastAsia" w:cs="Times New Roman" w:eastAsiaTheme="minorEastAsia"/>
                <w:color w:val="auto"/>
                <w:kern w:val="0"/>
                <w:sz w:val="21"/>
                <w:szCs w:val="21"/>
                <w:lang w:val="en-US" w:eastAsia="zh-CN" w:bidi="ar"/>
              </w:rPr>
              <w:t>2分，共6分。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cs="Times New Roman" w:eastAsiaTheme="minorEastAsia"/>
                <w:i w:val="0"/>
                <w:color w:val="auto"/>
                <w:kern w:val="0"/>
                <w:sz w:val="21"/>
                <w:szCs w:val="21"/>
                <w:u w:val="none"/>
                <w:lang w:val="en-US" w:eastAsia="zh-CN" w:bidi="ar"/>
              </w:rPr>
              <w:t>6</w:t>
            </w:r>
          </w:p>
        </w:tc>
      </w:tr>
      <w:tr>
        <w:tblPrEx>
          <w:tblCellMar>
            <w:top w:w="0" w:type="dxa"/>
            <w:left w:w="0" w:type="dxa"/>
            <w:bottom w:w="0" w:type="dxa"/>
            <w:right w:w="0" w:type="dxa"/>
          </w:tblCellMar>
        </w:tblPrEx>
        <w:trPr>
          <w:trHeight w:val="80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设计方案（</w:t>
            </w:r>
            <w:r>
              <w:rPr>
                <w:rFonts w:hint="eastAsia" w:cs="Times New Roman" w:eastAsiaTheme="minorEastAsia"/>
                <w:i w:val="0"/>
                <w:color w:val="auto"/>
                <w:kern w:val="0"/>
                <w:sz w:val="21"/>
                <w:szCs w:val="21"/>
                <w:u w:val="none"/>
                <w:lang w:val="en-US" w:eastAsia="zh-CN" w:bidi="ar"/>
              </w:rPr>
              <w:t>44</w:t>
            </w:r>
            <w:r>
              <w:rPr>
                <w:rFonts w:hint="default" w:ascii="Times New Roman" w:hAnsi="Times New Roman" w:cs="Times New Roman" w:eastAsiaTheme="minorEastAsia"/>
                <w:i w:val="0"/>
                <w:color w:val="auto"/>
                <w:kern w:val="0"/>
                <w:sz w:val="21"/>
                <w:szCs w:val="21"/>
                <w:u w:val="none"/>
                <w:lang w:val="en-US" w:eastAsia="zh-CN" w:bidi="ar"/>
              </w:rPr>
              <w:t>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展区平面布置图</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平面设计合理、明晰，各使用功能相对独立，</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优10分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良8分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1070"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展区整体设计效果</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展区整体设计符合招标人要求，风格统一，效果要求现代、大气、有设计感，</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优10分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良8分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w:t>
            </w:r>
            <w:r>
              <w:rPr>
                <w:rFonts w:hint="eastAsia" w:cs="Times New Roman" w:eastAsiaTheme="minorEastAsia"/>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93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eastAsiaTheme="minorEastAsia"/>
                <w:i w:val="0"/>
                <w:color w:val="auto"/>
                <w:sz w:val="21"/>
                <w:szCs w:val="21"/>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从空间、色彩及整体协调性方面进行评审，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优10分，良</w:t>
            </w:r>
            <w:r>
              <w:rPr>
                <w:rFonts w:hint="eastAsia" w:cs="Times New Roman" w:eastAsiaTheme="minorEastAsia"/>
                <w:i w:val="0"/>
                <w:color w:val="auto"/>
                <w:kern w:val="0"/>
                <w:sz w:val="21"/>
                <w:szCs w:val="21"/>
                <w:u w:val="none"/>
                <w:lang w:val="en-US" w:eastAsia="zh-CN" w:bidi="ar"/>
              </w:rPr>
              <w:t>8</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90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流程安排</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从现场流程安排的合理性方面进行评审，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优5分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119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天气备案</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考虑当天气候因素，从是否相应提供雨棚类设施的合理性进行评审，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w:t>
            </w:r>
            <w:r>
              <w:rPr>
                <w:rFonts w:hint="eastAsia" w:cs="Times New Roman" w:eastAsiaTheme="minorEastAsia"/>
                <w:i w:val="0"/>
                <w:color w:val="auto"/>
                <w:kern w:val="0"/>
                <w:sz w:val="21"/>
                <w:szCs w:val="21"/>
                <w:u w:val="none"/>
                <w:lang w:val="en-US" w:eastAsia="zh-CN" w:bidi="ar"/>
              </w:rPr>
              <w:t>3</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；一般2分；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eastAsia" w:cs="Times New Roman" w:eastAsiaTheme="minorEastAsia"/>
                <w:i w:val="0"/>
                <w:color w:val="auto"/>
                <w:kern w:val="0"/>
                <w:sz w:val="21"/>
                <w:szCs w:val="21"/>
                <w:u w:val="none"/>
                <w:lang w:val="en-US" w:eastAsia="zh-CN" w:bidi="ar"/>
              </w:rPr>
              <w:t>4</w:t>
            </w:r>
          </w:p>
        </w:tc>
      </w:tr>
      <w:tr>
        <w:tblPrEx>
          <w:tblCellMar>
            <w:top w:w="0" w:type="dxa"/>
            <w:left w:w="0" w:type="dxa"/>
            <w:bottom w:w="0" w:type="dxa"/>
            <w:right w:w="0" w:type="dxa"/>
          </w:tblCellMar>
        </w:tblPrEx>
        <w:trPr>
          <w:trHeight w:val="80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装饰材料选用</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从装饰材料选型合理性方面进行评审，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5</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840"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auto"/>
                <w:sz w:val="21"/>
                <w:szCs w:val="21"/>
                <w:u w:val="single"/>
              </w:rPr>
            </w:pPr>
            <w:r>
              <w:rPr>
                <w:rFonts w:hint="default" w:ascii="Times New Roman" w:hAnsi="Times New Roman" w:cs="Times New Roman" w:eastAsiaTheme="minorEastAsia"/>
                <w:i w:val="0"/>
                <w:color w:val="auto"/>
                <w:kern w:val="0"/>
                <w:sz w:val="21"/>
                <w:szCs w:val="21"/>
                <w:u w:val="none"/>
                <w:lang w:val="en-US" w:eastAsia="zh-CN" w:bidi="ar"/>
              </w:rPr>
              <w:t>实施方案（35分）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施工组织方案</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施工组织设计方案，</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优15分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良12分，</w:t>
            </w:r>
            <w:r>
              <w:rPr>
                <w:rFonts w:hint="eastAsia" w:cs="Times New Roman" w:eastAsiaTheme="minorEastAsia"/>
                <w:i w:val="0"/>
                <w:color w:val="auto"/>
                <w:kern w:val="0"/>
                <w:sz w:val="21"/>
                <w:szCs w:val="21"/>
                <w:u w:val="none"/>
                <w:lang w:val="en-US" w:eastAsia="zh-CN" w:bidi="ar"/>
              </w:rPr>
              <w:t>一般9分；</w:t>
            </w:r>
            <w:r>
              <w:rPr>
                <w:rFonts w:hint="default" w:ascii="Times New Roman" w:hAnsi="Times New Roman" w:cs="Times New Roman" w:eastAsiaTheme="minorEastAsia"/>
                <w:i w:val="0"/>
                <w:color w:val="auto"/>
                <w:kern w:val="0"/>
                <w:sz w:val="21"/>
                <w:szCs w:val="21"/>
                <w:u w:val="none"/>
                <w:lang w:val="en-US" w:eastAsia="zh-CN" w:bidi="ar"/>
              </w:rPr>
              <w:t>合格6分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3</w:t>
            </w:r>
            <w:r>
              <w:rPr>
                <w:rFonts w:hint="default" w:ascii="Times New Roman" w:hAnsi="Times New Roman" w:cs="Times New Roman" w:eastAsiaTheme="minorEastAsia"/>
                <w:i w:val="0"/>
                <w:color w:val="auto"/>
                <w:kern w:val="0"/>
                <w:sz w:val="21"/>
                <w:szCs w:val="21"/>
                <w:u w:val="none"/>
                <w:lang w:val="en-US" w:eastAsia="zh-CN" w:bidi="ar"/>
              </w:rPr>
              <w:t>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15</w:t>
            </w:r>
          </w:p>
        </w:tc>
      </w:tr>
      <w:tr>
        <w:tblPrEx>
          <w:tblCellMar>
            <w:top w:w="0" w:type="dxa"/>
            <w:left w:w="0" w:type="dxa"/>
            <w:bottom w:w="0" w:type="dxa"/>
            <w:right w:w="0" w:type="dxa"/>
          </w:tblCellMar>
        </w:tblPrEx>
        <w:trPr>
          <w:trHeight w:val="71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i w:val="0"/>
                <w:color w:val="auto"/>
                <w:sz w:val="21"/>
                <w:szCs w:val="21"/>
                <w:u w:val="singl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进度保证措施</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工程进度计划安排及保证措施，</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优10分，良</w:t>
            </w:r>
            <w:r>
              <w:rPr>
                <w:rFonts w:hint="eastAsia" w:cs="Times New Roman" w:eastAsiaTheme="minorEastAsia"/>
                <w:i w:val="0"/>
                <w:color w:val="auto"/>
                <w:kern w:val="0"/>
                <w:sz w:val="21"/>
                <w:szCs w:val="21"/>
                <w:u w:val="none"/>
                <w:lang w:val="en-US" w:eastAsia="zh-CN" w:bidi="ar"/>
              </w:rPr>
              <w:t>8</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90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i w:val="0"/>
                <w:color w:val="auto"/>
                <w:sz w:val="21"/>
                <w:szCs w:val="21"/>
                <w:u w:val="singl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人员配置</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施工人员配置及劳动力组织措施及计划，</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5</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78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i w:val="0"/>
                <w:color w:val="auto"/>
                <w:sz w:val="21"/>
                <w:szCs w:val="21"/>
                <w:u w:val="singl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紧急预案</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如遇到突发状况，从紧急预案有效性合理性进行评审，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5</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580" w:hRule="atLeast"/>
        </w:trPr>
        <w:tc>
          <w:tcPr>
            <w:tcW w:w="88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auto"/>
                <w:sz w:val="21"/>
                <w:szCs w:val="21"/>
                <w:u w:val="none"/>
              </w:rPr>
            </w:pPr>
            <w:r>
              <w:rPr>
                <w:rFonts w:hint="default" w:ascii="Times New Roman" w:hAnsi="Times New Roman" w:cs="Times New Roman" w:eastAsiaTheme="minorEastAsia"/>
                <w:b/>
                <w:i w:val="0"/>
                <w:color w:val="auto"/>
                <w:kern w:val="0"/>
                <w:sz w:val="21"/>
                <w:szCs w:val="21"/>
                <w:u w:val="none"/>
                <w:lang w:val="en-US" w:eastAsia="zh-CN" w:bidi="ar"/>
              </w:rPr>
              <w:t>合计得分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100</w:t>
            </w:r>
          </w:p>
        </w:tc>
      </w:tr>
    </w:tbl>
    <w:p>
      <w:pPr>
        <w:pStyle w:val="16"/>
        <w:spacing w:line="360" w:lineRule="auto"/>
        <w:ind w:firstLine="420" w:firstLineChars="200"/>
        <w:rPr>
          <w:rFonts w:ascii="Times New Roman" w:hAnsi="Times New Roman"/>
          <w:color w:val="auto"/>
          <w:szCs w:val="21"/>
        </w:rPr>
      </w:pPr>
    </w:p>
    <w:p>
      <w:pPr>
        <w:spacing w:line="360" w:lineRule="auto"/>
        <w:rPr>
          <w:rFonts w:ascii="宋体" w:hAnsi="宋体" w:cs="宋体"/>
          <w:b/>
          <w:color w:val="auto"/>
          <w:kern w:val="0"/>
          <w:szCs w:val="21"/>
          <w:lang w:val="zh-CN"/>
        </w:rPr>
      </w:pPr>
      <w:r>
        <w:rPr>
          <w:rFonts w:hint="eastAsia" w:ascii="宋体" w:hAnsi="宋体" w:cs="宋体"/>
          <w:b/>
          <w:color w:val="auto"/>
          <w:kern w:val="0"/>
          <w:szCs w:val="21"/>
          <w:lang w:val="zh-CN"/>
        </w:rPr>
        <w:t>说明：</w:t>
      </w:r>
    </w:p>
    <w:p>
      <w:pPr>
        <w:spacing w:line="360" w:lineRule="auto"/>
        <w:rPr>
          <w:rFonts w:ascii="宋体" w:hAnsi="宋体" w:cs="宋体"/>
          <w:b/>
          <w:bCs/>
          <w:color w:val="auto"/>
          <w:kern w:val="0"/>
          <w:szCs w:val="21"/>
        </w:rPr>
      </w:pPr>
      <w:r>
        <w:rPr>
          <w:rFonts w:hint="eastAsia" w:ascii="宋体" w:hAnsi="宋体" w:cs="宋体"/>
          <w:b/>
          <w:bCs/>
          <w:color w:val="auto"/>
          <w:kern w:val="0"/>
          <w:szCs w:val="21"/>
        </w:rPr>
        <w:t>中小企业、残疾人福利性企业、监狱企业：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1</w:t>
      </w:r>
      <w:r>
        <w:rPr>
          <w:rFonts w:hint="eastAsia" w:ascii="宋体" w:hAnsi="宋体" w:cs="宋体"/>
          <w:color w:val="auto"/>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2</w:t>
      </w:r>
      <w:r>
        <w:rPr>
          <w:rFonts w:hint="eastAsia" w:ascii="宋体" w:hAnsi="宋体" w:cs="宋体"/>
          <w:color w:val="auto"/>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）对小型和微型企业的投标价格给予6%扣除，用扣除后的价格参与评审。</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小企业（含小型、微型企业）应当同时符合以下条件：</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1）供应商为小企业，且符合中小企业划分标准；</w:t>
      </w:r>
    </w:p>
    <w:p>
      <w:pPr>
        <w:autoSpaceDE w:val="0"/>
        <w:autoSpaceDN w:val="0"/>
        <w:adjustRightInd w:val="0"/>
        <w:spacing w:line="360" w:lineRule="auto"/>
        <w:ind w:firstLine="210" w:firstLineChars="100"/>
        <w:rPr>
          <w:rFonts w:hint="default" w:ascii="Times New Roman" w:hAnsi="Times New Roman" w:cs="Times New Roman" w:eastAsiaTheme="minorEastAsia"/>
          <w:color w:val="auto"/>
          <w:kern w:val="0"/>
          <w:sz w:val="21"/>
          <w:szCs w:val="21"/>
        </w:rPr>
      </w:pPr>
      <w:r>
        <w:rPr>
          <w:rFonts w:hint="eastAsia" w:ascii="宋体" w:hAnsi="宋体" w:cs="宋体"/>
          <w:color w:val="auto"/>
          <w:kern w:val="0"/>
          <w:szCs w:val="21"/>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、评标结束后，投标人可至</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4"/>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hint="eastAsia" w:ascii="Times New Roman" w:hAnsi="Times New Roman"/>
          <w:color w:val="auto"/>
          <w:szCs w:val="21"/>
        </w:rPr>
        <w:t>“招标公告”栏的“中标公示”中查看公示最终结果。</w:t>
      </w:r>
    </w:p>
    <w:p>
      <w:pPr>
        <w:pStyle w:val="5"/>
        <w:rPr>
          <w:rStyle w:val="32"/>
          <w:rFonts w:ascii="Times New Roman" w:hAnsi="Times New Roman"/>
          <w:b/>
          <w:bCs w:val="0"/>
          <w:color w:val="auto"/>
          <w:sz w:val="21"/>
          <w:szCs w:val="21"/>
        </w:rPr>
      </w:pPr>
      <w:bookmarkStart w:id="23" w:name="_Toc455914610"/>
      <w:bookmarkStart w:id="24" w:name="_Toc384844738"/>
      <w:bookmarkStart w:id="25" w:name="_Toc386980215"/>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3</w:t>
      </w:r>
      <w:r>
        <w:rPr>
          <w:rFonts w:hint="eastAsia" w:ascii="Times New Roman" w:hAnsi="Times New Roman"/>
          <w:color w:val="auto"/>
          <w:szCs w:val="21"/>
        </w:rPr>
        <w:t>、投标文件附有招标人不能接受的条件；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hint="eastAsia" w:ascii="Times New Roman" w:hAnsi="Times New Roman"/>
          <w:color w:val="auto"/>
          <w:szCs w:val="21"/>
        </w:rPr>
        <w:t>、不符合招标文件中规定的实质性要求（报价、技术要求、投标人资质要求）；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6</w:t>
      </w:r>
      <w:r>
        <w:rPr>
          <w:rFonts w:hint="eastAsia" w:ascii="Times New Roman" w:hAnsi="Times New Roman"/>
          <w:color w:val="auto"/>
          <w:szCs w:val="21"/>
        </w:rPr>
        <w:t>、不响应招标文件规定的付款方式；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7</w:t>
      </w:r>
      <w:r>
        <w:rPr>
          <w:rFonts w:hint="eastAsia" w:ascii="Times New Roman" w:hAnsi="Times New Roman"/>
          <w:color w:val="auto"/>
          <w:szCs w:val="21"/>
        </w:rPr>
        <w:t>、有法律法规规定的其他违法行为。</w:t>
      </w:r>
    </w:p>
    <w:bookmarkEnd w:id="30"/>
    <w:p>
      <w:pPr>
        <w:pStyle w:val="5"/>
        <w:rPr>
          <w:rFonts w:ascii="Times New Roman" w:hAnsi="Times New Roman"/>
          <w:color w:val="auto"/>
          <w:sz w:val="21"/>
          <w:szCs w:val="21"/>
        </w:rPr>
      </w:pPr>
      <w:bookmarkStart w:id="31" w:name="_Toc386980217"/>
      <w:bookmarkStart w:id="32" w:name="_Toc384844740"/>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4" w:name="_Toc455914616"/>
      <w:bookmarkStart w:id="35" w:name="_Toc386980218"/>
      <w:bookmarkStart w:id="36" w:name="_Toc384844741"/>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5"/>
        <w:spacing w:line="360" w:lineRule="auto"/>
        <w:rPr>
          <w:rFonts w:hint="eastAsia" w:ascii="Times New Roman" w:hAnsi="Times New Roman" w:eastAsia="宋体"/>
          <w:b w:val="0"/>
          <w:color w:val="auto"/>
          <w:sz w:val="21"/>
          <w:szCs w:val="21"/>
          <w:lang w:eastAsia="zh-CN"/>
        </w:rPr>
      </w:pPr>
      <w:bookmarkStart w:id="37" w:name="_Toc455914617"/>
      <w:r>
        <w:rPr>
          <w:rFonts w:hint="eastAsia" w:ascii="Times New Roman" w:hAnsi="Times New Roman"/>
          <w:b w:val="0"/>
          <w:color w:val="auto"/>
          <w:sz w:val="21"/>
          <w:szCs w:val="21"/>
        </w:rPr>
        <w:t>1、付款活动结束后一次性付清</w:t>
      </w:r>
      <w:r>
        <w:rPr>
          <w:rFonts w:hint="eastAsia" w:ascii="Times New Roman" w:hAnsi="Times New Roman"/>
          <w:b w:val="0"/>
          <w:color w:val="auto"/>
          <w:sz w:val="21"/>
          <w:szCs w:val="21"/>
          <w:lang w:eastAsia="zh-CN"/>
        </w:rPr>
        <w:t>。</w:t>
      </w:r>
    </w:p>
    <w:p>
      <w:pPr>
        <w:pStyle w:val="5"/>
        <w:spacing w:line="360" w:lineRule="auto"/>
        <w:jc w:val="left"/>
        <w:rPr>
          <w:rFonts w:hint="eastAsia" w:ascii="Times New Roman" w:hAnsi="Times New Roman"/>
          <w:b w:val="0"/>
          <w:color w:val="auto"/>
          <w:sz w:val="21"/>
          <w:szCs w:val="21"/>
        </w:rPr>
      </w:pPr>
      <w:r>
        <w:rPr>
          <w:rFonts w:hint="eastAsia" w:ascii="Times New Roman" w:hAnsi="Times New Roman"/>
          <w:b w:val="0"/>
          <w:color w:val="auto"/>
          <w:sz w:val="21"/>
          <w:szCs w:val="21"/>
        </w:rPr>
        <w:t>2、如果不能按要求提供服务，或者质量数量不足的，校方可扣除合同款10-40%，造成活动过程中重大差错失误的，扣除全部合同款，并保留追究法律责任权利。</w:t>
      </w:r>
    </w:p>
    <w:p>
      <w:pPr>
        <w:rPr>
          <w:rFonts w:hint="eastAsia" w:ascii="Times New Roman" w:hAnsi="Times New Roman"/>
          <w:b w:val="0"/>
          <w:color w:val="auto"/>
          <w:sz w:val="21"/>
          <w:szCs w:val="21"/>
        </w:rPr>
      </w:pPr>
    </w:p>
    <w:p>
      <w:pPr>
        <w:rPr>
          <w:rFonts w:hint="eastAsia" w:ascii="Times New Roman" w:hAnsi="Times New Roman"/>
          <w:b w:val="0"/>
          <w:color w:val="auto"/>
          <w:sz w:val="21"/>
          <w:szCs w:val="21"/>
        </w:rPr>
      </w:pPr>
    </w:p>
    <w:p>
      <w:pPr>
        <w:rPr>
          <w:rFonts w:hint="eastAsia" w:ascii="Times New Roman" w:hAnsi="Times New Roman"/>
          <w:b w:val="0"/>
          <w:color w:val="auto"/>
          <w:sz w:val="21"/>
          <w:szCs w:val="21"/>
        </w:rPr>
      </w:pPr>
    </w:p>
    <w:p>
      <w:pPr>
        <w:rPr>
          <w:rFonts w:hint="eastAsia" w:ascii="Times New Roman" w:hAnsi="Times New Roman"/>
          <w:b w:val="0"/>
          <w:color w:val="auto"/>
          <w:sz w:val="21"/>
          <w:szCs w:val="21"/>
        </w:rPr>
      </w:pPr>
    </w:p>
    <w:p>
      <w:pPr>
        <w:pStyle w:val="5"/>
        <w:spacing w:line="360" w:lineRule="auto"/>
        <w:jc w:val="center"/>
        <w:rPr>
          <w:rFonts w:ascii="Times New Roman" w:hAnsi="Times New Roman" w:eastAsia="楷体"/>
          <w:color w:val="auto"/>
          <w:sz w:val="44"/>
        </w:rPr>
      </w:pPr>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spacing w:line="360" w:lineRule="auto"/>
        <w:rPr>
          <w:b/>
          <w:color w:val="auto"/>
          <w:szCs w:val="21"/>
        </w:rPr>
      </w:pPr>
      <w:r>
        <w:rPr>
          <w:rFonts w:hint="eastAsia"/>
          <w:b/>
          <w:color w:val="auto"/>
          <w:szCs w:val="21"/>
        </w:rPr>
        <w:t>3.1项目说明</w:t>
      </w:r>
    </w:p>
    <w:p>
      <w:pPr>
        <w:spacing w:line="360" w:lineRule="auto"/>
        <w:ind w:firstLine="420"/>
        <w:rPr>
          <w:rFonts w:hint="eastAsia"/>
          <w:color w:val="auto"/>
          <w:szCs w:val="21"/>
        </w:rPr>
      </w:pPr>
      <w:r>
        <w:rPr>
          <w:rFonts w:hint="eastAsia"/>
          <w:color w:val="auto"/>
          <w:szCs w:val="21"/>
        </w:rPr>
        <w:t>1、本项目新校区奠基仪式活动，需投标单位提供活动的设备租赁及技术支持，同时还需配备策划、执行、音响师等相关工作人员。仪式设备由投标单位负责往返运送与调试；</w:t>
      </w:r>
    </w:p>
    <w:p>
      <w:pPr>
        <w:spacing w:line="360" w:lineRule="auto"/>
        <w:ind w:firstLine="420" w:firstLineChars="200"/>
        <w:rPr>
          <w:rFonts w:hint="eastAsia"/>
          <w:color w:val="auto"/>
          <w:szCs w:val="21"/>
        </w:rPr>
      </w:pPr>
      <w:r>
        <w:rPr>
          <w:rFonts w:hint="eastAsia"/>
          <w:color w:val="auto"/>
          <w:szCs w:val="21"/>
        </w:rPr>
        <w:t>2、奠基仪式地址为南京市浦口区桥林新城，场地条件为室外，面积约3600平方米，主席台出席嘉宾约为20人，场地观众约为120名；</w:t>
      </w:r>
    </w:p>
    <w:p>
      <w:pPr>
        <w:spacing w:line="360" w:lineRule="auto"/>
        <w:ind w:firstLine="420"/>
        <w:rPr>
          <w:rFonts w:hint="eastAsia"/>
          <w:color w:val="auto"/>
          <w:szCs w:val="21"/>
        </w:rPr>
      </w:pPr>
      <w:r>
        <w:rPr>
          <w:rFonts w:hint="eastAsia"/>
          <w:color w:val="auto"/>
          <w:szCs w:val="21"/>
        </w:rPr>
        <w:t>3、因仪式期间的天气情况无法预知，本次招标需提供应急预案，如应急雨棚，雨棚内灯光等；</w:t>
      </w:r>
    </w:p>
    <w:p>
      <w:pPr>
        <w:spacing w:line="360" w:lineRule="auto"/>
        <w:ind w:firstLine="420"/>
        <w:rPr>
          <w:b/>
          <w:color w:val="auto"/>
          <w:szCs w:val="21"/>
        </w:rPr>
      </w:pPr>
      <w:r>
        <w:rPr>
          <w:rFonts w:hint="eastAsia"/>
          <w:color w:val="auto"/>
          <w:szCs w:val="21"/>
        </w:rPr>
        <w:t>4、活动实施方案不得违反政策规定。</w:t>
      </w:r>
    </w:p>
    <w:p>
      <w:pPr>
        <w:spacing w:line="360" w:lineRule="auto"/>
        <w:rPr>
          <w:b/>
          <w:color w:val="auto"/>
          <w:szCs w:val="21"/>
        </w:rPr>
      </w:pPr>
      <w:r>
        <w:rPr>
          <w:rFonts w:hint="eastAsia"/>
          <w:b/>
          <w:color w:val="auto"/>
          <w:szCs w:val="21"/>
        </w:rPr>
        <w:t>3.</w:t>
      </w:r>
      <w:r>
        <w:rPr>
          <w:rFonts w:hint="eastAsia"/>
          <w:b/>
          <w:color w:val="auto"/>
          <w:szCs w:val="21"/>
          <w:lang w:val="en-US" w:eastAsia="zh-CN"/>
        </w:rPr>
        <w:t>2</w:t>
      </w:r>
      <w:r>
        <w:rPr>
          <w:rFonts w:hint="eastAsia"/>
          <w:b/>
          <w:color w:val="auto"/>
          <w:szCs w:val="21"/>
        </w:rPr>
        <w:t>技术参数需求</w:t>
      </w:r>
    </w:p>
    <w:tbl>
      <w:tblPr>
        <w:tblStyle w:val="29"/>
        <w:tblW w:w="8809" w:type="dxa"/>
        <w:jc w:val="center"/>
        <w:tblLayout w:type="fixed"/>
        <w:tblCellMar>
          <w:top w:w="0" w:type="dxa"/>
          <w:left w:w="0" w:type="dxa"/>
          <w:bottom w:w="0" w:type="dxa"/>
          <w:right w:w="0" w:type="dxa"/>
        </w:tblCellMar>
      </w:tblPr>
      <w:tblGrid>
        <w:gridCol w:w="660"/>
        <w:gridCol w:w="2680"/>
        <w:gridCol w:w="4146"/>
        <w:gridCol w:w="627"/>
        <w:gridCol w:w="696"/>
      </w:tblGrid>
      <w:tr>
        <w:tblPrEx>
          <w:tblCellMar>
            <w:top w:w="0" w:type="dxa"/>
            <w:left w:w="0" w:type="dxa"/>
            <w:bottom w:w="0" w:type="dxa"/>
            <w:right w:w="0" w:type="dxa"/>
          </w:tblCellMar>
        </w:tblPrEx>
        <w:trPr>
          <w:trHeight w:val="570" w:hRule="atLeast"/>
          <w:jc w:val="center"/>
        </w:trPr>
        <w:tc>
          <w:tcPr>
            <w:tcW w:w="88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kern w:val="0"/>
                <w:sz w:val="21"/>
                <w:szCs w:val="21"/>
                <w:lang w:bidi="ar"/>
              </w:rPr>
              <w:t>奠基仪式现场布置明细表</w:t>
            </w:r>
          </w:p>
        </w:tc>
      </w:tr>
      <w:tr>
        <w:tblPrEx>
          <w:tblCellMar>
            <w:top w:w="0" w:type="dxa"/>
            <w:left w:w="0" w:type="dxa"/>
            <w:bottom w:w="0" w:type="dxa"/>
            <w:right w:w="0" w:type="dxa"/>
          </w:tblCellMar>
        </w:tblPrEx>
        <w:trPr>
          <w:trHeight w:val="3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名称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内容</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单位</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应急电源</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移动电源车，200kv静音发电机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临时停车指示牌</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2m*0.8m木结构指示牌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舞台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20m*8m</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舞台背景</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桁架20m*5m</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5</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地毯</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红色或灰色(舞台和通道及场地用)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6</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贵宾讲台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含话筒和正面画面，租赁</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主持用立式话筒</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8</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氦气空飘</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标语气球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9</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拱门气柱</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标语，横跨10m</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贵宾桌椅</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按需配备(含茶水等)</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桌面铭牌</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桌面三角铭牌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12</w:t>
            </w:r>
          </w:p>
        </w:tc>
        <w:tc>
          <w:tcPr>
            <w:tcW w:w="2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观众席座椅</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120贵宾椅</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张</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签到台(签到簿)</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根据需要安排</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100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茶水台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热水 茶杯 茶叶 矿泉水 抽纸盒 湿纸巾等</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15</w:t>
            </w:r>
          </w:p>
        </w:tc>
        <w:tc>
          <w:tcPr>
            <w:tcW w:w="2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贵宾临时休息区</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按需配备桌椅，10桌20椅</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16</w:t>
            </w:r>
          </w:p>
        </w:tc>
        <w:tc>
          <w:tcPr>
            <w:tcW w:w="2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仪式氛围</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彩烟或气球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甲方旗帜或彩旗</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定制道旗</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18</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展板</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按需制作,定制品2m*2m规格</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721"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19</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奠基仪式基础物料</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汉白玉奠基石1个，铁锹10个，红花11个，奠基沙</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专业音控</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含音频调节器、播放器、功放、线缆、话筒、音响、周边部件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音控棚</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帐篷+音控台+视频控台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工程车装饰大红花</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工程车装饰大红花</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彩花礼炮</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皇家礼炮</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礼仪服务</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服务礼仪人员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人</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25</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安保服务</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现场安保服务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人</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26</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安全护拦</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铁马（签到区，控台区）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隔离带</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28</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专用线槽减速带</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29</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路口指示牌</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按需配备，2m*0.8m木结构指示牌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30</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灭火器</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租赁灭火器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物品临时存放区</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帐篷1张+桌子2张+椅子2张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垃圾桶配备</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仪式前后的场地清理清洁</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执行服务</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活动搭建、落地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人</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35</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物料送达</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活动物料筹备送达至现场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趟</w:t>
            </w:r>
          </w:p>
        </w:tc>
      </w:tr>
      <w:tr>
        <w:tblPrEx>
          <w:tblCellMar>
            <w:top w:w="0" w:type="dxa"/>
            <w:left w:w="0" w:type="dxa"/>
            <w:bottom w:w="0" w:type="dxa"/>
            <w:right w:w="0" w:type="dxa"/>
          </w:tblCellMar>
        </w:tblPrEx>
        <w:trPr>
          <w:trHeight w:val="390" w:hRule="atLeast"/>
          <w:jc w:val="center"/>
        </w:trPr>
        <w:tc>
          <w:tcPr>
            <w:tcW w:w="66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color w:val="auto"/>
                <w:sz w:val="21"/>
                <w:szCs w:val="21"/>
              </w:rPr>
            </w:pPr>
          </w:p>
        </w:tc>
        <w:tc>
          <w:tcPr>
            <w:tcW w:w="2680"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414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r>
      <w:tr>
        <w:tblPrEx>
          <w:tblCellMar>
            <w:top w:w="0" w:type="dxa"/>
            <w:left w:w="0" w:type="dxa"/>
            <w:bottom w:w="0" w:type="dxa"/>
            <w:right w:w="0" w:type="dxa"/>
          </w:tblCellMar>
        </w:tblPrEx>
        <w:trPr>
          <w:trHeight w:val="390" w:hRule="atLeast"/>
          <w:jc w:val="center"/>
        </w:trPr>
        <w:tc>
          <w:tcPr>
            <w:tcW w:w="66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color w:val="auto"/>
                <w:sz w:val="21"/>
                <w:szCs w:val="21"/>
              </w:rPr>
            </w:pPr>
          </w:p>
        </w:tc>
        <w:tc>
          <w:tcPr>
            <w:tcW w:w="2680"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414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r>
      <w:tr>
        <w:tblPrEx>
          <w:tblCellMar>
            <w:top w:w="0" w:type="dxa"/>
            <w:left w:w="0" w:type="dxa"/>
            <w:bottom w:w="0" w:type="dxa"/>
            <w:right w:w="0" w:type="dxa"/>
          </w:tblCellMar>
        </w:tblPrEx>
        <w:trPr>
          <w:trHeight w:val="570" w:hRule="atLeast"/>
          <w:jc w:val="center"/>
        </w:trPr>
        <w:tc>
          <w:tcPr>
            <w:tcW w:w="88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kern w:val="0"/>
                <w:sz w:val="21"/>
                <w:szCs w:val="21"/>
                <w:lang w:bidi="ar"/>
              </w:rPr>
              <w:t>奠基仪式应急帐篷</w:t>
            </w:r>
          </w:p>
        </w:tc>
      </w:tr>
      <w:tr>
        <w:tblPrEx>
          <w:tblCellMar>
            <w:top w:w="0" w:type="dxa"/>
            <w:left w:w="0" w:type="dxa"/>
            <w:bottom w:w="0" w:type="dxa"/>
            <w:right w:w="0" w:type="dxa"/>
          </w:tblCellMar>
        </w:tblPrEx>
        <w:trPr>
          <w:trHeight w:val="3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名称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内容</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单位</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遮阳防雨棚</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座位和舞台区域,按需配备（预计1200平）</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bl>
    <w:p>
      <w:pPr>
        <w:spacing w:line="360" w:lineRule="auto"/>
        <w:rPr>
          <w:b/>
          <w:color w:val="auto"/>
          <w:szCs w:val="21"/>
        </w:rPr>
      </w:pPr>
    </w:p>
    <w:p>
      <w:pPr>
        <w:spacing w:line="360" w:lineRule="auto"/>
        <w:rPr>
          <w:b/>
          <w:color w:val="auto"/>
          <w:szCs w:val="21"/>
        </w:rPr>
      </w:pPr>
      <w:r>
        <w:rPr>
          <w:b/>
          <w:color w:val="auto"/>
          <w:szCs w:val="21"/>
        </w:rPr>
        <w:t>3.</w:t>
      </w:r>
      <w:r>
        <w:rPr>
          <w:rFonts w:hint="eastAsia"/>
          <w:b/>
          <w:color w:val="auto"/>
          <w:szCs w:val="21"/>
          <w:lang w:val="en-US" w:eastAsia="zh-CN"/>
        </w:rPr>
        <w:t>3</w:t>
      </w:r>
      <w:r>
        <w:rPr>
          <w:b/>
          <w:color w:val="auto"/>
          <w:szCs w:val="21"/>
        </w:rPr>
        <w:t xml:space="preserve"> 其他要求</w:t>
      </w:r>
    </w:p>
    <w:p>
      <w:pPr>
        <w:spacing w:line="360" w:lineRule="auto"/>
        <w:rPr>
          <w:rFonts w:hint="eastAsia" w:eastAsia="宋体"/>
          <w:b/>
          <w:bCs w:val="0"/>
          <w:color w:val="auto"/>
          <w:u w:val="single"/>
          <w:lang w:eastAsia="zh-CN"/>
        </w:rPr>
      </w:pPr>
      <w:r>
        <w:rPr>
          <w:rFonts w:hint="eastAsia"/>
          <w:b/>
          <w:bCs w:val="0"/>
          <w:color w:val="auto"/>
          <w:u w:val="single"/>
        </w:rPr>
        <w:t>3.</w:t>
      </w:r>
      <w:r>
        <w:rPr>
          <w:rFonts w:hint="eastAsia"/>
          <w:b/>
          <w:bCs w:val="0"/>
          <w:color w:val="auto"/>
          <w:u w:val="single"/>
          <w:lang w:val="en-US" w:eastAsia="zh-CN"/>
        </w:rPr>
        <w:t>3</w:t>
      </w:r>
      <w:r>
        <w:rPr>
          <w:rFonts w:hint="eastAsia"/>
          <w:b/>
          <w:bCs w:val="0"/>
          <w:color w:val="auto"/>
          <w:u w:val="single"/>
        </w:rPr>
        <w:t xml:space="preserve">.1 </w:t>
      </w:r>
      <w:r>
        <w:rPr>
          <w:b/>
          <w:bCs w:val="0"/>
          <w:color w:val="auto"/>
          <w:u w:val="single"/>
        </w:rPr>
        <w:t>投标人必须承诺，严格按投标文件所提供的软硬件设备、实施团队、设计稿本来进行</w:t>
      </w:r>
      <w:r>
        <w:rPr>
          <w:rFonts w:hint="eastAsia"/>
          <w:b/>
          <w:bCs w:val="0"/>
          <w:color w:val="auto"/>
          <w:u w:val="single"/>
        </w:rPr>
        <w:t>筹备和实施</w:t>
      </w:r>
      <w:r>
        <w:rPr>
          <w:rFonts w:hint="eastAsia"/>
          <w:b/>
          <w:bCs w:val="0"/>
          <w:color w:val="auto"/>
          <w:u w:val="single"/>
          <w:lang w:eastAsia="zh-CN"/>
        </w:rPr>
        <w:t>，需提供承诺书，否则投标无效。</w:t>
      </w:r>
    </w:p>
    <w:p>
      <w:pPr>
        <w:spacing w:line="360" w:lineRule="auto"/>
        <w:rPr>
          <w:rFonts w:hint="eastAsia" w:eastAsia="宋体"/>
          <w:b/>
          <w:bCs w:val="0"/>
          <w:color w:val="auto"/>
          <w:u w:val="single"/>
          <w:lang w:eastAsia="zh-CN"/>
        </w:rPr>
      </w:pPr>
      <w:r>
        <w:rPr>
          <w:rFonts w:hint="eastAsia"/>
          <w:b/>
          <w:bCs w:val="0"/>
          <w:color w:val="auto"/>
          <w:u w:val="single"/>
        </w:rPr>
        <w:t>3.</w:t>
      </w:r>
      <w:r>
        <w:rPr>
          <w:rFonts w:hint="eastAsia"/>
          <w:b/>
          <w:bCs w:val="0"/>
          <w:color w:val="auto"/>
          <w:u w:val="single"/>
          <w:lang w:val="en-US" w:eastAsia="zh-CN"/>
        </w:rPr>
        <w:t>3</w:t>
      </w:r>
      <w:r>
        <w:rPr>
          <w:rFonts w:hint="eastAsia"/>
          <w:b/>
          <w:bCs w:val="0"/>
          <w:color w:val="auto"/>
          <w:u w:val="single"/>
        </w:rPr>
        <w:t>.</w:t>
      </w:r>
      <w:r>
        <w:rPr>
          <w:b/>
          <w:bCs w:val="0"/>
          <w:color w:val="auto"/>
          <w:u w:val="single"/>
        </w:rPr>
        <w:t>2</w:t>
      </w:r>
      <w:r>
        <w:rPr>
          <w:rFonts w:hint="eastAsia"/>
          <w:b/>
          <w:bCs w:val="0"/>
          <w:color w:val="auto"/>
          <w:u w:val="single"/>
          <w:lang w:val="en-US" w:eastAsia="zh-CN"/>
        </w:rPr>
        <w:t xml:space="preserve"> </w:t>
      </w:r>
      <w:r>
        <w:rPr>
          <w:rFonts w:hint="eastAsia"/>
          <w:b/>
          <w:bCs w:val="0"/>
          <w:color w:val="auto"/>
          <w:u w:val="single"/>
        </w:rPr>
        <w:t>投标公司必须</w:t>
      </w:r>
      <w:r>
        <w:rPr>
          <w:rFonts w:hint="eastAsia"/>
          <w:b/>
          <w:bCs w:val="0"/>
          <w:color w:val="auto"/>
          <w:u w:val="single"/>
          <w:lang w:eastAsia="zh-CN"/>
        </w:rPr>
        <w:t>承诺，</w:t>
      </w:r>
      <w:r>
        <w:rPr>
          <w:rFonts w:hint="eastAsia"/>
          <w:b/>
          <w:bCs w:val="0"/>
          <w:color w:val="auto"/>
          <w:u w:val="single"/>
        </w:rPr>
        <w:t>保证</w:t>
      </w:r>
      <w:r>
        <w:rPr>
          <w:rFonts w:hint="eastAsia"/>
          <w:b/>
          <w:bCs w:val="0"/>
          <w:color w:val="auto"/>
          <w:u w:val="single"/>
          <w:lang w:eastAsia="zh-CN"/>
        </w:rPr>
        <w:t>仪式</w:t>
      </w:r>
      <w:r>
        <w:rPr>
          <w:rFonts w:hint="eastAsia"/>
          <w:b/>
          <w:bCs w:val="0"/>
          <w:color w:val="auto"/>
          <w:u w:val="single"/>
        </w:rPr>
        <w:t>前三天设备及工作人员就位，配合彩排和保证当天节目顺利进行</w:t>
      </w:r>
      <w:r>
        <w:rPr>
          <w:rFonts w:hint="eastAsia"/>
          <w:b/>
          <w:bCs w:val="0"/>
          <w:color w:val="auto"/>
          <w:u w:val="single"/>
          <w:lang w:eastAsia="zh-CN"/>
        </w:rPr>
        <w:t>，需提供承诺书，否则投标无效。</w:t>
      </w:r>
    </w:p>
    <w:p>
      <w:pPr>
        <w:spacing w:line="360" w:lineRule="auto"/>
        <w:rPr>
          <w:bCs/>
          <w:color w:val="auto"/>
        </w:rPr>
      </w:pPr>
    </w:p>
    <w:p>
      <w:pPr>
        <w:snapToGrid w:val="0"/>
        <w:spacing w:line="276" w:lineRule="auto"/>
        <w:rPr>
          <w:color w:val="auto"/>
        </w:rPr>
      </w:pPr>
    </w:p>
    <w:p>
      <w:pPr>
        <w:spacing w:line="360" w:lineRule="auto"/>
        <w:rPr>
          <w:color w:val="auto"/>
          <w:szCs w:val="21"/>
        </w:rPr>
      </w:pPr>
    </w:p>
    <w:p>
      <w:pPr>
        <w:spacing w:line="360" w:lineRule="auto"/>
        <w:ind w:firstLine="480" w:firstLineChars="200"/>
        <w:rPr>
          <w:rFonts w:asciiTheme="minorEastAsia" w:hAnsiTheme="minorEastAsia" w:eastAsiaTheme="minorEastAsia" w:cstheme="minorBidi"/>
          <w:color w:val="auto"/>
          <w:sz w:val="24"/>
        </w:rPr>
      </w:pPr>
    </w:p>
    <w:p>
      <w:pPr>
        <w:rPr>
          <w:rFonts w:asciiTheme="minorEastAsia" w:hAnsiTheme="minorEastAsia" w:eastAsiaTheme="minorEastAsia"/>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start"/>
      <w:bookmarkEnd w:id="39"/>
      <w:bookmarkStart w:id="40" w:name="purchase_name"/>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ascii="宋体" w:hAnsi="宋体"/>
          <w:color w:val="auto"/>
          <w:sz w:val="24"/>
          <w:u w:val="single"/>
        </w:rPr>
        <w:t>2019-ZB-XC0</w:t>
      </w:r>
      <w:r>
        <w:rPr>
          <w:rFonts w:hint="eastAsia" w:ascii="宋体" w:hAnsi="宋体"/>
          <w:color w:val="auto"/>
          <w:sz w:val="24"/>
          <w:u w:val="single"/>
          <w:lang w:val="en-US" w:eastAsia="zh-CN"/>
        </w:rPr>
        <w:t xml:space="preserve">68 </w:t>
      </w:r>
      <w:r>
        <w:rPr>
          <w:rFonts w:hint="eastAsia" w:ascii="宋体" w:hAnsi="宋体"/>
          <w:color w:val="auto"/>
          <w:sz w:val="24"/>
        </w:rPr>
        <w:t>的</w:t>
      </w:r>
      <w:r>
        <w:rPr>
          <w:rFonts w:hint="eastAsia" w:ascii="宋体" w:hAnsi="宋体"/>
          <w:color w:val="auto"/>
          <w:sz w:val="24"/>
          <w:lang w:val="en-US" w:eastAsia="zh-CN"/>
        </w:rPr>
        <w:t xml:space="preserve"> </w:t>
      </w:r>
      <w:r>
        <w:rPr>
          <w:rFonts w:hint="eastAsia" w:ascii="宋体" w:hAnsi="宋体"/>
          <w:color w:val="auto"/>
          <w:sz w:val="24"/>
          <w:u w:val="single"/>
          <w:lang w:eastAsia="zh-CN"/>
        </w:rPr>
        <w:t>江苏开放大学奠基仪式活动</w:t>
      </w:r>
      <w:r>
        <w:rPr>
          <w:rFonts w:hint="eastAsia" w:ascii="宋体" w:hAnsi="宋体"/>
          <w:color w:val="auto"/>
          <w:sz w:val="24"/>
          <w:u w:val="single"/>
          <w:lang w:val="en-US" w:eastAsia="zh-CN"/>
        </w:rPr>
        <w:t xml:space="preserve">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auto"/>
          <w:sz w:val="24"/>
        </w:rPr>
      </w:pPr>
      <w:r>
        <w:rPr>
          <w:rFonts w:hint="eastAsia" w:ascii="宋体" w:hAnsi="宋体" w:cs="宋体"/>
          <w:color w:val="auto"/>
          <w:sz w:val="24"/>
        </w:rPr>
        <w:t>2、货物运到采购人指定的地点，安装调试结束，经采购人验收合格，中标供应商提交所需单据后，支付合同总价的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100</w:t>
      </w:r>
      <w:r>
        <w:rPr>
          <w:rFonts w:hint="eastAsia" w:ascii="宋体" w:hAnsi="宋体" w:cs="宋体"/>
          <w:color w:val="auto"/>
          <w:sz w:val="24"/>
          <w:u w:val="single"/>
        </w:rPr>
        <w:t xml:space="preserve"> %</w:t>
      </w:r>
      <w:r>
        <w:rPr>
          <w:rFonts w:hint="eastAsia" w:ascii="宋体" w:hAnsi="宋体" w:cs="宋体"/>
          <w:color w:val="auto"/>
          <w:sz w:val="24"/>
        </w:rPr>
        <w:t>；</w:t>
      </w:r>
    </w:p>
    <w:p>
      <w:pPr>
        <w:pStyle w:val="5"/>
        <w:spacing w:line="360" w:lineRule="auto"/>
        <w:ind w:left="0" w:leftChars="0" w:firstLine="420" w:firstLineChars="175"/>
        <w:jc w:val="left"/>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3、如果不能按要求提供服务，或者质量数量不足的，校方可扣除合同款10-40%，造成活动过程中重大差错失误的，扣除全部合同款，并保留追究法律责任权利。</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name_one"/>
      <w:bookmarkEnd w:id="52"/>
      <w:bookmarkStart w:id="53" w:name="purchase_one_start"/>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5"/>
        <w:jc w:val="center"/>
        <w:rPr>
          <w:rFonts w:ascii="Times New Roman" w:hAnsi="Times New Roman" w:eastAsia="楷体"/>
          <w:color w:val="auto"/>
        </w:rPr>
      </w:pPr>
      <w:bookmarkStart w:id="56" w:name="_Toc455914619"/>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5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widowControl/>
        <w:spacing w:before="156" w:beforeLines="50" w:after="156" w:afterLines="50" w:line="360" w:lineRule="auto"/>
        <w:jc w:val="center"/>
        <w:rPr>
          <w:rFonts w:ascii="宋体" w:hAnsi="宋体"/>
          <w:b/>
          <w:color w:val="auto"/>
          <w:sz w:val="36"/>
          <w:szCs w:val="36"/>
        </w:rPr>
      </w:pP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7"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eastAsia" w:hAnsi="宋体"/>
                <w:color w:val="auto"/>
                <w:szCs w:val="21"/>
              </w:rPr>
            </w:pPr>
            <w:r>
              <w:rPr>
                <w:rFonts w:hint="eastAsia" w:hAnsi="宋体"/>
                <w:color w:val="auto"/>
                <w:szCs w:val="21"/>
              </w:rPr>
              <w:t>投标报价</w:t>
            </w:r>
          </w:p>
          <w:p>
            <w:pPr>
              <w:pStyle w:val="16"/>
              <w:spacing w:after="156" w:afterLines="50" w:line="440" w:lineRule="exact"/>
              <w:jc w:val="center"/>
              <w:rPr>
                <w:rFonts w:hint="eastAsia" w:hAnsi="宋体" w:eastAsia="宋体"/>
                <w:color w:val="auto"/>
                <w:szCs w:val="21"/>
                <w:lang w:eastAsia="zh-CN"/>
              </w:rPr>
            </w:pPr>
            <w:r>
              <w:rPr>
                <w:rFonts w:hint="eastAsia" w:hAnsi="宋体"/>
                <w:color w:val="auto"/>
                <w:szCs w:val="21"/>
                <w:lang w:eastAsia="zh-CN"/>
              </w:rPr>
              <w:t>（不含遮阳雨棚）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租赁期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int="eastAsia" w:hAnsi="宋体"/>
                <w:color w:val="auto"/>
                <w:szCs w:val="21"/>
              </w:rPr>
            </w:pPr>
            <w:r>
              <w:rPr>
                <w:rFonts w:hint="eastAsia" w:hAnsi="宋体"/>
                <w:color w:val="auto"/>
                <w:szCs w:val="21"/>
              </w:rPr>
              <w:t>投标人是否属于</w:t>
            </w:r>
          </w:p>
          <w:p>
            <w:pPr>
              <w:pStyle w:val="16"/>
              <w:spacing w:after="156" w:afterLines="50" w:line="360" w:lineRule="auto"/>
              <w:jc w:val="center"/>
              <w:rPr>
                <w:rFonts w:hAnsi="宋体"/>
                <w:color w:val="auto"/>
                <w:szCs w:val="21"/>
              </w:rPr>
            </w:pPr>
            <w:r>
              <w:rPr>
                <w:rFonts w:hint="eastAsia" w:hAnsi="宋体"/>
                <w:color w:val="auto"/>
                <w:szCs w:val="21"/>
              </w:rPr>
              <w:t>小微企业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hAnsi="宋体"/>
                <w:color w:val="auto"/>
                <w:szCs w:val="21"/>
              </w:rPr>
            </w:pPr>
            <w:r>
              <w:rPr>
                <w:rFonts w:hAnsi="宋体" w:cs="宋体"/>
                <w:color w:val="auto"/>
                <w:szCs w:val="21"/>
                <w:u w:val="single"/>
              </w:rPr>
              <w:t xml:space="preserve">           </w:t>
            </w:r>
            <w:r>
              <w:rPr>
                <w:rFonts w:hint="eastAsia" w:hAnsi="宋体" w:cs="宋体"/>
                <w:color w:val="auto"/>
                <w:szCs w:val="21"/>
                <w:u w:val="single"/>
              </w:rPr>
              <w:t xml:space="preserve">   </w:t>
            </w:r>
            <w:r>
              <w:rPr>
                <w:rFonts w:hAnsi="宋体" w:cs="宋体"/>
                <w:color w:val="auto"/>
                <w:szCs w:val="21"/>
                <w:u w:val="single"/>
              </w:rPr>
              <w:t xml:space="preserve">         </w:t>
            </w:r>
            <w:r>
              <w:rPr>
                <w:rFonts w:hint="eastAsia" w:hAnsi="宋体" w:cs="宋体"/>
                <w:color w:val="auto"/>
                <w:szCs w:val="21"/>
              </w:rPr>
              <w:t>（</w:t>
            </w:r>
            <w:r>
              <w:rPr>
                <w:rFonts w:hint="eastAsia" w:hAnsi="宋体" w:cs="宋体"/>
                <w:color w:val="auto"/>
                <w:szCs w:val="21"/>
                <w:lang w:val="zh-CN"/>
              </w:rPr>
              <w:t>填写“是”或“否</w:t>
            </w:r>
            <w:r>
              <w:rPr>
                <w:rFonts w:hint="eastAsia" w:hAnsi="宋体" w:cs="宋体"/>
                <w:color w:val="auto"/>
                <w:szCs w:val="21"/>
              </w:rPr>
              <w:t>）</w:t>
            </w: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ind w:firstLine="309"/>
        <w:rPr>
          <w:rFonts w:ascii="宋体" w:hAnsi="宋体"/>
          <w:color w:val="auto"/>
          <w:sz w:val="24"/>
        </w:rPr>
      </w:pPr>
      <w:r>
        <w:rPr>
          <w:rFonts w:hint="eastAsia" w:ascii="宋体" w:hAnsi="宋体"/>
          <w:color w:val="auto"/>
          <w:sz w:val="24"/>
        </w:rPr>
        <w:t>投标人全称（加盖公章）：</w:t>
      </w: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是否响应</w:t>
            </w:r>
          </w:p>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投标文件中的</w:t>
            </w:r>
          </w:p>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7"/>
      <w:bookmarkStart w:id="58" w:name="_Toc157775469"/>
      <w:r>
        <w:rPr>
          <w:rFonts w:ascii="宋体" w:hAnsi="宋体"/>
          <w:b/>
          <w:color w:val="auto"/>
          <w:sz w:val="36"/>
          <w:szCs w:val="36"/>
        </w:rPr>
        <w:t>产品质保及服务承诺书</w:t>
      </w:r>
      <w:bookmarkStart w:id="59"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9"/>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8"/>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4A6B"/>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503F"/>
    <w:rsid w:val="0019558A"/>
    <w:rsid w:val="00196931"/>
    <w:rsid w:val="00196F5E"/>
    <w:rsid w:val="001A0F65"/>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009A"/>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C67A82"/>
    <w:rsid w:val="03D51FF1"/>
    <w:rsid w:val="04E478AB"/>
    <w:rsid w:val="05FD31FE"/>
    <w:rsid w:val="075A2A7B"/>
    <w:rsid w:val="07FB5644"/>
    <w:rsid w:val="08126282"/>
    <w:rsid w:val="0822758F"/>
    <w:rsid w:val="08313B80"/>
    <w:rsid w:val="083D72E7"/>
    <w:rsid w:val="08CA425F"/>
    <w:rsid w:val="097F5F89"/>
    <w:rsid w:val="098A0C99"/>
    <w:rsid w:val="0A477811"/>
    <w:rsid w:val="0ABB67CE"/>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7E6246C"/>
    <w:rsid w:val="18F3458F"/>
    <w:rsid w:val="194A5B2D"/>
    <w:rsid w:val="1B305BB8"/>
    <w:rsid w:val="1BA32A02"/>
    <w:rsid w:val="1BC917BB"/>
    <w:rsid w:val="1C182C6F"/>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D554F74"/>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AFD248F"/>
    <w:rsid w:val="4BA97879"/>
    <w:rsid w:val="4C7A4EC9"/>
    <w:rsid w:val="4CC5508E"/>
    <w:rsid w:val="4D5C2FC7"/>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A67242"/>
    <w:rsid w:val="5F3F4D92"/>
    <w:rsid w:val="60AE1A84"/>
    <w:rsid w:val="61C845D6"/>
    <w:rsid w:val="61EA20BC"/>
    <w:rsid w:val="62ED1197"/>
    <w:rsid w:val="63595DAA"/>
    <w:rsid w:val="636A56B3"/>
    <w:rsid w:val="63A32486"/>
    <w:rsid w:val="63D36139"/>
    <w:rsid w:val="64505B48"/>
    <w:rsid w:val="64B45BE9"/>
    <w:rsid w:val="653E60A6"/>
    <w:rsid w:val="67437CEC"/>
    <w:rsid w:val="685873C5"/>
    <w:rsid w:val="693D2D8D"/>
    <w:rsid w:val="699E0597"/>
    <w:rsid w:val="6AC552B3"/>
    <w:rsid w:val="6AFC2413"/>
    <w:rsid w:val="6C3A7A22"/>
    <w:rsid w:val="6CBD3B33"/>
    <w:rsid w:val="6E8E12EF"/>
    <w:rsid w:val="6F1E24F8"/>
    <w:rsid w:val="6F775AB8"/>
    <w:rsid w:val="71002E30"/>
    <w:rsid w:val="7222003E"/>
    <w:rsid w:val="722E1B2B"/>
    <w:rsid w:val="72674F59"/>
    <w:rsid w:val="746E74A6"/>
    <w:rsid w:val="74AC783C"/>
    <w:rsid w:val="74B53290"/>
    <w:rsid w:val="76745B56"/>
    <w:rsid w:val="7681674A"/>
    <w:rsid w:val="774737A1"/>
    <w:rsid w:val="786268D2"/>
    <w:rsid w:val="787228C6"/>
    <w:rsid w:val="78C328A3"/>
    <w:rsid w:val="7AB913E9"/>
    <w:rsid w:val="7B11404E"/>
    <w:rsid w:val="7C1040E8"/>
    <w:rsid w:val="7EA53A15"/>
    <w:rsid w:val="7EA90D0F"/>
    <w:rsid w:val="7EC93B4D"/>
    <w:rsid w:val="7F6A2581"/>
    <w:rsid w:val="7FB0205B"/>
    <w:rsid w:val="7FB5502C"/>
    <w:rsid w:val="7FFD4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8"/>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4"/>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84"/>
    <w:semiHidden/>
    <w:unhideWhenUsed/>
    <w:qFormat/>
    <w:uiPriority w:val="0"/>
    <w:rPr>
      <w:b/>
      <w:bCs/>
    </w:rPr>
  </w:style>
  <w:style w:type="paragraph" w:styleId="28">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列出段落 Char"/>
    <w:link w:val="39"/>
    <w:qFormat/>
    <w:uiPriority w:val="0"/>
    <w:rPr>
      <w:rFonts w:ascii="Calibri" w:hAnsi="Calibri"/>
      <w:kern w:val="2"/>
      <w:sz w:val="21"/>
      <w:szCs w:val="22"/>
    </w:rPr>
  </w:style>
  <w:style w:type="paragraph" w:customStyle="1" w:styleId="39">
    <w:name w:val="列出段落1"/>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31"/>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6"/>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0"/>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10"/>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3">
    <w:name w:val="List Paragraph"/>
    <w:basedOn w:val="1"/>
    <w:qFormat/>
    <w:uiPriority w:val="34"/>
    <w:pPr>
      <w:ind w:firstLine="420" w:firstLineChars="200"/>
    </w:pPr>
  </w:style>
  <w:style w:type="character" w:customStyle="1" w:styleId="84">
    <w:name w:val="批注主题 Char"/>
    <w:basedOn w:val="58"/>
    <w:link w:val="27"/>
    <w:semiHidden/>
    <w:qFormat/>
    <w:uiPriority w:val="0"/>
    <w:rPr>
      <w:rFonts w:ascii="Times New Roman" w:hAnsi="Times New Roman" w:eastAsia="宋体" w:cs="Times New Roman"/>
      <w:b/>
      <w:bCs/>
      <w:kern w:val="2"/>
      <w:sz w:val="21"/>
      <w:szCs w:val="24"/>
    </w:rPr>
  </w:style>
  <w:style w:type="table" w:customStyle="1" w:styleId="85">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1423</Words>
  <Characters>8114</Characters>
  <Lines>67</Lines>
  <Paragraphs>19</Paragraphs>
  <TotalTime>5</TotalTime>
  <ScaleCrop>false</ScaleCrop>
  <LinksUpToDate>false</LinksUpToDate>
  <CharactersWithSpaces>9518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2019-08-12T08:13:00Z</dcterms:created>
  <dc:creator>淮阴师范学院招标办</dc:creator>
  <cp:lastModifiedBy>xiaolu1404095211</cp:lastModifiedBy>
  <cp:lastPrinted>2019-05-05T01:21:00Z</cp:lastPrinted>
  <dcterms:modified xsi:type="dcterms:W3CDTF">2019-12-05T07:20:14Z</dcterms:modified>
  <dc:title>淮阴师范学院招标文件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