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center" w:pos="4476"/>
          <w:tab w:val="right" w:pos="8953"/>
        </w:tabs>
        <w:ind w:firstLine="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360" w:lineRule="auto"/>
        <w:rPr>
          <w:rFonts w:ascii="宋体" w:hAnsi="宋体"/>
          <w:b/>
          <w:color w:val="auto"/>
          <w:sz w:val="36"/>
        </w:rPr>
      </w:pPr>
    </w:p>
    <w:p>
      <w:pPr>
        <w:spacing w:line="360" w:lineRule="auto"/>
        <w:ind w:left="1260" w:leftChars="600" w:firstLine="723" w:firstLineChars="200"/>
        <w:jc w:val="left"/>
        <w:rPr>
          <w:rFonts w:hint="eastAsia" w:ascii="宋体" w:hAnsi="宋体" w:eastAsia="宋体"/>
          <w:b/>
          <w:color w:val="auto"/>
          <w:sz w:val="30"/>
          <w:szCs w:val="30"/>
          <w:lang w:val="en-US" w:eastAsia="zh-CN"/>
        </w:rPr>
      </w:pPr>
      <w:r>
        <w:rPr>
          <w:rFonts w:hint="eastAsia" w:ascii="宋体" w:hAnsi="宋体"/>
          <w:b/>
          <w:color w:val="auto"/>
          <w:sz w:val="36"/>
        </w:rPr>
        <w:t>项目名称：</w:t>
      </w:r>
      <w:r>
        <w:rPr>
          <w:rFonts w:hint="eastAsia" w:ascii="宋体" w:hAnsi="宋体"/>
          <w:b/>
          <w:color w:val="auto"/>
          <w:sz w:val="36"/>
          <w:u w:val="single"/>
          <w:lang w:val="en-US" w:eastAsia="zh-CN"/>
        </w:rPr>
        <w:t xml:space="preserve"> </w:t>
      </w:r>
      <w:r>
        <w:rPr>
          <w:rFonts w:hint="eastAsia" w:ascii="宋体" w:hAnsi="宋体"/>
          <w:b/>
          <w:color w:val="auto"/>
          <w:sz w:val="36"/>
          <w:szCs w:val="36"/>
          <w:u w:val="single"/>
          <w:lang w:val="en-US" w:eastAsia="zh-CN"/>
        </w:rPr>
        <w:t xml:space="preserve"> </w:t>
      </w:r>
      <w:r>
        <w:rPr>
          <w:rFonts w:hint="eastAsia" w:ascii="宋体" w:hAnsi="宋体"/>
          <w:b/>
          <w:color w:val="auto"/>
          <w:sz w:val="36"/>
          <w:szCs w:val="36"/>
          <w:u w:val="single"/>
        </w:rPr>
        <w:t>开放教育招生宣传用品</w:t>
      </w:r>
      <w:r>
        <w:rPr>
          <w:rFonts w:hint="eastAsia" w:ascii="宋体" w:hAnsi="宋体"/>
          <w:b/>
          <w:color w:val="auto"/>
          <w:sz w:val="36"/>
          <w:szCs w:val="36"/>
          <w:u w:val="single"/>
          <w:lang w:val="en-US" w:eastAsia="zh-CN"/>
        </w:rPr>
        <w:t xml:space="preserve">  </w:t>
      </w:r>
    </w:p>
    <w:p>
      <w:pPr>
        <w:spacing w:line="360" w:lineRule="auto"/>
        <w:ind w:left="1260" w:leftChars="600" w:firstLine="723" w:firstLineChars="200"/>
        <w:jc w:val="left"/>
        <w:rPr>
          <w:rFonts w:ascii="宋体" w:hAnsi="宋体"/>
          <w:color w:val="auto"/>
          <w:lang w:val="en-US"/>
        </w:rPr>
      </w:pPr>
      <w:r>
        <w:rPr>
          <w:rFonts w:hint="eastAsia" w:ascii="宋体" w:hAnsi="宋体"/>
          <w:b/>
          <w:color w:val="auto"/>
          <w:sz w:val="36"/>
        </w:rPr>
        <w:t>项目编号：</w:t>
      </w:r>
      <w:r>
        <w:rPr>
          <w:rFonts w:hint="eastAsia" w:ascii="宋体" w:hAnsi="宋体"/>
          <w:b/>
          <w:color w:val="auto"/>
          <w:sz w:val="36"/>
          <w:u w:val="single"/>
        </w:rPr>
        <w:t xml:space="preserve">    </w:t>
      </w:r>
      <w:r>
        <w:rPr>
          <w:rFonts w:hint="eastAsia" w:ascii="宋体" w:hAnsi="宋体"/>
          <w:b/>
          <w:color w:val="auto"/>
          <w:sz w:val="36"/>
          <w:u w:val="single"/>
          <w:lang w:val="en-US" w:eastAsia="zh-CN"/>
        </w:rPr>
        <w:t xml:space="preserve"> </w:t>
      </w:r>
      <w:r>
        <w:rPr>
          <w:rFonts w:ascii="宋体" w:hAnsi="宋体"/>
          <w:b/>
          <w:color w:val="auto"/>
          <w:sz w:val="36"/>
          <w:u w:val="single"/>
        </w:rPr>
        <w:t>201</w:t>
      </w:r>
      <w:r>
        <w:rPr>
          <w:rFonts w:hint="eastAsia" w:ascii="宋体" w:hAnsi="宋体"/>
          <w:b/>
          <w:color w:val="auto"/>
          <w:sz w:val="36"/>
          <w:u w:val="single"/>
        </w:rPr>
        <w:t>9</w:t>
      </w:r>
      <w:r>
        <w:rPr>
          <w:rFonts w:ascii="宋体" w:hAnsi="宋体"/>
          <w:b/>
          <w:color w:val="auto"/>
          <w:sz w:val="36"/>
          <w:u w:val="single"/>
        </w:rPr>
        <w:t>-ZB-XC</w:t>
      </w:r>
      <w:r>
        <w:rPr>
          <w:rFonts w:hint="eastAsia" w:ascii="宋体" w:hAnsi="宋体"/>
          <w:b/>
          <w:color w:val="auto"/>
          <w:sz w:val="36"/>
          <w:u w:val="single"/>
        </w:rPr>
        <w:t>00</w:t>
      </w:r>
      <w:r>
        <w:rPr>
          <w:rFonts w:hint="eastAsia" w:ascii="宋体" w:hAnsi="宋体"/>
          <w:b/>
          <w:color w:val="auto"/>
          <w:sz w:val="36"/>
          <w:u w:val="single"/>
          <w:lang w:val="en-US" w:eastAsia="zh-CN"/>
        </w:rPr>
        <w:t xml:space="preserve">4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spacing w:line="360" w:lineRule="auto"/>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start="1"/>
          <w:cols w:space="720" w:num="1"/>
          <w:docGrid w:type="lines" w:linePitch="312" w:charSpace="0"/>
        </w:sectPr>
      </w:pPr>
    </w:p>
    <w:p>
      <w:pPr>
        <w:pStyle w:val="5"/>
        <w:spacing w:line="360" w:lineRule="auto"/>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u w:val="single"/>
        </w:rPr>
        <w:t>开放教育招生宣传用品</w:t>
      </w:r>
      <w:r>
        <w:rPr>
          <w:rFonts w:hint="eastAsia" w:ascii="Times New Roman" w:hAnsi="Times New Roman" w:cs="Times New Roman"/>
          <w:color w:val="auto"/>
          <w:sz w:val="21"/>
          <w:szCs w:val="21"/>
          <w:u w:val="single"/>
          <w:lang w:val="en-US" w:eastAsia="zh-CN"/>
        </w:rPr>
        <w:t xml:space="preserve"> </w:t>
      </w:r>
      <w:r>
        <w:rPr>
          <w:rFonts w:ascii="Times New Roman" w:hAnsi="Times New Roman" w:cs="Times New Roman"/>
          <w:color w:val="auto"/>
          <w:sz w:val="21"/>
          <w:szCs w:val="21"/>
        </w:rPr>
        <w:t>项目组织公开招标，欢迎符合资格条件的单位前来投标。</w:t>
      </w:r>
    </w:p>
    <w:p>
      <w:pPr>
        <w:pStyle w:val="5"/>
        <w:spacing w:line="360" w:lineRule="auto"/>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2019-ZB-XC004。</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u w:val="none"/>
        </w:rPr>
        <w:t>开放教育招生宣传用品</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项目预算：16.6万元。</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供货期：第一批在合同签署后15天内。</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质保期：验收合格后3个月。</w:t>
      </w:r>
    </w:p>
    <w:p>
      <w:pPr>
        <w:pStyle w:val="5"/>
        <w:spacing w:line="360" w:lineRule="auto"/>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2、采购人根据采购项目的特殊要求规定的特定条件：无。</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szCs w:val="21"/>
        </w:rPr>
      </w:pPr>
      <w:r>
        <w:rPr>
          <w:rFonts w:hint="eastAsia"/>
          <w:color w:val="auto"/>
          <w:kern w:val="0"/>
          <w:szCs w:val="21"/>
        </w:rPr>
        <w:t>4、本项目不接受联合体投标。</w:t>
      </w:r>
    </w:p>
    <w:bookmarkEnd w:id="5"/>
    <w:p>
      <w:pPr>
        <w:pStyle w:val="5"/>
        <w:spacing w:line="360" w:lineRule="auto"/>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w:t>
      </w:r>
      <w:r>
        <w:rPr>
          <w:rFonts w:hint="eastAsia"/>
          <w:color w:val="auto"/>
          <w:lang w:val="en-US" w:eastAsia="zh-CN"/>
        </w:rPr>
        <w:t>2019</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13</w:t>
      </w:r>
      <w:r>
        <w:rPr>
          <w:rFonts w:hint="eastAsia"/>
          <w:color w:val="auto"/>
        </w:rPr>
        <w:t>日下午</w:t>
      </w:r>
      <w:r>
        <w:rPr>
          <w:rFonts w:hint="eastAsia"/>
          <w:color w:val="auto"/>
          <w:lang w:val="en-US" w:eastAsia="zh-CN"/>
        </w:rPr>
        <w:t>16：00</w:t>
      </w:r>
      <w:r>
        <w:rPr>
          <w:rFonts w:hint="eastAsia"/>
          <w:color w:val="auto"/>
        </w:rPr>
        <w:t>前发送单位名称、联系人、联系电话及项目编号和项目名称到</w:t>
      </w:r>
      <w:r>
        <w:rPr>
          <w:color w:val="auto"/>
        </w:rPr>
        <w:t>2448775794@qq.com</w:t>
      </w:r>
      <w:r>
        <w:rPr>
          <w:rFonts w:hint="eastAsia"/>
          <w:color w:val="auto"/>
        </w:rPr>
        <w:t>邮箱中，并在邮件标题中注明“</w:t>
      </w:r>
      <w:r>
        <w:rPr>
          <w:rFonts w:hint="eastAsia" w:ascii="Times New Roman" w:hAnsi="Times New Roman" w:cs="Times New Roman"/>
          <w:color w:val="auto"/>
          <w:sz w:val="21"/>
          <w:szCs w:val="21"/>
          <w:u w:val="none"/>
        </w:rPr>
        <w:t>开放教育招生宣传用品</w:t>
      </w:r>
      <w:r>
        <w:rPr>
          <w:rFonts w:hint="eastAsia"/>
          <w:color w:val="auto"/>
        </w:rPr>
        <w:t>”。</w:t>
      </w:r>
    </w:p>
    <w:p>
      <w:pPr>
        <w:spacing w:line="360" w:lineRule="auto"/>
        <w:ind w:firstLine="422" w:firstLineChars="200"/>
        <w:rPr>
          <w:b/>
          <w:bCs/>
          <w:color w:val="auto"/>
        </w:rPr>
      </w:pPr>
      <w:r>
        <w:rPr>
          <w:rFonts w:hint="eastAsia"/>
          <w:b/>
          <w:bCs/>
          <w:color w:val="auto"/>
        </w:rPr>
        <w:t>凡未按要求报名者，学校不接受其投标。</w:t>
      </w:r>
    </w:p>
    <w:p>
      <w:pPr>
        <w:pStyle w:val="5"/>
        <w:spacing w:line="360" w:lineRule="auto"/>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w:t>
      </w:r>
      <w:r>
        <w:rPr>
          <w:rFonts w:hint="eastAsia" w:ascii="Times New Roman" w:hAnsi="Times New Roman" w:cs="Times New Roman"/>
          <w:color w:val="auto"/>
          <w:sz w:val="21"/>
          <w:szCs w:val="21"/>
          <w:lang w:eastAsia="zh-CN"/>
        </w:rPr>
        <w:t>开放大学</w:t>
      </w:r>
      <w:r>
        <w:rPr>
          <w:rFonts w:hint="eastAsia" w:ascii="Times New Roman" w:hAnsi="Times New Roman" w:cs="Times New Roman"/>
          <w:color w:val="auto"/>
          <w:sz w:val="21"/>
          <w:szCs w:val="21"/>
        </w:rPr>
        <w:t>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color w:val="auto"/>
        </w:rPr>
      </w:pPr>
    </w:p>
    <w:p>
      <w:pPr>
        <w:pStyle w:val="5"/>
        <w:spacing w:line="360" w:lineRule="auto"/>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20"/>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 xml:space="preserve">2019年 1月 </w:t>
      </w:r>
      <w:r>
        <w:rPr>
          <w:rFonts w:hint="eastAsia" w:ascii="Times New Roman" w:hAnsi="Times New Roman" w:cs="Times New Roman"/>
          <w:color w:val="auto"/>
          <w:sz w:val="21"/>
          <w:szCs w:val="21"/>
          <w:lang w:val="en-US" w:eastAsia="zh-CN"/>
        </w:rPr>
        <w:t xml:space="preserve">15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lang w:val="en-US" w:eastAsia="zh-CN"/>
        </w:rPr>
        <w:t xml:space="preserve"> 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eastAsia="zh-CN"/>
        </w:rPr>
        <w:t>上</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 xml:space="preserve">2019年 1月 </w:t>
      </w:r>
      <w:r>
        <w:rPr>
          <w:rFonts w:hint="eastAsia" w:ascii="Times New Roman" w:hAnsi="Times New Roman" w:cs="Times New Roman"/>
          <w:color w:val="auto"/>
          <w:sz w:val="21"/>
          <w:szCs w:val="21"/>
          <w:lang w:val="en-US" w:eastAsia="zh-CN"/>
        </w:rPr>
        <w:t xml:space="preserve">15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lang w:val="en-US" w:eastAsia="zh-CN"/>
        </w:rPr>
        <w:t xml:space="preserve"> 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eastAsia="zh-CN"/>
        </w:rPr>
        <w:t>上</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:30。</w:t>
      </w:r>
      <w:bookmarkStart w:id="59" w:name="_GoBack"/>
      <w:bookmarkEnd w:id="59"/>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spacing w:line="360" w:lineRule="auto"/>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发布公告媒介</w:t>
      </w:r>
      <w:bookmarkEnd w:id="9"/>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w:t>
      </w:r>
      <w:r>
        <w:rPr>
          <w:rFonts w:hint="eastAsia" w:ascii="Times New Roman" w:hAnsi="Times New Roman" w:cs="Times New Roman"/>
          <w:color w:val="auto"/>
          <w:sz w:val="21"/>
          <w:szCs w:val="21"/>
          <w:lang w:eastAsia="zh-CN"/>
        </w:rPr>
        <w:t>开放大学</w:t>
      </w:r>
      <w:r>
        <w:rPr>
          <w:rFonts w:hint="eastAsia" w:ascii="Times New Roman" w:hAnsi="Times New Roman" w:cs="Times New Roman"/>
          <w:color w:val="auto"/>
          <w:sz w:val="21"/>
          <w:szCs w:val="21"/>
        </w:rPr>
        <w:t>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spacing w:line="360" w:lineRule="auto"/>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联系人：杨老师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联系电话：18551669900</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spacing w:line="360" w:lineRule="auto"/>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360" w:lineRule="auto"/>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spacing w:line="360" w:lineRule="auto"/>
        <w:rPr>
          <w:rFonts w:ascii="Times New Roman" w:hAnsi="Times New Roman"/>
          <w:color w:val="auto"/>
          <w:sz w:val="21"/>
          <w:szCs w:val="21"/>
        </w:rPr>
      </w:pPr>
      <w:bookmarkStart w:id="12" w:name="_Toc455914605"/>
      <w:bookmarkStart w:id="13" w:name="_Toc386980211"/>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spacing w:line="360" w:lineRule="auto"/>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w:t>
      </w:r>
      <w:r>
        <w:rPr>
          <w:rFonts w:hint="eastAsia" w:ascii="Times New Roman" w:hAnsi="Times New Roman"/>
          <w:color w:val="auto"/>
          <w:szCs w:val="21"/>
          <w:lang w:eastAsia="zh-CN"/>
        </w:rPr>
        <w:t>后包装于一个密封袋内，</w:t>
      </w:r>
      <w:r>
        <w:rPr>
          <w:rFonts w:ascii="Times New Roman" w:hAnsi="Times New Roman"/>
          <w:color w:val="auto"/>
          <w:szCs w:val="21"/>
        </w:rPr>
        <w:t>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spacing w:line="360" w:lineRule="auto"/>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455914608"/>
      <w:bookmarkStart w:id="18" w:name="_Toc386980213"/>
      <w:bookmarkStart w:id="19" w:name="_Toc384844736"/>
      <w:r>
        <w:rPr>
          <w:rFonts w:hint="eastAsia" w:ascii="Times New Roman" w:hAnsi="Times New Roman"/>
          <w:color w:val="auto"/>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bookmarkEnd w:id="17"/>
    <w:bookmarkEnd w:id="18"/>
    <w:bookmarkEnd w:id="19"/>
    <w:p>
      <w:pPr>
        <w:pStyle w:val="5"/>
        <w:spacing w:line="360" w:lineRule="auto"/>
        <w:rPr>
          <w:rFonts w:ascii="Times New Roman" w:hAnsi="Times New Roman"/>
          <w:color w:val="auto"/>
          <w:sz w:val="21"/>
          <w:szCs w:val="21"/>
        </w:rPr>
      </w:pPr>
      <w:bookmarkStart w:id="20" w:name="_Toc384844737"/>
      <w:bookmarkStart w:id="21" w:name="_Toc455914609"/>
      <w:bookmarkStart w:id="22" w:name="_Toc386980214"/>
      <w:r>
        <w:rPr>
          <w:rFonts w:hint="eastAsia" w:ascii="Times New Roman" w:hAnsi="Times New Roman"/>
          <w:color w:val="auto"/>
          <w:sz w:val="21"/>
          <w:szCs w:val="21"/>
        </w:rPr>
        <w:t>2.4评标与定标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left="420" w:leftChars="200"/>
        <w:rPr>
          <w:rFonts w:ascii="Times New Roman" w:hAnsi="Times New Roman"/>
          <w:color w:val="auto"/>
          <w:szCs w:val="21"/>
        </w:rPr>
      </w:pPr>
      <w:r>
        <w:rPr>
          <w:rFonts w:hint="eastAsia" w:ascii="Times New Roman" w:hAnsi="Times New Roman"/>
          <w:color w:val="auto"/>
          <w:szCs w:val="21"/>
        </w:rPr>
        <w:t xml:space="preserve">2、本次招标采用 </w:t>
      </w:r>
      <w:r>
        <w:rPr>
          <w:rFonts w:hint="eastAsia" w:ascii="Times New Roman" w:hAnsi="Times New Roman"/>
          <w:color w:val="auto"/>
          <w:szCs w:val="21"/>
          <w:u w:val="single"/>
        </w:rPr>
        <w:t>综合评分法</w:t>
      </w:r>
      <w:r>
        <w:rPr>
          <w:rFonts w:hint="eastAsia" w:ascii="Times New Roman" w:hAnsi="Times New Roman"/>
          <w:color w:val="auto"/>
          <w:szCs w:val="21"/>
        </w:rPr>
        <w:t>，</w:t>
      </w:r>
      <w:r>
        <w:rPr>
          <w:rFonts w:ascii="Times New Roman" w:hAnsi="Times New Roman"/>
          <w:color w:val="auto"/>
          <w:szCs w:val="21"/>
        </w:rPr>
        <w:t>即在最大限度地满足招标文件实质性要求</w:t>
      </w:r>
      <w:r>
        <w:rPr>
          <w:rFonts w:hint="eastAsia" w:ascii="Times New Roman" w:hAnsi="Times New Roman"/>
          <w:color w:val="auto"/>
          <w:szCs w:val="21"/>
        </w:rPr>
        <w:t>的</w:t>
      </w:r>
      <w:r>
        <w:rPr>
          <w:rFonts w:ascii="Times New Roman" w:hAnsi="Times New Roman"/>
          <w:color w:val="auto"/>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lang w:val="en-US" w:eastAsia="zh-CN"/>
        </w:rPr>
        <w:t>3</w:t>
      </w:r>
      <w:r>
        <w:rPr>
          <w:rFonts w:hint="eastAsia" w:ascii="Times New Roman" w:hAnsi="Times New Roman"/>
          <w:color w:val="auto"/>
          <w:szCs w:val="21"/>
        </w:rPr>
        <w:t>、评分规则：</w:t>
      </w:r>
    </w:p>
    <w:tbl>
      <w:tblPr>
        <w:tblStyle w:val="35"/>
        <w:tblW w:w="95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85" w:type="dxa"/>
            <w:vAlign w:val="center"/>
          </w:tcPr>
          <w:p>
            <w:pPr>
              <w:jc w:val="center"/>
              <w:rPr>
                <w:b/>
                <w:bCs/>
                <w:color w:val="auto"/>
                <w:kern w:val="0"/>
                <w:sz w:val="21"/>
                <w:szCs w:val="21"/>
              </w:rPr>
            </w:pPr>
            <w:r>
              <w:rPr>
                <w:b/>
                <w:bCs/>
                <w:color w:val="auto"/>
                <w:kern w:val="0"/>
                <w:sz w:val="21"/>
                <w:szCs w:val="21"/>
              </w:rPr>
              <w:t>序号</w:t>
            </w:r>
          </w:p>
        </w:tc>
        <w:tc>
          <w:tcPr>
            <w:tcW w:w="1215" w:type="dxa"/>
            <w:vAlign w:val="center"/>
          </w:tcPr>
          <w:p>
            <w:pPr>
              <w:jc w:val="center"/>
              <w:rPr>
                <w:b/>
                <w:bCs/>
                <w:color w:val="auto"/>
                <w:sz w:val="21"/>
                <w:szCs w:val="21"/>
              </w:rPr>
            </w:pPr>
            <w:r>
              <w:rPr>
                <w:b/>
                <w:bCs/>
                <w:color w:val="auto"/>
                <w:kern w:val="0"/>
                <w:sz w:val="21"/>
                <w:szCs w:val="21"/>
              </w:rPr>
              <w:t>评分因素</w:t>
            </w:r>
          </w:p>
        </w:tc>
        <w:tc>
          <w:tcPr>
            <w:tcW w:w="6887" w:type="dxa"/>
            <w:vAlign w:val="center"/>
          </w:tcPr>
          <w:p>
            <w:pPr>
              <w:jc w:val="center"/>
              <w:rPr>
                <w:b/>
                <w:bCs/>
                <w:color w:val="auto"/>
                <w:sz w:val="21"/>
                <w:szCs w:val="21"/>
              </w:rPr>
            </w:pPr>
            <w:r>
              <w:rPr>
                <w:b/>
                <w:bCs/>
                <w:color w:val="auto"/>
                <w:kern w:val="0"/>
                <w:sz w:val="21"/>
                <w:szCs w:val="21"/>
              </w:rPr>
              <w:t>评审标准</w:t>
            </w:r>
          </w:p>
        </w:tc>
        <w:tc>
          <w:tcPr>
            <w:tcW w:w="762" w:type="dxa"/>
            <w:vAlign w:val="center"/>
          </w:tcPr>
          <w:p>
            <w:pPr>
              <w:jc w:val="center"/>
              <w:rPr>
                <w:b/>
                <w:bCs/>
                <w:color w:val="auto"/>
                <w:sz w:val="21"/>
                <w:szCs w:val="21"/>
              </w:rPr>
            </w:pPr>
            <w:r>
              <w:rPr>
                <w:b/>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685" w:type="dxa"/>
            <w:vAlign w:val="center"/>
          </w:tcPr>
          <w:p>
            <w:pPr>
              <w:jc w:val="center"/>
              <w:rPr>
                <w:rFonts w:eastAsiaTheme="minorEastAsia"/>
                <w:color w:val="auto"/>
                <w:kern w:val="0"/>
                <w:sz w:val="21"/>
                <w:szCs w:val="21"/>
              </w:rPr>
            </w:pPr>
            <w:r>
              <w:rPr>
                <w:rFonts w:eastAsiaTheme="minorEastAsia"/>
                <w:color w:val="auto"/>
                <w:kern w:val="0"/>
                <w:sz w:val="21"/>
                <w:szCs w:val="21"/>
              </w:rPr>
              <w:t>1</w:t>
            </w:r>
          </w:p>
        </w:tc>
        <w:tc>
          <w:tcPr>
            <w:tcW w:w="1215" w:type="dxa"/>
            <w:vAlign w:val="center"/>
          </w:tcPr>
          <w:p>
            <w:pPr>
              <w:jc w:val="center"/>
              <w:rPr>
                <w:rFonts w:eastAsiaTheme="minorEastAsia"/>
                <w:color w:val="auto"/>
                <w:kern w:val="0"/>
                <w:sz w:val="21"/>
                <w:szCs w:val="21"/>
              </w:rPr>
            </w:pPr>
            <w:r>
              <w:rPr>
                <w:rFonts w:eastAsiaTheme="minorEastAsia"/>
                <w:bCs/>
                <w:color w:val="auto"/>
                <w:kern w:val="0"/>
                <w:sz w:val="21"/>
                <w:szCs w:val="21"/>
              </w:rPr>
              <w:t>投标报价</w:t>
            </w:r>
          </w:p>
        </w:tc>
        <w:tc>
          <w:tcPr>
            <w:tcW w:w="6887" w:type="dxa"/>
            <w:vAlign w:val="center"/>
          </w:tcPr>
          <w:p>
            <w:pPr>
              <w:spacing w:line="400" w:lineRule="exact"/>
              <w:rPr>
                <w:rFonts w:hint="default" w:ascii="Times New Roman" w:hAnsi="Times New Roman" w:cs="Times New Roman" w:eastAsiaTheme="minorEastAsia"/>
                <w:bCs/>
                <w:color w:val="auto"/>
                <w:kern w:val="0"/>
                <w:sz w:val="21"/>
                <w:szCs w:val="21"/>
              </w:rPr>
            </w:pPr>
            <w:r>
              <w:rPr>
                <w:rFonts w:hint="default" w:ascii="Times New Roman" w:hAnsi="Times New Roman" w:cs="Times New Roman" w:eastAsiaTheme="minorEastAsia"/>
                <w:bCs/>
                <w:color w:val="auto"/>
                <w:kern w:val="0"/>
                <w:sz w:val="21"/>
                <w:szCs w:val="21"/>
              </w:rPr>
              <w:t>采用低价优先法计算，即满足招标文件要求且投标价格最低的投标报价为评标基准价，其价格分为满分。其他投标人的价格分按照下列公式计算（小数点保留两位）：投标报价得分= (评标基准价／投标报价)×</w:t>
            </w:r>
            <w:r>
              <w:rPr>
                <w:rFonts w:hint="default" w:ascii="Times New Roman" w:hAnsi="Times New Roman" w:cs="Times New Roman" w:eastAsiaTheme="minorEastAsia"/>
                <w:bCs/>
                <w:color w:val="auto"/>
                <w:kern w:val="0"/>
                <w:sz w:val="21"/>
                <w:szCs w:val="21"/>
                <w:lang w:val="en-US" w:eastAsia="zh-CN"/>
              </w:rPr>
              <w:t>15</w:t>
            </w:r>
            <w:r>
              <w:rPr>
                <w:rFonts w:hint="default" w:ascii="Times New Roman" w:hAnsi="Times New Roman" w:cs="Times New Roman" w:eastAsiaTheme="minorEastAsia"/>
                <w:bCs/>
                <w:color w:val="auto"/>
                <w:kern w:val="0"/>
                <w:sz w:val="21"/>
                <w:szCs w:val="21"/>
              </w:rPr>
              <w:t>。</w:t>
            </w:r>
          </w:p>
          <w:p>
            <w:pPr>
              <w:spacing w:line="400" w:lineRule="exact"/>
              <w:rPr>
                <w:rFonts w:hint="eastAsia" w:eastAsia="宋体"/>
                <w:bCs/>
                <w:color w:val="auto"/>
                <w:kern w:val="0"/>
                <w:sz w:val="21"/>
                <w:szCs w:val="21"/>
                <w:lang w:eastAsia="zh-CN"/>
              </w:rPr>
            </w:pPr>
            <w:r>
              <w:rPr>
                <w:rFonts w:hint="default" w:ascii="Times New Roman" w:hAnsi="Times New Roman" w:cs="Times New Roman"/>
                <w:color w:val="auto"/>
                <w:sz w:val="21"/>
                <w:szCs w:val="21"/>
              </w:rPr>
              <w:t>投标人需详细说明价格构成及每种宣传品的单价</w:t>
            </w:r>
            <w:r>
              <w:rPr>
                <w:rFonts w:hint="eastAsia" w:cs="Times New Roman"/>
                <w:color w:val="auto"/>
                <w:sz w:val="21"/>
                <w:szCs w:val="21"/>
                <w:lang w:eastAsia="zh-CN"/>
              </w:rPr>
              <w:t>（</w:t>
            </w:r>
            <w:r>
              <w:rPr>
                <w:rFonts w:hint="default" w:ascii="Times New Roman" w:hAnsi="Times New Roman" w:cs="Times New Roman"/>
                <w:color w:val="auto"/>
                <w:sz w:val="21"/>
                <w:szCs w:val="21"/>
              </w:rPr>
              <w:t>其中签字笔的价格不超过1.5元/只；手提袋的价格不超过3元/只</w:t>
            </w:r>
            <w:r>
              <w:rPr>
                <w:rFonts w:hint="eastAsia" w:cs="Times New Roman"/>
                <w:color w:val="auto"/>
                <w:sz w:val="21"/>
                <w:szCs w:val="21"/>
                <w:lang w:eastAsia="zh-CN"/>
              </w:rPr>
              <w:t>），否则此项为零分。</w:t>
            </w:r>
          </w:p>
        </w:tc>
        <w:tc>
          <w:tcPr>
            <w:tcW w:w="762" w:type="dxa"/>
            <w:vAlign w:val="center"/>
          </w:tcPr>
          <w:p>
            <w:pPr>
              <w:jc w:val="center"/>
              <w:rPr>
                <w:rFonts w:eastAsiaTheme="minorEastAsia"/>
                <w:b/>
                <w:bCs/>
                <w:color w:val="auto"/>
                <w:kern w:val="0"/>
                <w:sz w:val="21"/>
                <w:szCs w:val="21"/>
                <w:lang w:val="en-US"/>
              </w:rPr>
            </w:pPr>
            <w:r>
              <w:rPr>
                <w:rFonts w:hint="eastAsia" w:eastAsiaTheme="minorEastAsia"/>
                <w:color w:val="auto"/>
                <w:kern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685" w:type="dxa"/>
            <w:vAlign w:val="center"/>
          </w:tcPr>
          <w:p>
            <w:pPr>
              <w:jc w:val="center"/>
              <w:rPr>
                <w:rFonts w:eastAsiaTheme="minorEastAsia"/>
                <w:color w:val="auto"/>
                <w:kern w:val="0"/>
                <w:sz w:val="21"/>
                <w:szCs w:val="21"/>
              </w:rPr>
            </w:pPr>
            <w:r>
              <w:rPr>
                <w:rFonts w:hint="eastAsia" w:eastAsiaTheme="minorEastAsia"/>
                <w:color w:val="auto"/>
                <w:sz w:val="21"/>
                <w:szCs w:val="21"/>
              </w:rPr>
              <w:t>2</w:t>
            </w:r>
          </w:p>
        </w:tc>
        <w:tc>
          <w:tcPr>
            <w:tcW w:w="1215" w:type="dxa"/>
            <w:vAlign w:val="center"/>
          </w:tcPr>
          <w:p>
            <w:pPr>
              <w:jc w:val="center"/>
              <w:rPr>
                <w:rFonts w:hint="eastAsia" w:eastAsiaTheme="minorEastAsia"/>
                <w:bCs/>
                <w:color w:val="auto"/>
                <w:kern w:val="0"/>
                <w:sz w:val="21"/>
                <w:szCs w:val="21"/>
                <w:lang w:val="en-US" w:eastAsia="zh-CN"/>
              </w:rPr>
            </w:pPr>
            <w:r>
              <w:rPr>
                <w:rFonts w:hint="eastAsia" w:eastAsiaTheme="minorEastAsia"/>
                <w:bCs/>
                <w:color w:val="auto"/>
                <w:kern w:val="0"/>
                <w:sz w:val="21"/>
                <w:szCs w:val="21"/>
                <w:lang w:val="en-US" w:eastAsia="zh-CN"/>
              </w:rPr>
              <w:t>技术指标</w:t>
            </w:r>
          </w:p>
        </w:tc>
        <w:tc>
          <w:tcPr>
            <w:tcW w:w="6887" w:type="dxa"/>
            <w:vAlign w:val="center"/>
          </w:tcPr>
          <w:p>
            <w:pPr>
              <w:spacing w:line="400" w:lineRule="exact"/>
              <w:rPr>
                <w:rFonts w:eastAsiaTheme="minorEastAsia"/>
                <w:bCs/>
                <w:color w:val="auto"/>
                <w:kern w:val="0"/>
                <w:sz w:val="21"/>
                <w:szCs w:val="21"/>
              </w:rPr>
            </w:pPr>
            <w:r>
              <w:rPr>
                <w:rFonts w:hint="eastAsia"/>
                <w:color w:val="auto"/>
                <w:sz w:val="21"/>
                <w:szCs w:val="21"/>
              </w:rPr>
              <w:t>满足招标文件</w:t>
            </w:r>
            <w:r>
              <w:rPr>
                <w:rFonts w:hint="eastAsia"/>
                <w:color w:val="auto"/>
                <w:sz w:val="21"/>
                <w:szCs w:val="21"/>
                <w:lang w:eastAsia="zh-CN"/>
              </w:rPr>
              <w:t>全部技术</w:t>
            </w:r>
            <w:r>
              <w:rPr>
                <w:rFonts w:hint="eastAsia"/>
                <w:color w:val="auto"/>
                <w:sz w:val="21"/>
                <w:szCs w:val="21"/>
              </w:rPr>
              <w:t>参数要求</w:t>
            </w:r>
            <w:r>
              <w:rPr>
                <w:rFonts w:hint="eastAsia"/>
                <w:color w:val="auto"/>
                <w:sz w:val="21"/>
                <w:szCs w:val="21"/>
                <w:lang w:eastAsia="zh-CN"/>
              </w:rPr>
              <w:t>（规格、材质、设计要求等）</w:t>
            </w:r>
            <w:r>
              <w:rPr>
                <w:rFonts w:hint="eastAsia"/>
                <w:color w:val="auto"/>
                <w:sz w:val="21"/>
                <w:szCs w:val="21"/>
              </w:rPr>
              <w:t>得10分，</w:t>
            </w:r>
            <w:r>
              <w:rPr>
                <w:rFonts w:hint="eastAsia"/>
                <w:color w:val="auto"/>
                <w:sz w:val="21"/>
                <w:szCs w:val="21"/>
                <w:lang w:eastAsia="zh-CN"/>
              </w:rPr>
              <w:t>有</w:t>
            </w:r>
            <w:r>
              <w:rPr>
                <w:rFonts w:hint="eastAsia"/>
                <w:color w:val="auto"/>
                <w:sz w:val="21"/>
                <w:szCs w:val="21"/>
              </w:rPr>
              <w:t>一项</w:t>
            </w:r>
            <w:r>
              <w:rPr>
                <w:rFonts w:hint="eastAsia"/>
                <w:color w:val="auto"/>
                <w:sz w:val="21"/>
                <w:szCs w:val="21"/>
                <w:lang w:eastAsia="zh-CN"/>
              </w:rPr>
              <w:t>负</w:t>
            </w:r>
            <w:r>
              <w:rPr>
                <w:rFonts w:hint="eastAsia"/>
                <w:color w:val="auto"/>
                <w:sz w:val="21"/>
                <w:szCs w:val="21"/>
              </w:rPr>
              <w:t>偏离减5分，有</w:t>
            </w:r>
            <w:r>
              <w:rPr>
                <w:rFonts w:hint="eastAsia"/>
                <w:color w:val="auto"/>
                <w:sz w:val="21"/>
                <w:szCs w:val="21"/>
                <w:lang w:val="en-US" w:eastAsia="zh-CN"/>
              </w:rPr>
              <w:t>2</w:t>
            </w:r>
            <w:r>
              <w:rPr>
                <w:rFonts w:hint="eastAsia"/>
                <w:color w:val="auto"/>
                <w:sz w:val="21"/>
                <w:szCs w:val="21"/>
              </w:rPr>
              <w:t>项负偏离</w:t>
            </w:r>
            <w:r>
              <w:rPr>
                <w:rFonts w:hint="eastAsia"/>
                <w:color w:val="auto"/>
                <w:sz w:val="21"/>
                <w:szCs w:val="21"/>
                <w:lang w:eastAsia="zh-CN"/>
              </w:rPr>
              <w:t>此项</w:t>
            </w:r>
            <w:r>
              <w:rPr>
                <w:rFonts w:hint="eastAsia"/>
                <w:color w:val="auto"/>
                <w:sz w:val="21"/>
                <w:szCs w:val="21"/>
              </w:rPr>
              <w:t>不得分；每有一项</w:t>
            </w:r>
            <w:r>
              <w:rPr>
                <w:rFonts w:hint="eastAsia"/>
                <w:color w:val="auto"/>
                <w:sz w:val="21"/>
                <w:szCs w:val="21"/>
                <w:lang w:eastAsia="zh-CN"/>
              </w:rPr>
              <w:t>正偏离（优于招标文件要求）</w:t>
            </w:r>
            <w:r>
              <w:rPr>
                <w:rFonts w:hint="eastAsia"/>
                <w:color w:val="auto"/>
                <w:sz w:val="21"/>
                <w:szCs w:val="21"/>
              </w:rPr>
              <w:t>，</w:t>
            </w:r>
            <w:r>
              <w:rPr>
                <w:rFonts w:hint="eastAsia"/>
                <w:color w:val="auto"/>
                <w:sz w:val="21"/>
                <w:szCs w:val="21"/>
                <w:lang w:eastAsia="zh-CN"/>
              </w:rPr>
              <w:t>且</w:t>
            </w:r>
            <w:r>
              <w:rPr>
                <w:rFonts w:hint="eastAsia"/>
                <w:color w:val="auto"/>
                <w:sz w:val="21"/>
                <w:szCs w:val="21"/>
              </w:rPr>
              <w:t>经评委会认可的加5分，最多加10分。</w:t>
            </w:r>
          </w:p>
        </w:tc>
        <w:tc>
          <w:tcPr>
            <w:tcW w:w="762" w:type="dxa"/>
            <w:vAlign w:val="center"/>
          </w:tcPr>
          <w:p>
            <w:pPr>
              <w:spacing w:line="280" w:lineRule="exact"/>
              <w:jc w:val="center"/>
              <w:rPr>
                <w:rFonts w:hint="eastAsia" w:eastAsiaTheme="minorEastAsia"/>
                <w:color w:val="auto"/>
                <w:kern w:val="0"/>
                <w:sz w:val="21"/>
                <w:szCs w:val="21"/>
                <w:lang w:val="en-US" w:eastAsia="zh-CN"/>
              </w:rPr>
            </w:pPr>
            <w:r>
              <w:rPr>
                <w:rFonts w:hint="eastAsia" w:eastAsiaTheme="minorEastAsia"/>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685" w:type="dxa"/>
            <w:vAlign w:val="center"/>
          </w:tcPr>
          <w:p>
            <w:pPr>
              <w:jc w:val="center"/>
              <w:rPr>
                <w:rFonts w:eastAsiaTheme="minorEastAsia"/>
                <w:color w:val="auto"/>
                <w:kern w:val="0"/>
                <w:sz w:val="21"/>
                <w:szCs w:val="21"/>
              </w:rPr>
            </w:pPr>
            <w:r>
              <w:rPr>
                <w:rFonts w:hint="eastAsia" w:eastAsiaTheme="minorEastAsia"/>
                <w:color w:val="auto"/>
                <w:sz w:val="21"/>
                <w:szCs w:val="21"/>
              </w:rPr>
              <w:t>3</w:t>
            </w:r>
          </w:p>
        </w:tc>
        <w:tc>
          <w:tcPr>
            <w:tcW w:w="1215" w:type="dxa"/>
            <w:vAlign w:val="center"/>
          </w:tcPr>
          <w:p>
            <w:pPr>
              <w:jc w:val="center"/>
              <w:rPr>
                <w:rFonts w:hint="eastAsia" w:eastAsia="宋体"/>
                <w:bCs/>
                <w:color w:val="auto"/>
                <w:kern w:val="0"/>
                <w:sz w:val="21"/>
                <w:szCs w:val="21"/>
                <w:lang w:eastAsia="zh-CN"/>
              </w:rPr>
            </w:pPr>
            <w:r>
              <w:rPr>
                <w:rFonts w:hint="eastAsia" w:eastAsiaTheme="minorEastAsia"/>
                <w:color w:val="auto"/>
                <w:sz w:val="21"/>
                <w:szCs w:val="21"/>
                <w:lang w:eastAsia="zh-CN"/>
              </w:rPr>
              <w:t>企业</w:t>
            </w:r>
            <w:r>
              <w:rPr>
                <w:rFonts w:eastAsiaTheme="minorEastAsia"/>
                <w:color w:val="auto"/>
                <w:sz w:val="21"/>
                <w:szCs w:val="21"/>
              </w:rPr>
              <w:t>业绩</w:t>
            </w:r>
          </w:p>
        </w:tc>
        <w:tc>
          <w:tcPr>
            <w:tcW w:w="6887" w:type="dxa"/>
            <w:vAlign w:val="center"/>
          </w:tcPr>
          <w:p>
            <w:pPr>
              <w:spacing w:line="400" w:lineRule="exact"/>
              <w:rPr>
                <w:rFonts w:hint="eastAsia" w:eastAsiaTheme="minorEastAsia"/>
                <w:bCs/>
                <w:color w:val="auto"/>
                <w:kern w:val="0"/>
                <w:sz w:val="21"/>
                <w:szCs w:val="21"/>
                <w:lang w:val="en-US" w:eastAsia="zh-CN"/>
              </w:rPr>
            </w:pPr>
            <w:r>
              <w:rPr>
                <w:color w:val="auto"/>
                <w:sz w:val="21"/>
                <w:szCs w:val="21"/>
              </w:rPr>
              <w:t>根据投标人提供的</w:t>
            </w:r>
            <w:r>
              <w:rPr>
                <w:rFonts w:hint="eastAsia"/>
                <w:color w:val="auto"/>
                <w:sz w:val="21"/>
                <w:szCs w:val="21"/>
                <w:lang w:val="en-US" w:eastAsia="zh-CN"/>
              </w:rPr>
              <w:t>2016年以来承担过的高校招生宣传用品</w:t>
            </w:r>
            <w:r>
              <w:rPr>
                <w:rFonts w:hint="eastAsia"/>
                <w:color w:val="auto"/>
                <w:sz w:val="21"/>
                <w:szCs w:val="21"/>
              </w:rPr>
              <w:t>类似</w:t>
            </w:r>
            <w:r>
              <w:rPr>
                <w:color w:val="auto"/>
                <w:sz w:val="21"/>
                <w:szCs w:val="21"/>
              </w:rPr>
              <w:t>项目的相关业绩证明（</w:t>
            </w:r>
            <w:r>
              <w:rPr>
                <w:rFonts w:hint="eastAsia"/>
                <w:color w:val="auto"/>
                <w:sz w:val="21"/>
                <w:szCs w:val="21"/>
                <w:lang w:eastAsia="zh-CN"/>
              </w:rPr>
              <w:t>需</w:t>
            </w:r>
            <w:r>
              <w:rPr>
                <w:color w:val="auto"/>
                <w:sz w:val="21"/>
                <w:szCs w:val="21"/>
              </w:rPr>
              <w:t>提供合同复印件）打分，</w:t>
            </w:r>
            <w:r>
              <w:rPr>
                <w:rFonts w:hint="eastAsia"/>
                <w:color w:val="auto"/>
                <w:sz w:val="21"/>
                <w:szCs w:val="21"/>
                <w:lang w:eastAsia="zh-CN"/>
              </w:rPr>
              <w:t>每份</w:t>
            </w:r>
            <w:r>
              <w:rPr>
                <w:color w:val="auto"/>
                <w:sz w:val="21"/>
                <w:szCs w:val="21"/>
              </w:rPr>
              <w:t>合同</w:t>
            </w:r>
            <w:r>
              <w:rPr>
                <w:rFonts w:hint="eastAsia"/>
                <w:color w:val="auto"/>
                <w:sz w:val="21"/>
                <w:szCs w:val="21"/>
                <w:lang w:val="en-US" w:eastAsia="zh-CN"/>
              </w:rPr>
              <w:t>5</w:t>
            </w:r>
            <w:r>
              <w:rPr>
                <w:color w:val="auto"/>
                <w:sz w:val="21"/>
                <w:szCs w:val="21"/>
              </w:rPr>
              <w:t>分，</w:t>
            </w:r>
            <w:r>
              <w:rPr>
                <w:rFonts w:hint="eastAsia"/>
                <w:color w:val="auto"/>
                <w:sz w:val="21"/>
                <w:szCs w:val="21"/>
                <w:lang w:val="en-US" w:eastAsia="zh-CN"/>
              </w:rPr>
              <w:t>20</w:t>
            </w:r>
            <w:r>
              <w:rPr>
                <w:color w:val="auto"/>
                <w:sz w:val="21"/>
                <w:szCs w:val="21"/>
              </w:rPr>
              <w:t>分</w:t>
            </w:r>
            <w:r>
              <w:rPr>
                <w:rFonts w:hint="eastAsia"/>
                <w:color w:val="auto"/>
                <w:sz w:val="21"/>
                <w:szCs w:val="21"/>
                <w:lang w:eastAsia="zh-CN"/>
              </w:rPr>
              <w:t>封顶</w:t>
            </w:r>
            <w:r>
              <w:rPr>
                <w:color w:val="auto"/>
                <w:sz w:val="21"/>
                <w:szCs w:val="21"/>
              </w:rPr>
              <w:t>。</w:t>
            </w:r>
          </w:p>
        </w:tc>
        <w:tc>
          <w:tcPr>
            <w:tcW w:w="762" w:type="dxa"/>
            <w:vAlign w:val="center"/>
          </w:tcPr>
          <w:p>
            <w:pPr>
              <w:spacing w:line="280" w:lineRule="exact"/>
              <w:jc w:val="center"/>
              <w:rPr>
                <w:rFonts w:hint="eastAsia" w:eastAsiaTheme="minorEastAsia"/>
                <w:color w:val="auto"/>
                <w:kern w:val="0"/>
                <w:sz w:val="21"/>
                <w:szCs w:val="21"/>
                <w:lang w:val="en-US" w:eastAsia="zh-CN"/>
              </w:rPr>
            </w:pPr>
            <w:r>
              <w:rPr>
                <w:rFonts w:hint="eastAsia" w:eastAsiaTheme="minorEastAsia"/>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85" w:type="dxa"/>
            <w:vAlign w:val="center"/>
          </w:tcPr>
          <w:p>
            <w:pPr>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w:t>
            </w:r>
          </w:p>
        </w:tc>
        <w:tc>
          <w:tcPr>
            <w:tcW w:w="1215" w:type="dxa"/>
            <w:vAlign w:val="center"/>
          </w:tcPr>
          <w:p>
            <w:pPr>
              <w:jc w:val="center"/>
              <w:rPr>
                <w:rFonts w:hint="eastAsia" w:eastAsiaTheme="minorEastAsia"/>
                <w:bCs/>
                <w:color w:val="auto"/>
                <w:kern w:val="0"/>
                <w:sz w:val="21"/>
                <w:szCs w:val="21"/>
                <w:lang w:eastAsia="zh-CN"/>
              </w:rPr>
            </w:pPr>
            <w:r>
              <w:rPr>
                <w:rFonts w:hint="eastAsia" w:eastAsiaTheme="minorEastAsia"/>
                <w:bCs/>
                <w:color w:val="auto"/>
                <w:kern w:val="0"/>
                <w:sz w:val="21"/>
                <w:szCs w:val="21"/>
                <w:lang w:eastAsia="zh-CN"/>
              </w:rPr>
              <w:t>样稿设计</w:t>
            </w:r>
          </w:p>
        </w:tc>
        <w:tc>
          <w:tcPr>
            <w:tcW w:w="6887" w:type="dxa"/>
            <w:vAlign w:val="center"/>
          </w:tcPr>
          <w:p>
            <w:pPr>
              <w:spacing w:line="360" w:lineRule="auto"/>
              <w:rPr>
                <w:rFonts w:hint="eastAsia" w:eastAsia="宋体"/>
                <w:color w:val="auto"/>
                <w:sz w:val="21"/>
                <w:szCs w:val="21"/>
                <w:lang w:eastAsia="zh-CN"/>
              </w:rPr>
            </w:pPr>
            <w:r>
              <w:rPr>
                <w:rFonts w:hint="eastAsia"/>
                <w:color w:val="auto"/>
                <w:sz w:val="21"/>
                <w:szCs w:val="21"/>
              </w:rPr>
              <w:t>投标人须提供两个简章和海报的设计样稿（各2种设计样式和色彩方案）</w:t>
            </w:r>
            <w:r>
              <w:rPr>
                <w:rFonts w:hint="eastAsia"/>
                <w:color w:val="auto"/>
                <w:sz w:val="21"/>
                <w:szCs w:val="21"/>
                <w:lang w:eastAsia="zh-CN"/>
              </w:rPr>
              <w:t>，否则此项不得分；满足数量要求者，</w:t>
            </w:r>
            <w:r>
              <w:rPr>
                <w:rFonts w:hint="eastAsia"/>
                <w:color w:val="auto"/>
                <w:sz w:val="21"/>
                <w:szCs w:val="21"/>
              </w:rPr>
              <w:t>根据具体设计内容进行打分（设计要求：能体现学校特色，展示学校实力，版式设计新颖，文字表达准确，富有现代气息）</w:t>
            </w:r>
            <w:r>
              <w:rPr>
                <w:rFonts w:hint="eastAsia"/>
                <w:color w:val="auto"/>
                <w:sz w:val="21"/>
                <w:szCs w:val="21"/>
                <w:lang w:eastAsia="zh-CN"/>
              </w:rPr>
              <w:t>。</w:t>
            </w:r>
          </w:p>
          <w:p>
            <w:pPr>
              <w:spacing w:line="400" w:lineRule="exact"/>
              <w:rPr>
                <w:rFonts w:hint="eastAsia" w:eastAsiaTheme="minorEastAsia"/>
                <w:bCs/>
                <w:color w:val="auto"/>
                <w:kern w:val="0"/>
                <w:sz w:val="21"/>
                <w:szCs w:val="21"/>
              </w:rPr>
            </w:pPr>
            <w:r>
              <w:rPr>
                <w:color w:val="auto"/>
                <w:sz w:val="21"/>
                <w:szCs w:val="21"/>
              </w:rPr>
              <w:t>一档</w:t>
            </w:r>
            <w:r>
              <w:rPr>
                <w:rFonts w:hint="eastAsia"/>
                <w:color w:val="auto"/>
                <w:sz w:val="21"/>
                <w:szCs w:val="21"/>
                <w:lang w:eastAsia="zh-CN"/>
              </w:rPr>
              <w:t>：</w:t>
            </w:r>
            <w:r>
              <w:rPr>
                <w:rFonts w:hint="eastAsia"/>
                <w:color w:val="auto"/>
                <w:sz w:val="21"/>
                <w:szCs w:val="21"/>
              </w:rPr>
              <w:t>30分，二档</w:t>
            </w:r>
            <w:r>
              <w:rPr>
                <w:rFonts w:hint="eastAsia"/>
                <w:color w:val="auto"/>
                <w:sz w:val="21"/>
                <w:szCs w:val="21"/>
                <w:lang w:eastAsia="zh-CN"/>
              </w:rPr>
              <w:t>：</w:t>
            </w:r>
            <w:r>
              <w:rPr>
                <w:rFonts w:hint="eastAsia"/>
                <w:color w:val="auto"/>
                <w:sz w:val="21"/>
                <w:szCs w:val="21"/>
              </w:rPr>
              <w:t>25分，三档</w:t>
            </w:r>
            <w:r>
              <w:rPr>
                <w:rFonts w:hint="eastAsia"/>
                <w:color w:val="auto"/>
                <w:sz w:val="21"/>
                <w:szCs w:val="21"/>
                <w:lang w:eastAsia="zh-CN"/>
              </w:rPr>
              <w:t>：</w:t>
            </w:r>
            <w:r>
              <w:rPr>
                <w:rFonts w:hint="eastAsia"/>
                <w:color w:val="auto"/>
                <w:sz w:val="21"/>
                <w:szCs w:val="21"/>
              </w:rPr>
              <w:t>15分，四挡</w:t>
            </w:r>
            <w:r>
              <w:rPr>
                <w:rFonts w:hint="eastAsia"/>
                <w:color w:val="auto"/>
                <w:sz w:val="21"/>
                <w:szCs w:val="21"/>
                <w:lang w:eastAsia="zh-CN"/>
              </w:rPr>
              <w:t>：</w:t>
            </w:r>
            <w:r>
              <w:rPr>
                <w:rFonts w:hint="eastAsia"/>
                <w:color w:val="auto"/>
                <w:sz w:val="21"/>
                <w:szCs w:val="21"/>
              </w:rPr>
              <w:t>10分，五档</w:t>
            </w:r>
            <w:r>
              <w:rPr>
                <w:rFonts w:hint="eastAsia"/>
                <w:color w:val="auto"/>
                <w:sz w:val="21"/>
                <w:szCs w:val="21"/>
                <w:lang w:eastAsia="zh-CN"/>
              </w:rPr>
              <w:t>：</w:t>
            </w:r>
            <w:r>
              <w:rPr>
                <w:rFonts w:hint="eastAsia"/>
                <w:color w:val="auto"/>
                <w:sz w:val="21"/>
                <w:szCs w:val="21"/>
              </w:rPr>
              <w:t>5分。</w:t>
            </w:r>
          </w:p>
        </w:tc>
        <w:tc>
          <w:tcPr>
            <w:tcW w:w="762" w:type="dxa"/>
            <w:vAlign w:val="center"/>
          </w:tcPr>
          <w:p>
            <w:pPr>
              <w:spacing w:line="280" w:lineRule="exact"/>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685" w:type="dxa"/>
            <w:vAlign w:val="center"/>
          </w:tcPr>
          <w:p>
            <w:pPr>
              <w:spacing w:line="280" w:lineRule="exact"/>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w:t>
            </w:r>
          </w:p>
        </w:tc>
        <w:tc>
          <w:tcPr>
            <w:tcW w:w="1215" w:type="dxa"/>
            <w:vAlign w:val="center"/>
          </w:tcPr>
          <w:p>
            <w:pPr>
              <w:spacing w:line="280" w:lineRule="exact"/>
              <w:jc w:val="center"/>
              <w:rPr>
                <w:rFonts w:hint="eastAsia" w:eastAsiaTheme="minorEastAsia"/>
                <w:color w:val="auto"/>
                <w:sz w:val="21"/>
                <w:szCs w:val="21"/>
                <w:lang w:eastAsia="zh-CN"/>
              </w:rPr>
            </w:pPr>
            <w:r>
              <w:rPr>
                <w:rFonts w:hint="eastAsia" w:eastAsiaTheme="minorEastAsia"/>
                <w:color w:val="auto"/>
                <w:sz w:val="21"/>
                <w:szCs w:val="21"/>
                <w:lang w:eastAsia="zh-CN"/>
              </w:rPr>
              <w:t>样品质量</w:t>
            </w:r>
          </w:p>
        </w:tc>
        <w:tc>
          <w:tcPr>
            <w:tcW w:w="6887" w:type="dxa"/>
            <w:vAlign w:val="center"/>
          </w:tcPr>
          <w:p>
            <w:pPr>
              <w:spacing w:line="400" w:lineRule="exact"/>
              <w:rPr>
                <w:rFonts w:hint="eastAsia"/>
                <w:color w:val="auto"/>
                <w:sz w:val="21"/>
                <w:szCs w:val="21"/>
                <w:lang w:eastAsia="zh-CN"/>
              </w:rPr>
            </w:pPr>
            <w:r>
              <w:rPr>
                <w:rFonts w:hint="eastAsia"/>
                <w:color w:val="auto"/>
                <w:sz w:val="21"/>
                <w:szCs w:val="21"/>
              </w:rPr>
              <w:t>投标人须提供签字笔和手提袋的样品各3个</w:t>
            </w:r>
            <w:r>
              <w:rPr>
                <w:rFonts w:hint="eastAsia"/>
                <w:color w:val="auto"/>
                <w:sz w:val="21"/>
                <w:szCs w:val="21"/>
                <w:lang w:eastAsia="zh-CN"/>
              </w:rPr>
              <w:t>，</w:t>
            </w:r>
            <w:r>
              <w:rPr>
                <w:rFonts w:hint="eastAsia"/>
                <w:color w:val="auto"/>
                <w:sz w:val="21"/>
                <w:szCs w:val="21"/>
              </w:rPr>
              <w:t>样品数量不足</w:t>
            </w:r>
            <w:r>
              <w:rPr>
                <w:rFonts w:hint="eastAsia"/>
                <w:color w:val="auto"/>
                <w:sz w:val="21"/>
                <w:szCs w:val="21"/>
                <w:lang w:eastAsia="zh-CN"/>
              </w:rPr>
              <w:t>者此项</w:t>
            </w:r>
            <w:r>
              <w:rPr>
                <w:rFonts w:hint="eastAsia"/>
                <w:color w:val="auto"/>
                <w:sz w:val="21"/>
                <w:szCs w:val="21"/>
              </w:rPr>
              <w:t>不得分；满足样品数量要求</w:t>
            </w:r>
            <w:r>
              <w:rPr>
                <w:rFonts w:hint="eastAsia"/>
                <w:color w:val="auto"/>
                <w:sz w:val="21"/>
                <w:szCs w:val="21"/>
                <w:lang w:eastAsia="zh-CN"/>
              </w:rPr>
              <w:t>者</w:t>
            </w:r>
            <w:r>
              <w:rPr>
                <w:rFonts w:hint="eastAsia"/>
                <w:color w:val="auto"/>
                <w:sz w:val="21"/>
                <w:szCs w:val="21"/>
              </w:rPr>
              <w:t>，根据样品的性价比打分</w:t>
            </w:r>
            <w:r>
              <w:rPr>
                <w:rFonts w:hint="eastAsia"/>
                <w:color w:val="auto"/>
                <w:sz w:val="21"/>
                <w:szCs w:val="21"/>
                <w:lang w:eastAsia="zh-CN"/>
              </w:rPr>
              <w:t>。</w:t>
            </w:r>
          </w:p>
          <w:p>
            <w:pPr>
              <w:spacing w:line="400" w:lineRule="exact"/>
              <w:rPr>
                <w:rFonts w:hint="eastAsia"/>
                <w:color w:val="auto"/>
                <w:sz w:val="21"/>
                <w:szCs w:val="21"/>
              </w:rPr>
            </w:pPr>
            <w:r>
              <w:rPr>
                <w:rFonts w:hint="eastAsia"/>
                <w:color w:val="auto"/>
                <w:sz w:val="21"/>
                <w:szCs w:val="21"/>
              </w:rPr>
              <w:t>一档</w:t>
            </w:r>
            <w:r>
              <w:rPr>
                <w:rFonts w:hint="eastAsia"/>
                <w:color w:val="auto"/>
                <w:sz w:val="21"/>
                <w:szCs w:val="21"/>
                <w:lang w:eastAsia="zh-CN"/>
              </w:rPr>
              <w:t>：</w:t>
            </w:r>
            <w:r>
              <w:rPr>
                <w:rFonts w:hint="eastAsia"/>
                <w:color w:val="auto"/>
                <w:sz w:val="21"/>
                <w:szCs w:val="21"/>
              </w:rPr>
              <w:t>15分，二档</w:t>
            </w:r>
            <w:r>
              <w:rPr>
                <w:rFonts w:hint="eastAsia"/>
                <w:color w:val="auto"/>
                <w:sz w:val="21"/>
                <w:szCs w:val="21"/>
                <w:lang w:eastAsia="zh-CN"/>
              </w:rPr>
              <w:t>：</w:t>
            </w:r>
            <w:r>
              <w:rPr>
                <w:rFonts w:hint="eastAsia"/>
                <w:color w:val="auto"/>
                <w:sz w:val="21"/>
                <w:szCs w:val="21"/>
              </w:rPr>
              <w:t>1</w:t>
            </w:r>
            <w:r>
              <w:rPr>
                <w:rFonts w:hint="eastAsia"/>
                <w:color w:val="auto"/>
                <w:sz w:val="21"/>
                <w:szCs w:val="21"/>
                <w:lang w:val="en-US" w:eastAsia="zh-CN"/>
              </w:rPr>
              <w:t>2</w:t>
            </w:r>
            <w:r>
              <w:rPr>
                <w:rFonts w:hint="eastAsia"/>
                <w:color w:val="auto"/>
                <w:sz w:val="21"/>
                <w:szCs w:val="21"/>
              </w:rPr>
              <w:t>分，三档</w:t>
            </w:r>
            <w:r>
              <w:rPr>
                <w:rFonts w:hint="eastAsia"/>
                <w:color w:val="auto"/>
                <w:sz w:val="21"/>
                <w:szCs w:val="21"/>
                <w:lang w:eastAsia="zh-CN"/>
              </w:rPr>
              <w:t>：</w:t>
            </w:r>
            <w:r>
              <w:rPr>
                <w:rFonts w:hint="eastAsia"/>
                <w:color w:val="auto"/>
                <w:sz w:val="21"/>
                <w:szCs w:val="21"/>
                <w:lang w:val="en-US" w:eastAsia="zh-CN"/>
              </w:rPr>
              <w:t>9</w:t>
            </w:r>
            <w:r>
              <w:rPr>
                <w:rFonts w:hint="eastAsia"/>
                <w:color w:val="auto"/>
                <w:sz w:val="21"/>
                <w:szCs w:val="21"/>
              </w:rPr>
              <w:t>分，四挡</w:t>
            </w:r>
            <w:r>
              <w:rPr>
                <w:rFonts w:hint="eastAsia"/>
                <w:color w:val="auto"/>
                <w:sz w:val="21"/>
                <w:szCs w:val="21"/>
                <w:lang w:eastAsia="zh-CN"/>
              </w:rPr>
              <w:t>：</w:t>
            </w:r>
            <w:r>
              <w:rPr>
                <w:rFonts w:hint="eastAsia"/>
                <w:color w:val="auto"/>
                <w:sz w:val="21"/>
                <w:szCs w:val="21"/>
                <w:lang w:val="en-US" w:eastAsia="zh-CN"/>
              </w:rPr>
              <w:t>6</w:t>
            </w:r>
            <w:r>
              <w:rPr>
                <w:rFonts w:hint="eastAsia"/>
                <w:color w:val="auto"/>
                <w:sz w:val="21"/>
                <w:szCs w:val="21"/>
              </w:rPr>
              <w:t>分，五档</w:t>
            </w: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rPr>
              <w:t>分。</w:t>
            </w:r>
          </w:p>
        </w:tc>
        <w:tc>
          <w:tcPr>
            <w:tcW w:w="762" w:type="dxa"/>
            <w:vAlign w:val="center"/>
          </w:tcPr>
          <w:p>
            <w:pPr>
              <w:spacing w:line="280" w:lineRule="exact"/>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15</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4</w:t>
      </w:r>
      <w:r>
        <w:rPr>
          <w:rFonts w:ascii="Times New Roman" w:hAnsi="Times New Roman"/>
          <w:color w:val="auto"/>
          <w:szCs w:val="21"/>
        </w:rPr>
        <w:t>、评标结束后，投标人可至</w:t>
      </w:r>
      <w:r>
        <w:rPr>
          <w:rFonts w:hint="eastAsia" w:ascii="Times New Roman" w:hAnsi="Times New Roman"/>
          <w:color w:val="auto"/>
          <w:szCs w:val="21"/>
        </w:rPr>
        <w:t>江苏</w:t>
      </w:r>
      <w:r>
        <w:rPr>
          <w:rFonts w:hint="eastAsia" w:ascii="Times New Roman" w:hAnsi="Times New Roman"/>
          <w:color w:val="auto"/>
          <w:szCs w:val="21"/>
          <w:lang w:eastAsia="zh-CN"/>
        </w:rPr>
        <w:t>开放大学</w:t>
      </w:r>
      <w:r>
        <w:rPr>
          <w:rFonts w:hint="eastAsia" w:ascii="Times New Roman" w:hAnsi="Times New Roman"/>
          <w:color w:val="auto"/>
          <w:szCs w:val="21"/>
        </w:rPr>
        <w:t>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spacing w:line="360" w:lineRule="auto"/>
        <w:rPr>
          <w:rStyle w:val="29"/>
          <w:rFonts w:ascii="Times New Roman" w:hAnsi="Times New Roman"/>
          <w:b/>
          <w:bCs w:val="0"/>
          <w:color w:val="auto"/>
          <w:sz w:val="21"/>
          <w:szCs w:val="21"/>
        </w:rPr>
      </w:pPr>
      <w:bookmarkStart w:id="23" w:name="_Toc455914610"/>
      <w:bookmarkStart w:id="24" w:name="_Toc386980215"/>
      <w:bookmarkStart w:id="25" w:name="_Toc384844738"/>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3"/>
      <w:bookmarkEnd w:id="24"/>
      <w:bookmarkEnd w:id="25"/>
      <w:bookmarkStart w:id="26" w:name="_Toc386980216"/>
      <w:bookmarkStart w:id="27" w:name="_Toc384844739"/>
      <w:bookmarkStart w:id="28" w:name="_Toc455914611"/>
    </w:p>
    <w:p>
      <w:pPr>
        <w:spacing w:line="360" w:lineRule="auto"/>
        <w:ind w:firstLine="420" w:firstLineChars="200"/>
        <w:rPr>
          <w:color w:val="auto"/>
        </w:rPr>
      </w:pPr>
      <w:r>
        <w:rPr>
          <w:rFonts w:hint="eastAsia"/>
          <w:color w:val="auto"/>
        </w:rPr>
        <w:t>无。</w:t>
      </w:r>
    </w:p>
    <w:p>
      <w:pPr>
        <w:pStyle w:val="5"/>
        <w:spacing w:line="360" w:lineRule="auto"/>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w:t>
      </w:r>
      <w:r>
        <w:rPr>
          <w:rFonts w:hint="eastAsia" w:ascii="Times New Roman" w:hAnsi="Times New Roman"/>
          <w:color w:val="auto"/>
          <w:szCs w:val="21"/>
        </w:rPr>
        <w:t>做出</w:t>
      </w:r>
      <w:r>
        <w:rPr>
          <w:rFonts w:ascii="Times New Roman" w:hAnsi="Times New Roman"/>
          <w:color w:val="auto"/>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spacing w:line="360" w:lineRule="auto"/>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spacing w:line="360" w:lineRule="auto"/>
        <w:rPr>
          <w:rFonts w:ascii="Times New Roman" w:hAnsi="Times New Roman"/>
          <w:color w:val="auto"/>
          <w:sz w:val="21"/>
          <w:szCs w:val="21"/>
        </w:rPr>
      </w:pPr>
      <w:bookmarkStart w:id="31" w:name="_Toc386980217"/>
      <w:bookmarkStart w:id="32" w:name="_Toc384844740"/>
      <w:bookmarkStart w:id="33"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spacing w:line="360" w:lineRule="auto"/>
        <w:rPr>
          <w:rFonts w:ascii="Times New Roman" w:hAnsi="Times New Roman"/>
          <w:color w:val="auto"/>
          <w:sz w:val="21"/>
          <w:szCs w:val="21"/>
        </w:rPr>
      </w:pPr>
      <w:bookmarkStart w:id="34" w:name="_Toc455914616"/>
      <w:bookmarkStart w:id="35" w:name="_Toc384844741"/>
      <w:bookmarkStart w:id="36" w:name="_Toc386980218"/>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w:t>
      </w:r>
      <w:r>
        <w:rPr>
          <w:rFonts w:hint="eastAsia" w:ascii="Times New Roman" w:hAnsi="Times New Roman"/>
          <w:color w:val="auto"/>
          <w:szCs w:val="21"/>
        </w:rPr>
        <w:t>产</w:t>
      </w:r>
      <w:r>
        <w:rPr>
          <w:rFonts w:ascii="Times New Roman" w:hAnsi="Times New Roman"/>
          <w:color w:val="auto"/>
          <w:szCs w:val="21"/>
        </w:rPr>
        <w:t>品，到货验收合格，采购人将在</w:t>
      </w:r>
      <w:r>
        <w:rPr>
          <w:rFonts w:hint="eastAsia" w:ascii="Times New Roman" w:hAnsi="Times New Roman"/>
          <w:color w:val="auto"/>
          <w:szCs w:val="21"/>
        </w:rPr>
        <w:t>合同约定时间</w:t>
      </w:r>
      <w:r>
        <w:rPr>
          <w:rFonts w:ascii="Times New Roman" w:hAnsi="Times New Roman"/>
          <w:color w:val="auto"/>
          <w:szCs w:val="21"/>
        </w:rPr>
        <w:t>内付清</w:t>
      </w:r>
      <w:r>
        <w:rPr>
          <w:rFonts w:hint="eastAsia" w:ascii="Times New Roman" w:hAnsi="Times New Roman"/>
          <w:color w:val="auto"/>
          <w:szCs w:val="21"/>
        </w:rPr>
        <w:t>货款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2、学校不提供预付款，本次采购的货物需按照采购人的需求，分批次交货和付款。服务全部完成，货物运到采购人指定的地点，经采购人验收合格，中标供应商提交所需单据后，支付单据金额的 95 %；余款5%作为质保金，一年后（从</w:t>
      </w:r>
      <w:r>
        <w:rPr>
          <w:rFonts w:hint="eastAsia" w:ascii="Times New Roman" w:hAnsi="Times New Roman"/>
          <w:color w:val="auto"/>
          <w:szCs w:val="21"/>
          <w:lang w:eastAsia="zh-CN"/>
        </w:rPr>
        <w:t>最后一批次</w:t>
      </w:r>
      <w:r>
        <w:rPr>
          <w:rFonts w:hint="eastAsia" w:ascii="Times New Roman" w:hAnsi="Times New Roman"/>
          <w:color w:val="auto"/>
          <w:szCs w:val="21"/>
        </w:rPr>
        <w:t>验收合格之日算起）无质量问题一个月内付清（不计利息）。</w:t>
      </w:r>
    </w:p>
    <w:p>
      <w:pPr>
        <w:pStyle w:val="16"/>
        <w:spacing w:line="360" w:lineRule="auto"/>
        <w:ind w:firstLine="420" w:firstLineChars="200"/>
        <w:rPr>
          <w:rFonts w:hint="eastAsia" w:ascii="Times New Roman" w:hAnsi="Times New Roman"/>
          <w:color w:val="auto"/>
          <w:szCs w:val="21"/>
        </w:rPr>
        <w:sectPr>
          <w:pgSz w:w="11906" w:h="16838"/>
          <w:pgMar w:top="1440" w:right="1080" w:bottom="1440" w:left="1080" w:header="850" w:footer="850" w:gutter="0"/>
          <w:cols w:space="720" w:num="1"/>
          <w:docGrid w:type="lines" w:linePitch="312" w:charSpace="0"/>
        </w:sectPr>
      </w:pPr>
      <w:bookmarkStart w:id="37" w:name="_Toc455914617"/>
    </w:p>
    <w:p>
      <w:pPr>
        <w:pStyle w:val="5"/>
        <w:spacing w:line="360" w:lineRule="auto"/>
        <w:jc w:val="center"/>
        <w:rPr>
          <w:rFonts w:ascii="Times New Roman" w:hAnsi="Times New Roman" w:eastAsia="楷体"/>
          <w:color w:val="auto"/>
          <w:sz w:val="44"/>
        </w:rPr>
      </w:pPr>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7"/>
    </w:p>
    <w:p>
      <w:pPr>
        <w:spacing w:line="360" w:lineRule="auto"/>
        <w:rPr>
          <w:rFonts w:hint="eastAsia"/>
          <w:b w:val="0"/>
          <w:bCs/>
          <w:color w:val="auto"/>
          <w:szCs w:val="21"/>
          <w:lang w:eastAsia="zh-CN"/>
        </w:rPr>
      </w:pPr>
      <w:r>
        <w:rPr>
          <w:b/>
          <w:color w:val="auto"/>
          <w:szCs w:val="21"/>
        </w:rPr>
        <w:t xml:space="preserve">3.1 </w:t>
      </w:r>
      <w:r>
        <w:rPr>
          <w:rFonts w:hint="eastAsia"/>
          <w:b/>
          <w:color w:val="auto"/>
          <w:szCs w:val="21"/>
        </w:rPr>
        <w:t>基本</w:t>
      </w:r>
      <w:r>
        <w:rPr>
          <w:rFonts w:hint="eastAsia"/>
          <w:b/>
          <w:color w:val="auto"/>
          <w:szCs w:val="21"/>
          <w:lang w:eastAsia="zh-CN"/>
        </w:rPr>
        <w:t>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420" w:leftChars="200"/>
        <w:jc w:val="center"/>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物料制作需求一览表</w:t>
      </w:r>
    </w:p>
    <w:tbl>
      <w:tblPr>
        <w:tblStyle w:val="35"/>
        <w:tblW w:w="9670" w:type="dxa"/>
        <w:jc w:val="center"/>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732"/>
        <w:gridCol w:w="2484"/>
        <w:gridCol w:w="763"/>
        <w:gridCol w:w="912"/>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663" w:type="dxa"/>
            <w:vAlign w:val="center"/>
          </w:tcPr>
          <w:p>
            <w:pPr>
              <w:spacing w:line="360" w:lineRule="auto"/>
              <w:jc w:val="center"/>
              <w:rPr>
                <w:color w:val="auto"/>
                <w:sz w:val="21"/>
                <w:szCs w:val="21"/>
              </w:rPr>
            </w:pPr>
            <w:r>
              <w:rPr>
                <w:rFonts w:hint="eastAsia"/>
                <w:color w:val="auto"/>
                <w:sz w:val="21"/>
                <w:szCs w:val="21"/>
              </w:rPr>
              <w:t>名称</w:t>
            </w:r>
          </w:p>
        </w:tc>
        <w:tc>
          <w:tcPr>
            <w:tcW w:w="1732" w:type="dxa"/>
            <w:vAlign w:val="center"/>
          </w:tcPr>
          <w:p>
            <w:pPr>
              <w:spacing w:line="360" w:lineRule="auto"/>
              <w:jc w:val="center"/>
              <w:rPr>
                <w:color w:val="auto"/>
                <w:sz w:val="21"/>
                <w:szCs w:val="21"/>
              </w:rPr>
            </w:pPr>
            <w:r>
              <w:rPr>
                <w:rFonts w:hint="eastAsia"/>
                <w:color w:val="auto"/>
                <w:sz w:val="21"/>
                <w:szCs w:val="21"/>
              </w:rPr>
              <w:t>规格</w:t>
            </w:r>
          </w:p>
        </w:tc>
        <w:tc>
          <w:tcPr>
            <w:tcW w:w="2484" w:type="dxa"/>
            <w:vAlign w:val="center"/>
          </w:tcPr>
          <w:p>
            <w:pPr>
              <w:spacing w:line="360" w:lineRule="auto"/>
              <w:jc w:val="center"/>
              <w:rPr>
                <w:color w:val="auto"/>
                <w:sz w:val="21"/>
                <w:szCs w:val="21"/>
              </w:rPr>
            </w:pPr>
            <w:r>
              <w:rPr>
                <w:rFonts w:hint="eastAsia"/>
                <w:color w:val="auto"/>
                <w:sz w:val="21"/>
                <w:szCs w:val="21"/>
              </w:rPr>
              <w:t>材质</w:t>
            </w:r>
          </w:p>
        </w:tc>
        <w:tc>
          <w:tcPr>
            <w:tcW w:w="763" w:type="dxa"/>
            <w:vAlign w:val="center"/>
          </w:tcPr>
          <w:p>
            <w:pPr>
              <w:spacing w:line="360" w:lineRule="auto"/>
              <w:jc w:val="center"/>
              <w:rPr>
                <w:color w:val="auto"/>
                <w:sz w:val="21"/>
                <w:szCs w:val="21"/>
              </w:rPr>
            </w:pPr>
            <w:r>
              <w:rPr>
                <w:rFonts w:hint="eastAsia"/>
                <w:color w:val="auto"/>
                <w:sz w:val="21"/>
                <w:szCs w:val="21"/>
              </w:rPr>
              <w:t>单位</w:t>
            </w:r>
          </w:p>
        </w:tc>
        <w:tc>
          <w:tcPr>
            <w:tcW w:w="912" w:type="dxa"/>
            <w:vAlign w:val="center"/>
          </w:tcPr>
          <w:p>
            <w:pPr>
              <w:spacing w:line="360" w:lineRule="auto"/>
              <w:jc w:val="center"/>
              <w:rPr>
                <w:color w:val="auto"/>
                <w:sz w:val="21"/>
                <w:szCs w:val="21"/>
              </w:rPr>
            </w:pPr>
            <w:r>
              <w:rPr>
                <w:rFonts w:hint="eastAsia"/>
                <w:color w:val="auto"/>
                <w:sz w:val="21"/>
                <w:szCs w:val="21"/>
              </w:rPr>
              <w:t>数量</w:t>
            </w:r>
          </w:p>
        </w:tc>
        <w:tc>
          <w:tcPr>
            <w:tcW w:w="2116" w:type="dxa"/>
            <w:vAlign w:val="center"/>
          </w:tcPr>
          <w:p>
            <w:pPr>
              <w:spacing w:line="360" w:lineRule="auto"/>
              <w:jc w:val="center"/>
              <w:rPr>
                <w:color w:val="auto"/>
                <w:sz w:val="21"/>
                <w:szCs w:val="21"/>
              </w:rPr>
            </w:pPr>
            <w:r>
              <w:rPr>
                <w:rFonts w:hint="eastAsia"/>
                <w:color w:val="auto"/>
                <w:sz w:val="21"/>
                <w:szCs w:val="21"/>
              </w:rPr>
              <w:t>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1663" w:type="dxa"/>
            <w:vAlign w:val="center"/>
          </w:tcPr>
          <w:p>
            <w:pPr>
              <w:spacing w:line="360" w:lineRule="auto"/>
              <w:jc w:val="center"/>
              <w:rPr>
                <w:color w:val="auto"/>
                <w:sz w:val="21"/>
                <w:szCs w:val="21"/>
              </w:rPr>
            </w:pPr>
            <w:r>
              <w:rPr>
                <w:rFonts w:hint="eastAsia"/>
                <w:color w:val="auto"/>
                <w:sz w:val="21"/>
                <w:szCs w:val="21"/>
              </w:rPr>
              <w:t>江开招生简章</w:t>
            </w:r>
          </w:p>
        </w:tc>
        <w:tc>
          <w:tcPr>
            <w:tcW w:w="1732" w:type="dxa"/>
            <w:vAlign w:val="center"/>
          </w:tcPr>
          <w:p>
            <w:pPr>
              <w:spacing w:line="360" w:lineRule="auto"/>
              <w:jc w:val="center"/>
              <w:rPr>
                <w:color w:val="auto"/>
                <w:sz w:val="21"/>
                <w:szCs w:val="21"/>
              </w:rPr>
            </w:pPr>
            <w:r>
              <w:rPr>
                <w:rFonts w:hint="eastAsia"/>
                <w:color w:val="auto"/>
                <w:sz w:val="21"/>
                <w:szCs w:val="21"/>
              </w:rPr>
              <w:t>420*285</w:t>
            </w:r>
          </w:p>
        </w:tc>
        <w:tc>
          <w:tcPr>
            <w:tcW w:w="2484" w:type="dxa"/>
            <w:vAlign w:val="center"/>
          </w:tcPr>
          <w:p>
            <w:pPr>
              <w:numPr>
                <w:ilvl w:val="0"/>
                <w:numId w:val="6"/>
              </w:numPr>
              <w:spacing w:line="360" w:lineRule="auto"/>
              <w:jc w:val="center"/>
              <w:rPr>
                <w:color w:val="auto"/>
                <w:sz w:val="21"/>
                <w:szCs w:val="21"/>
              </w:rPr>
            </w:pPr>
            <w:r>
              <w:rPr>
                <w:rFonts w:hint="eastAsia"/>
                <w:color w:val="auto"/>
                <w:sz w:val="21"/>
                <w:szCs w:val="21"/>
              </w:rPr>
              <w:t>A3三折/四折；</w:t>
            </w:r>
          </w:p>
          <w:p>
            <w:pPr>
              <w:numPr>
                <w:ilvl w:val="0"/>
                <w:numId w:val="6"/>
              </w:numPr>
              <w:spacing w:line="360" w:lineRule="auto"/>
              <w:jc w:val="center"/>
              <w:rPr>
                <w:color w:val="auto"/>
                <w:sz w:val="21"/>
                <w:szCs w:val="21"/>
              </w:rPr>
            </w:pPr>
            <w:r>
              <w:rPr>
                <w:rFonts w:hint="eastAsia"/>
                <w:color w:val="auto"/>
                <w:sz w:val="21"/>
                <w:szCs w:val="21"/>
              </w:rPr>
              <w:t>105克铜版纸</w:t>
            </w:r>
          </w:p>
        </w:tc>
        <w:tc>
          <w:tcPr>
            <w:tcW w:w="763" w:type="dxa"/>
            <w:vAlign w:val="center"/>
          </w:tcPr>
          <w:p>
            <w:pPr>
              <w:spacing w:line="360" w:lineRule="auto"/>
              <w:jc w:val="center"/>
              <w:rPr>
                <w:color w:val="auto"/>
                <w:sz w:val="21"/>
                <w:szCs w:val="21"/>
              </w:rPr>
            </w:pPr>
            <w:r>
              <w:rPr>
                <w:rFonts w:hint="eastAsia"/>
                <w:color w:val="auto"/>
                <w:sz w:val="21"/>
                <w:szCs w:val="21"/>
              </w:rPr>
              <w:t>张</w:t>
            </w:r>
          </w:p>
        </w:tc>
        <w:tc>
          <w:tcPr>
            <w:tcW w:w="912" w:type="dxa"/>
            <w:vAlign w:val="center"/>
          </w:tcPr>
          <w:p>
            <w:pPr>
              <w:spacing w:line="360" w:lineRule="auto"/>
              <w:jc w:val="center"/>
              <w:rPr>
                <w:color w:val="auto"/>
                <w:sz w:val="21"/>
                <w:szCs w:val="21"/>
              </w:rPr>
            </w:pPr>
            <w:r>
              <w:rPr>
                <w:rFonts w:hint="eastAsia"/>
                <w:color w:val="auto"/>
                <w:sz w:val="21"/>
                <w:szCs w:val="21"/>
              </w:rPr>
              <w:t>40000</w:t>
            </w:r>
          </w:p>
        </w:tc>
        <w:tc>
          <w:tcPr>
            <w:tcW w:w="2116" w:type="dxa"/>
            <w:vAlign w:val="center"/>
          </w:tcPr>
          <w:p>
            <w:pPr>
              <w:spacing w:line="360" w:lineRule="auto"/>
              <w:jc w:val="left"/>
              <w:rPr>
                <w:color w:val="auto"/>
                <w:sz w:val="21"/>
                <w:szCs w:val="21"/>
              </w:rPr>
            </w:pPr>
            <w:r>
              <w:rPr>
                <w:rFonts w:hint="eastAsia"/>
                <w:color w:val="auto"/>
                <w:sz w:val="21"/>
                <w:szCs w:val="21"/>
              </w:rPr>
              <w:t>内容清晰，主要用于对外招生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1663" w:type="dxa"/>
            <w:vAlign w:val="center"/>
          </w:tcPr>
          <w:p>
            <w:pPr>
              <w:spacing w:line="360" w:lineRule="auto"/>
              <w:jc w:val="center"/>
              <w:rPr>
                <w:color w:val="auto"/>
                <w:sz w:val="21"/>
                <w:szCs w:val="21"/>
              </w:rPr>
            </w:pPr>
            <w:r>
              <w:rPr>
                <w:rFonts w:hint="eastAsia"/>
                <w:color w:val="auto"/>
                <w:sz w:val="21"/>
                <w:szCs w:val="21"/>
              </w:rPr>
              <w:t>国开招生简章</w:t>
            </w:r>
          </w:p>
        </w:tc>
        <w:tc>
          <w:tcPr>
            <w:tcW w:w="1732" w:type="dxa"/>
            <w:vAlign w:val="center"/>
          </w:tcPr>
          <w:p>
            <w:pPr>
              <w:spacing w:line="360" w:lineRule="auto"/>
              <w:jc w:val="center"/>
              <w:rPr>
                <w:color w:val="auto"/>
                <w:sz w:val="21"/>
                <w:szCs w:val="21"/>
              </w:rPr>
            </w:pPr>
            <w:r>
              <w:rPr>
                <w:rFonts w:hint="eastAsia"/>
                <w:color w:val="auto"/>
                <w:sz w:val="21"/>
                <w:szCs w:val="21"/>
              </w:rPr>
              <w:t>420*285</w:t>
            </w:r>
          </w:p>
        </w:tc>
        <w:tc>
          <w:tcPr>
            <w:tcW w:w="2484" w:type="dxa"/>
            <w:vAlign w:val="center"/>
          </w:tcPr>
          <w:p>
            <w:pPr>
              <w:numPr>
                <w:ilvl w:val="0"/>
                <w:numId w:val="6"/>
              </w:numPr>
              <w:spacing w:line="360" w:lineRule="auto"/>
              <w:jc w:val="center"/>
              <w:rPr>
                <w:color w:val="auto"/>
                <w:sz w:val="21"/>
                <w:szCs w:val="21"/>
              </w:rPr>
            </w:pPr>
            <w:r>
              <w:rPr>
                <w:rFonts w:hint="eastAsia"/>
                <w:color w:val="auto"/>
                <w:sz w:val="21"/>
                <w:szCs w:val="21"/>
              </w:rPr>
              <w:t>A3三折/四折；</w:t>
            </w:r>
          </w:p>
          <w:p>
            <w:pPr>
              <w:numPr>
                <w:ilvl w:val="0"/>
                <w:numId w:val="6"/>
              </w:numPr>
              <w:spacing w:line="360" w:lineRule="auto"/>
              <w:jc w:val="center"/>
              <w:rPr>
                <w:color w:val="auto"/>
                <w:sz w:val="21"/>
                <w:szCs w:val="21"/>
              </w:rPr>
            </w:pPr>
            <w:r>
              <w:rPr>
                <w:rFonts w:hint="eastAsia"/>
                <w:color w:val="auto"/>
                <w:sz w:val="21"/>
                <w:szCs w:val="21"/>
              </w:rPr>
              <w:t>105克铜版纸</w:t>
            </w:r>
          </w:p>
        </w:tc>
        <w:tc>
          <w:tcPr>
            <w:tcW w:w="763" w:type="dxa"/>
            <w:vAlign w:val="center"/>
          </w:tcPr>
          <w:p>
            <w:pPr>
              <w:spacing w:line="360" w:lineRule="auto"/>
              <w:jc w:val="center"/>
              <w:rPr>
                <w:color w:val="auto"/>
                <w:sz w:val="21"/>
                <w:szCs w:val="21"/>
              </w:rPr>
            </w:pPr>
            <w:r>
              <w:rPr>
                <w:rFonts w:hint="eastAsia"/>
                <w:color w:val="auto"/>
                <w:sz w:val="21"/>
                <w:szCs w:val="21"/>
              </w:rPr>
              <w:t>张</w:t>
            </w:r>
          </w:p>
        </w:tc>
        <w:tc>
          <w:tcPr>
            <w:tcW w:w="912" w:type="dxa"/>
            <w:vAlign w:val="center"/>
          </w:tcPr>
          <w:p>
            <w:pPr>
              <w:spacing w:line="360" w:lineRule="auto"/>
              <w:jc w:val="center"/>
              <w:rPr>
                <w:color w:val="auto"/>
                <w:sz w:val="21"/>
                <w:szCs w:val="21"/>
              </w:rPr>
            </w:pPr>
            <w:r>
              <w:rPr>
                <w:rFonts w:hint="eastAsia"/>
                <w:color w:val="auto"/>
                <w:sz w:val="21"/>
                <w:szCs w:val="21"/>
              </w:rPr>
              <w:t>20000</w:t>
            </w:r>
          </w:p>
        </w:tc>
        <w:tc>
          <w:tcPr>
            <w:tcW w:w="2116" w:type="dxa"/>
            <w:vAlign w:val="center"/>
          </w:tcPr>
          <w:p>
            <w:pPr>
              <w:spacing w:line="360" w:lineRule="auto"/>
              <w:jc w:val="left"/>
              <w:rPr>
                <w:color w:val="auto"/>
                <w:sz w:val="21"/>
                <w:szCs w:val="21"/>
              </w:rPr>
            </w:pPr>
            <w:r>
              <w:rPr>
                <w:rFonts w:hint="eastAsia"/>
                <w:color w:val="auto"/>
                <w:sz w:val="21"/>
                <w:szCs w:val="21"/>
              </w:rPr>
              <w:t>内容清晰，主要用于对外招生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663" w:type="dxa"/>
            <w:vAlign w:val="center"/>
          </w:tcPr>
          <w:p>
            <w:pPr>
              <w:spacing w:line="360" w:lineRule="auto"/>
              <w:jc w:val="center"/>
              <w:rPr>
                <w:color w:val="auto"/>
                <w:sz w:val="21"/>
                <w:szCs w:val="21"/>
              </w:rPr>
            </w:pPr>
            <w:r>
              <w:rPr>
                <w:rFonts w:hint="eastAsia"/>
                <w:color w:val="auto"/>
                <w:sz w:val="21"/>
                <w:szCs w:val="21"/>
              </w:rPr>
              <w:t>宣传海报</w:t>
            </w:r>
          </w:p>
        </w:tc>
        <w:tc>
          <w:tcPr>
            <w:tcW w:w="1732" w:type="dxa"/>
            <w:vAlign w:val="center"/>
          </w:tcPr>
          <w:p>
            <w:pPr>
              <w:spacing w:line="360" w:lineRule="auto"/>
              <w:jc w:val="center"/>
              <w:rPr>
                <w:color w:val="auto"/>
                <w:sz w:val="21"/>
                <w:szCs w:val="21"/>
              </w:rPr>
            </w:pPr>
            <w:r>
              <w:rPr>
                <w:rFonts w:hint="eastAsia"/>
                <w:color w:val="auto"/>
                <w:sz w:val="21"/>
                <w:szCs w:val="21"/>
              </w:rPr>
              <w:t>580*810</w:t>
            </w:r>
          </w:p>
        </w:tc>
        <w:tc>
          <w:tcPr>
            <w:tcW w:w="2484" w:type="dxa"/>
            <w:vAlign w:val="center"/>
          </w:tcPr>
          <w:p>
            <w:pPr>
              <w:spacing w:line="360" w:lineRule="auto"/>
              <w:jc w:val="center"/>
              <w:rPr>
                <w:color w:val="auto"/>
                <w:sz w:val="21"/>
                <w:szCs w:val="21"/>
              </w:rPr>
            </w:pPr>
            <w:r>
              <w:rPr>
                <w:rFonts w:hint="eastAsia"/>
                <w:color w:val="auto"/>
                <w:sz w:val="21"/>
                <w:szCs w:val="21"/>
              </w:rPr>
              <w:t>157克铜版纸，覆膜</w:t>
            </w:r>
          </w:p>
        </w:tc>
        <w:tc>
          <w:tcPr>
            <w:tcW w:w="763" w:type="dxa"/>
            <w:vAlign w:val="center"/>
          </w:tcPr>
          <w:p>
            <w:pPr>
              <w:spacing w:line="360" w:lineRule="auto"/>
              <w:jc w:val="center"/>
              <w:rPr>
                <w:color w:val="auto"/>
                <w:sz w:val="21"/>
                <w:szCs w:val="21"/>
              </w:rPr>
            </w:pPr>
            <w:r>
              <w:rPr>
                <w:rFonts w:hint="eastAsia"/>
                <w:color w:val="auto"/>
                <w:sz w:val="21"/>
                <w:szCs w:val="21"/>
              </w:rPr>
              <w:t>张</w:t>
            </w:r>
          </w:p>
        </w:tc>
        <w:tc>
          <w:tcPr>
            <w:tcW w:w="912" w:type="dxa"/>
            <w:vAlign w:val="center"/>
          </w:tcPr>
          <w:p>
            <w:pPr>
              <w:spacing w:line="360" w:lineRule="auto"/>
              <w:jc w:val="center"/>
              <w:rPr>
                <w:color w:val="auto"/>
                <w:sz w:val="21"/>
                <w:szCs w:val="21"/>
              </w:rPr>
            </w:pPr>
            <w:r>
              <w:rPr>
                <w:rFonts w:hint="eastAsia"/>
                <w:color w:val="auto"/>
                <w:sz w:val="21"/>
                <w:szCs w:val="21"/>
              </w:rPr>
              <w:t>320</w:t>
            </w:r>
          </w:p>
        </w:tc>
        <w:tc>
          <w:tcPr>
            <w:tcW w:w="2116" w:type="dxa"/>
            <w:vAlign w:val="center"/>
          </w:tcPr>
          <w:p>
            <w:pPr>
              <w:spacing w:line="360" w:lineRule="auto"/>
              <w:jc w:val="left"/>
              <w:rPr>
                <w:color w:val="auto"/>
                <w:sz w:val="21"/>
                <w:szCs w:val="21"/>
              </w:rPr>
            </w:pPr>
            <w:r>
              <w:rPr>
                <w:rFonts w:hint="eastAsia"/>
                <w:color w:val="auto"/>
                <w:sz w:val="21"/>
                <w:szCs w:val="21"/>
              </w:rPr>
              <w:t>美观大方，具有特定风格，主要用于户外张贴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jc w:val="center"/>
        </w:trPr>
        <w:tc>
          <w:tcPr>
            <w:tcW w:w="1663"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江开招生宣传用品（签字笔）</w:t>
            </w:r>
          </w:p>
        </w:tc>
        <w:tc>
          <w:tcPr>
            <w:tcW w:w="1732" w:type="dxa"/>
            <w:vAlign w:val="center"/>
          </w:tcPr>
          <w:p>
            <w:pPr>
              <w:spacing w:line="360" w:lineRule="auto"/>
              <w:jc w:val="center"/>
              <w:rPr>
                <w:color w:val="auto"/>
                <w:sz w:val="21"/>
                <w:szCs w:val="21"/>
              </w:rPr>
            </w:pPr>
            <w:r>
              <w:rPr>
                <w:color w:val="auto"/>
                <w:sz w:val="21"/>
                <w:szCs w:val="21"/>
              </w:rPr>
              <w:t>签字笔</w:t>
            </w:r>
          </w:p>
        </w:tc>
        <w:tc>
          <w:tcPr>
            <w:tcW w:w="2484" w:type="dxa"/>
            <w:vAlign w:val="center"/>
          </w:tcPr>
          <w:p>
            <w:pPr>
              <w:spacing w:line="360" w:lineRule="auto"/>
              <w:jc w:val="center"/>
              <w:rPr>
                <w:color w:val="auto"/>
                <w:sz w:val="21"/>
                <w:szCs w:val="21"/>
              </w:rPr>
            </w:pPr>
            <w:r>
              <w:rPr>
                <w:color w:val="auto"/>
                <w:sz w:val="21"/>
                <w:szCs w:val="21"/>
              </w:rPr>
              <w:t>材质不限</w:t>
            </w:r>
          </w:p>
        </w:tc>
        <w:tc>
          <w:tcPr>
            <w:tcW w:w="763" w:type="dxa"/>
            <w:vAlign w:val="center"/>
          </w:tcPr>
          <w:p>
            <w:pPr>
              <w:spacing w:line="360" w:lineRule="auto"/>
              <w:jc w:val="center"/>
              <w:rPr>
                <w:color w:val="auto"/>
                <w:sz w:val="21"/>
                <w:szCs w:val="21"/>
              </w:rPr>
            </w:pPr>
            <w:r>
              <w:rPr>
                <w:color w:val="auto"/>
                <w:sz w:val="21"/>
                <w:szCs w:val="21"/>
              </w:rPr>
              <w:t>只</w:t>
            </w:r>
          </w:p>
        </w:tc>
        <w:tc>
          <w:tcPr>
            <w:tcW w:w="912" w:type="dxa"/>
            <w:vAlign w:val="center"/>
          </w:tcPr>
          <w:p>
            <w:pPr>
              <w:spacing w:line="360" w:lineRule="auto"/>
              <w:jc w:val="center"/>
              <w:rPr>
                <w:color w:val="auto"/>
                <w:sz w:val="21"/>
                <w:szCs w:val="21"/>
              </w:rPr>
            </w:pPr>
            <w:r>
              <w:rPr>
                <w:rFonts w:hint="eastAsia"/>
                <w:color w:val="auto"/>
                <w:sz w:val="21"/>
                <w:szCs w:val="21"/>
              </w:rPr>
              <w:t>20000</w:t>
            </w:r>
          </w:p>
        </w:tc>
        <w:tc>
          <w:tcPr>
            <w:tcW w:w="2116" w:type="dxa"/>
            <w:vAlign w:val="center"/>
          </w:tcPr>
          <w:p>
            <w:pPr>
              <w:spacing w:line="360" w:lineRule="auto"/>
              <w:jc w:val="left"/>
              <w:rPr>
                <w:color w:val="auto"/>
                <w:sz w:val="21"/>
                <w:szCs w:val="21"/>
              </w:rPr>
            </w:pPr>
            <w:r>
              <w:rPr>
                <w:color w:val="auto"/>
                <w:sz w:val="21"/>
                <w:szCs w:val="21"/>
              </w:rPr>
              <w:t>需在表面印学校logo和校名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jc w:val="center"/>
        </w:trPr>
        <w:tc>
          <w:tcPr>
            <w:tcW w:w="1663"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江开招生宣传用品（手拎袋）</w:t>
            </w:r>
          </w:p>
        </w:tc>
        <w:tc>
          <w:tcPr>
            <w:tcW w:w="1732" w:type="dxa"/>
            <w:vAlign w:val="center"/>
          </w:tcPr>
          <w:p>
            <w:pPr>
              <w:spacing w:line="360" w:lineRule="auto"/>
              <w:jc w:val="center"/>
              <w:rPr>
                <w:color w:val="auto"/>
                <w:sz w:val="21"/>
                <w:szCs w:val="21"/>
              </w:rPr>
            </w:pPr>
            <w:r>
              <w:rPr>
                <w:rFonts w:hint="eastAsia"/>
                <w:color w:val="auto"/>
                <w:sz w:val="21"/>
                <w:szCs w:val="21"/>
              </w:rPr>
              <w:t>尺寸不小于</w:t>
            </w:r>
          </w:p>
          <w:p>
            <w:pPr>
              <w:spacing w:line="360" w:lineRule="auto"/>
              <w:jc w:val="center"/>
              <w:rPr>
                <w:color w:val="auto"/>
                <w:sz w:val="21"/>
                <w:szCs w:val="21"/>
              </w:rPr>
            </w:pPr>
            <w:r>
              <w:rPr>
                <w:rFonts w:hint="eastAsia"/>
                <w:color w:val="auto"/>
                <w:sz w:val="21"/>
                <w:szCs w:val="21"/>
              </w:rPr>
              <w:t>30*35（高）*8cm</w:t>
            </w:r>
          </w:p>
        </w:tc>
        <w:tc>
          <w:tcPr>
            <w:tcW w:w="2484" w:type="dxa"/>
            <w:vAlign w:val="center"/>
          </w:tcPr>
          <w:p>
            <w:pPr>
              <w:spacing w:line="360" w:lineRule="auto"/>
              <w:jc w:val="center"/>
              <w:rPr>
                <w:color w:val="auto"/>
                <w:sz w:val="21"/>
                <w:szCs w:val="21"/>
              </w:rPr>
            </w:pPr>
            <w:r>
              <w:rPr>
                <w:color w:val="auto"/>
                <w:sz w:val="21"/>
                <w:szCs w:val="21"/>
              </w:rPr>
              <w:t>无纺布</w:t>
            </w:r>
            <w:r>
              <w:rPr>
                <w:rFonts w:hint="eastAsia"/>
                <w:color w:val="auto"/>
                <w:sz w:val="21"/>
                <w:szCs w:val="21"/>
              </w:rPr>
              <w:t>，</w:t>
            </w:r>
            <w:r>
              <w:rPr>
                <w:color w:val="auto"/>
                <w:sz w:val="21"/>
                <w:szCs w:val="21"/>
              </w:rPr>
              <w:t>有拉链或暗扣</w:t>
            </w:r>
          </w:p>
        </w:tc>
        <w:tc>
          <w:tcPr>
            <w:tcW w:w="763" w:type="dxa"/>
            <w:vAlign w:val="center"/>
          </w:tcPr>
          <w:p>
            <w:pPr>
              <w:spacing w:line="360" w:lineRule="auto"/>
              <w:jc w:val="center"/>
              <w:rPr>
                <w:color w:val="auto"/>
                <w:sz w:val="21"/>
                <w:szCs w:val="21"/>
              </w:rPr>
            </w:pPr>
            <w:r>
              <w:rPr>
                <w:color w:val="auto"/>
                <w:sz w:val="21"/>
                <w:szCs w:val="21"/>
              </w:rPr>
              <w:t>个</w:t>
            </w:r>
          </w:p>
        </w:tc>
        <w:tc>
          <w:tcPr>
            <w:tcW w:w="912" w:type="dxa"/>
            <w:vAlign w:val="center"/>
          </w:tcPr>
          <w:p>
            <w:pPr>
              <w:spacing w:line="360" w:lineRule="auto"/>
              <w:jc w:val="center"/>
              <w:rPr>
                <w:color w:val="auto"/>
                <w:sz w:val="21"/>
                <w:szCs w:val="21"/>
              </w:rPr>
            </w:pPr>
            <w:r>
              <w:rPr>
                <w:rFonts w:hint="eastAsia"/>
                <w:color w:val="auto"/>
                <w:sz w:val="21"/>
                <w:szCs w:val="21"/>
              </w:rPr>
              <w:t>20000</w:t>
            </w:r>
          </w:p>
        </w:tc>
        <w:tc>
          <w:tcPr>
            <w:tcW w:w="2116" w:type="dxa"/>
            <w:vAlign w:val="center"/>
          </w:tcPr>
          <w:p>
            <w:pPr>
              <w:spacing w:line="360" w:lineRule="auto"/>
              <w:jc w:val="left"/>
              <w:rPr>
                <w:rFonts w:hint="eastAsia"/>
                <w:color w:val="auto"/>
                <w:sz w:val="21"/>
                <w:szCs w:val="21"/>
              </w:rPr>
            </w:pPr>
            <w:r>
              <w:rPr>
                <w:color w:val="auto"/>
                <w:sz w:val="21"/>
                <w:szCs w:val="21"/>
              </w:rPr>
              <w:t>一面印学校</w:t>
            </w:r>
            <w:r>
              <w:rPr>
                <w:rFonts w:hint="eastAsia"/>
                <w:color w:val="auto"/>
                <w:sz w:val="21"/>
                <w:szCs w:val="21"/>
              </w:rPr>
              <w:t>校标，</w:t>
            </w:r>
          </w:p>
          <w:p>
            <w:pPr>
              <w:spacing w:line="360" w:lineRule="auto"/>
              <w:jc w:val="left"/>
              <w:rPr>
                <w:color w:val="auto"/>
                <w:sz w:val="21"/>
                <w:szCs w:val="21"/>
              </w:rPr>
            </w:pPr>
            <w:r>
              <w:rPr>
                <w:color w:val="auto"/>
                <w:sz w:val="21"/>
                <w:szCs w:val="21"/>
              </w:rPr>
              <w:t>一面印二维码</w:t>
            </w:r>
          </w:p>
        </w:tc>
      </w:tr>
    </w:tbl>
    <w:p>
      <w:pPr>
        <w:adjustRightInd w:val="0"/>
        <w:snapToGrid w:val="0"/>
        <w:spacing w:line="360" w:lineRule="auto"/>
        <w:rPr>
          <w:color w:val="auto"/>
          <w:szCs w:val="21"/>
        </w:rPr>
      </w:pPr>
    </w:p>
    <w:p>
      <w:pPr>
        <w:spacing w:line="360" w:lineRule="auto"/>
        <w:jc w:val="left"/>
        <w:rPr>
          <w:color w:val="auto"/>
          <w:szCs w:val="21"/>
        </w:rPr>
      </w:pPr>
      <w:r>
        <w:rPr>
          <w:rFonts w:hint="eastAsia"/>
          <w:color w:val="auto"/>
          <w:szCs w:val="21"/>
          <w:lang w:eastAsia="zh-CN"/>
        </w:rPr>
        <w:t>（</w:t>
      </w:r>
      <w:r>
        <w:rPr>
          <w:rFonts w:hint="eastAsia"/>
          <w:color w:val="auto"/>
          <w:szCs w:val="21"/>
          <w:lang w:val="en-US" w:eastAsia="zh-CN"/>
        </w:rPr>
        <w:t>1</w:t>
      </w:r>
      <w:r>
        <w:rPr>
          <w:rFonts w:hint="eastAsia"/>
          <w:color w:val="auto"/>
          <w:szCs w:val="21"/>
          <w:lang w:eastAsia="zh-CN"/>
        </w:rPr>
        <w:t>）</w:t>
      </w:r>
      <w:r>
        <w:rPr>
          <w:rFonts w:hint="eastAsia"/>
          <w:color w:val="auto"/>
          <w:szCs w:val="21"/>
        </w:rPr>
        <w:t>投标人须提供印刷品的设计样稿，每个类别各提供2个设计方案（2种设计样式和色彩方案），提供A4版的设计方案图即可。</w:t>
      </w:r>
    </w:p>
    <w:p>
      <w:pPr>
        <w:spacing w:line="360" w:lineRule="auto"/>
        <w:jc w:val="left"/>
        <w:rPr>
          <w:rFonts w:hint="eastAsia"/>
          <w:color w:val="auto"/>
          <w:szCs w:val="21"/>
        </w:rPr>
      </w:pPr>
      <w:r>
        <w:rPr>
          <w:rFonts w:hint="eastAsia"/>
          <w:color w:val="auto"/>
          <w:szCs w:val="21"/>
          <w:lang w:eastAsia="zh-CN"/>
        </w:rPr>
        <w:t>（</w:t>
      </w:r>
      <w:r>
        <w:rPr>
          <w:rFonts w:hint="eastAsia"/>
          <w:color w:val="auto"/>
          <w:szCs w:val="21"/>
          <w:lang w:val="en-US" w:eastAsia="zh-CN"/>
        </w:rPr>
        <w:t>2</w:t>
      </w:r>
      <w:r>
        <w:rPr>
          <w:rFonts w:hint="eastAsia"/>
          <w:color w:val="auto"/>
          <w:szCs w:val="21"/>
          <w:lang w:eastAsia="zh-CN"/>
        </w:rPr>
        <w:t>）</w:t>
      </w:r>
      <w:r>
        <w:rPr>
          <w:rFonts w:hint="eastAsia"/>
          <w:color w:val="auto"/>
          <w:szCs w:val="21"/>
        </w:rPr>
        <w:t>其余用品需提供3个以上样品。</w:t>
      </w:r>
    </w:p>
    <w:p>
      <w:pPr>
        <w:spacing w:line="360" w:lineRule="auto"/>
        <w:rPr>
          <w:rFonts w:hint="eastAsia"/>
          <w:color w:val="auto"/>
          <w:szCs w:val="21"/>
        </w:rPr>
      </w:pPr>
      <w:r>
        <w:rPr>
          <w:b/>
          <w:color w:val="auto"/>
          <w:szCs w:val="21"/>
        </w:rPr>
        <w:t>3.</w:t>
      </w:r>
      <w:r>
        <w:rPr>
          <w:rFonts w:hint="eastAsia"/>
          <w:b/>
          <w:color w:val="auto"/>
          <w:szCs w:val="21"/>
          <w:lang w:val="en-US" w:eastAsia="zh-CN"/>
        </w:rPr>
        <w:t>2</w:t>
      </w:r>
      <w:r>
        <w:rPr>
          <w:b/>
          <w:color w:val="auto"/>
          <w:szCs w:val="21"/>
        </w:rPr>
        <w:t xml:space="preserve"> </w:t>
      </w:r>
      <w:r>
        <w:rPr>
          <w:rFonts w:hint="eastAsia"/>
          <w:b/>
          <w:bCs/>
          <w:color w:val="auto"/>
          <w:szCs w:val="21"/>
        </w:rPr>
        <w:t>交付时间</w:t>
      </w:r>
    </w:p>
    <w:p>
      <w:pPr>
        <w:numPr>
          <w:ilvl w:val="0"/>
          <w:numId w:val="0"/>
        </w:numPr>
        <w:adjustRightInd w:val="0"/>
        <w:snapToGrid w:val="0"/>
        <w:spacing w:line="360" w:lineRule="auto"/>
        <w:ind w:left="0" w:leftChars="0" w:firstLine="420" w:firstLineChars="200"/>
        <w:rPr>
          <w:rFonts w:hint="eastAsia"/>
          <w:color w:val="auto"/>
          <w:szCs w:val="21"/>
        </w:rPr>
      </w:pPr>
      <w:r>
        <w:rPr>
          <w:rFonts w:hint="eastAsia"/>
          <w:color w:val="auto"/>
          <w:szCs w:val="21"/>
        </w:rPr>
        <w:t>样稿经学院招生与合作办学处提出校对意见后2天内完成修改，定稿后，不超过15天完成制作，按实结算。</w:t>
      </w:r>
    </w:p>
    <w:p>
      <w:pPr>
        <w:spacing w:line="360" w:lineRule="auto"/>
        <w:rPr>
          <w:color w:val="auto"/>
          <w:szCs w:val="21"/>
        </w:rPr>
      </w:pPr>
      <w:r>
        <w:rPr>
          <w:b/>
          <w:color w:val="auto"/>
          <w:szCs w:val="21"/>
        </w:rPr>
        <w:t>3.</w:t>
      </w:r>
      <w:r>
        <w:rPr>
          <w:rFonts w:hint="eastAsia"/>
          <w:b/>
          <w:color w:val="auto"/>
          <w:szCs w:val="21"/>
          <w:lang w:val="en-US" w:eastAsia="zh-CN"/>
        </w:rPr>
        <w:t>3</w:t>
      </w:r>
      <w:r>
        <w:rPr>
          <w:b/>
          <w:color w:val="auto"/>
          <w:szCs w:val="21"/>
        </w:rPr>
        <w:t xml:space="preserve"> </w:t>
      </w:r>
      <w:r>
        <w:rPr>
          <w:rFonts w:hint="eastAsia"/>
          <w:b/>
          <w:bCs/>
          <w:color w:val="auto"/>
          <w:szCs w:val="21"/>
        </w:rPr>
        <w:t>质保要求</w:t>
      </w:r>
    </w:p>
    <w:p>
      <w:pPr>
        <w:spacing w:line="360" w:lineRule="auto"/>
        <w:rPr>
          <w:color w:val="auto"/>
          <w:szCs w:val="21"/>
        </w:rPr>
      </w:pPr>
      <w:r>
        <w:rPr>
          <w:rFonts w:hint="eastAsia"/>
          <w:color w:val="auto"/>
          <w:szCs w:val="21"/>
        </w:rPr>
        <w:t>（1）具有完善的售后服务体系，保证买方售后服务满意。</w:t>
      </w:r>
    </w:p>
    <w:p>
      <w:pPr>
        <w:spacing w:line="360" w:lineRule="auto"/>
        <w:rPr>
          <w:rFonts w:hint="eastAsia"/>
          <w:color w:val="auto"/>
          <w:szCs w:val="21"/>
        </w:rPr>
      </w:pPr>
      <w:r>
        <w:rPr>
          <w:rFonts w:hint="eastAsia"/>
          <w:color w:val="auto"/>
          <w:szCs w:val="21"/>
        </w:rPr>
        <w:t>（2）质保期：验收合格后3个月。</w:t>
      </w: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spacing w:line="360" w:lineRule="auto"/>
        <w:rPr>
          <w:rFonts w:hint="eastAsia"/>
          <w:color w:val="auto"/>
          <w:szCs w:val="21"/>
        </w:rPr>
      </w:pPr>
    </w:p>
    <w:p>
      <w:pPr>
        <w:pStyle w:val="5"/>
        <w:spacing w:line="360" w:lineRule="auto"/>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spacing w:line="360" w:lineRule="auto"/>
        <w:rPr>
          <w:color w:val="auto"/>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8" w:name="hetongStart"/>
      <w:bookmarkEnd w:id="38"/>
      <w:r>
        <w:rPr>
          <w:rFonts w:hint="eastAsia" w:ascii="宋体" w:hAnsi="宋体"/>
          <w:color w:val="auto"/>
          <w:sz w:val="24"/>
        </w:rPr>
        <w:t>甲方:</w:t>
      </w:r>
      <w:bookmarkStart w:id="39" w:name="purchase_name"/>
      <w:bookmarkEnd w:id="39"/>
      <w:bookmarkStart w:id="40" w:name="purchase_start"/>
      <w:bookmarkEnd w:id="40"/>
      <w:r>
        <w:rPr>
          <w:rFonts w:hint="eastAsia" w:ascii="宋体" w:hAnsi="宋体"/>
          <w:color w:val="auto"/>
          <w:sz w:val="24"/>
        </w:rPr>
        <w:t xml:space="preserve"> 江苏开放大学</w:t>
      </w:r>
      <w:bookmarkStart w:id="41" w:name="purchase_end"/>
      <w:bookmarkEnd w:id="41"/>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2" w:name="suppliers_name"/>
      <w:bookmarkEnd w:id="42"/>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 xml:space="preserve"> 2019-ZB-XC004 </w:t>
      </w:r>
      <w:r>
        <w:rPr>
          <w:rFonts w:hint="eastAsia" w:ascii="宋体" w:hAnsi="宋体"/>
          <w:color w:val="auto"/>
          <w:sz w:val="24"/>
        </w:rPr>
        <w:t>的</w:t>
      </w:r>
      <w:r>
        <w:rPr>
          <w:rFonts w:hint="eastAsia" w:ascii="宋体" w:hAnsi="宋体"/>
          <w:color w:val="auto"/>
          <w:sz w:val="24"/>
          <w:u w:val="single"/>
          <w:lang w:val="en-US" w:eastAsia="zh-CN"/>
        </w:rPr>
        <w:t xml:space="preserve"> 开放教育招生宣传用品 </w:t>
      </w:r>
      <w:r>
        <w:rPr>
          <w:rFonts w:hint="eastAsia" w:ascii="宋体" w:hAnsi="宋体"/>
          <w:color w:val="auto"/>
          <w:sz w:val="24"/>
        </w:rPr>
        <w:t>学校公开招标采购结果及采购文件的要求,经协商一致,达成如下货物购销合同: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12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1102"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1094"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color w:val="auto"/>
                <w:sz w:val="24"/>
              </w:rPr>
            </w:pPr>
            <w:bookmarkStart w:id="43" w:name="Ord_Seq_Name"/>
            <w:bookmarkEnd w:id="43"/>
            <w:r>
              <w:rPr>
                <w:rFonts w:hint="eastAsia" w:ascii="宋体" w:hAnsi="宋体"/>
                <w:color w:val="auto"/>
                <w:sz w:val="24"/>
              </w:rPr>
              <w:t>1</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4" w:name="Ppp_Amt_1"/>
            <w:bookmarkEnd w:id="44"/>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5" w:name="Cus_Usr"/>
            <w:bookmarkEnd w:id="45"/>
          </w:p>
          <w:p>
            <w:pPr>
              <w:spacing w:line="360" w:lineRule="auto"/>
              <w:rPr>
                <w:rFonts w:ascii="宋体" w:hAnsi="宋体"/>
                <w:color w:val="auto"/>
                <w:sz w:val="24"/>
              </w:rPr>
            </w:pPr>
            <w:r>
              <w:rPr>
                <w:rFonts w:hint="eastAsia" w:ascii="宋体" w:hAnsi="宋体"/>
                <w:color w:val="auto"/>
                <w:sz w:val="24"/>
              </w:rPr>
              <w:t>固定电话：</w:t>
            </w:r>
            <w:bookmarkStart w:id="46" w:name="Cus_Tel"/>
            <w:bookmarkEnd w:id="46"/>
            <w:r>
              <w:rPr>
                <w:rFonts w:hint="eastAsia" w:ascii="宋体" w:hAnsi="宋体"/>
                <w:color w:val="auto"/>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Spr_Usr"/>
            <w:bookmarkEnd w:id="48"/>
          </w:p>
          <w:p>
            <w:pPr>
              <w:spacing w:line="360" w:lineRule="auto"/>
              <w:rPr>
                <w:rFonts w:ascii="宋体" w:hAnsi="宋体"/>
                <w:color w:val="auto"/>
                <w:sz w:val="24"/>
              </w:rPr>
            </w:pPr>
            <w:r>
              <w:rPr>
                <w:rFonts w:hint="eastAsia" w:ascii="宋体" w:hAnsi="宋体"/>
                <w:color w:val="auto"/>
                <w:sz w:val="24"/>
              </w:rPr>
              <w:t>固定电话：</w:t>
            </w:r>
            <w:bookmarkStart w:id="49" w:name="Spr_Tel"/>
            <w:bookmarkEnd w:id="49"/>
            <w:r>
              <w:rPr>
                <w:rFonts w:hint="eastAsia" w:ascii="宋体" w:hAnsi="宋体"/>
                <w:color w:val="auto"/>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hint="eastAsia"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left="105" w:leftChars="50" w:firstLine="398" w:firstLineChars="166"/>
        <w:rPr>
          <w:rFonts w:hint="eastAsia"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 </w:t>
      </w:r>
      <w:r>
        <w:rPr>
          <w:rFonts w:hint="eastAsia" w:ascii="宋体" w:hAnsi="宋体" w:cs="宋体"/>
          <w:color w:val="auto"/>
          <w:sz w:val="24"/>
        </w:rPr>
        <w:t xml:space="preserve"> %。</w:t>
      </w:r>
    </w:p>
    <w:p>
      <w:pPr>
        <w:widowControl/>
        <w:snapToGrid w:val="0"/>
        <w:spacing w:before="19" w:line="360" w:lineRule="auto"/>
        <w:ind w:left="105" w:leftChars="50" w:firstLine="398" w:firstLineChars="166"/>
        <w:rPr>
          <w:rFonts w:hint="eastAsia" w:ascii="宋体" w:hAnsi="宋体" w:cs="宋体"/>
          <w:color w:val="auto"/>
          <w:sz w:val="24"/>
          <w:lang w:eastAsia="zh-CN"/>
        </w:rPr>
      </w:pPr>
      <w:r>
        <w:rPr>
          <w:rFonts w:hint="eastAsia" w:ascii="宋体" w:hAnsi="宋体" w:cs="宋体"/>
          <w:color w:val="auto"/>
          <w:sz w:val="24"/>
        </w:rPr>
        <w:t>2、</w:t>
      </w:r>
      <w:r>
        <w:rPr>
          <w:rFonts w:hint="eastAsia" w:ascii="宋体" w:hAnsi="宋体" w:eastAsia="宋体" w:cs="宋体"/>
          <w:color w:val="auto"/>
          <w:kern w:val="2"/>
          <w:sz w:val="24"/>
          <w:szCs w:val="24"/>
          <w:lang w:val="en-US" w:eastAsia="zh-CN" w:bidi="ar-SA"/>
        </w:rPr>
        <w:t>本次采购的货物需按照采购人的需求，分批次交货和付款。服务全部完成，货物运到采购人指定的地点，经采购人验收合格，中标供应商提交所需单据后，支付单据金额的</w:t>
      </w:r>
      <w:r>
        <w:rPr>
          <w:rFonts w:hint="eastAsia" w:ascii="宋体" w:hAnsi="宋体" w:cs="宋体"/>
          <w:color w:val="auto"/>
          <w:sz w:val="24"/>
          <w:u w:val="single"/>
        </w:rPr>
        <w:t xml:space="preserve"> 95 %</w:t>
      </w:r>
      <w:r>
        <w:rPr>
          <w:rFonts w:hint="eastAsia" w:ascii="宋体" w:hAnsi="宋体" w:cs="宋体"/>
          <w:color w:val="auto"/>
          <w:sz w:val="24"/>
          <w:lang w:eastAsia="zh-CN"/>
        </w:rPr>
        <w:t>。</w:t>
      </w:r>
    </w:p>
    <w:p>
      <w:pPr>
        <w:widowControl/>
        <w:snapToGrid w:val="0"/>
        <w:spacing w:before="19" w:line="360" w:lineRule="auto"/>
        <w:ind w:left="105" w:leftChars="50" w:firstLine="398" w:firstLineChars="166"/>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支付尾款</w:t>
      </w:r>
      <w:r>
        <w:rPr>
          <w:rFonts w:hint="eastAsia" w:ascii="宋体" w:hAnsi="宋体" w:cs="宋体"/>
          <w:color w:val="auto"/>
          <w:sz w:val="24"/>
        </w:rPr>
        <w:t>：一年后（从最后一批次验收合格之日算起）无质量问题付清</w:t>
      </w:r>
      <w:r>
        <w:rPr>
          <w:rFonts w:hint="eastAsia" w:ascii="宋体" w:hAnsi="宋体" w:cs="宋体"/>
          <w:color w:val="auto"/>
          <w:sz w:val="24"/>
          <w:lang w:eastAsia="zh-CN"/>
        </w:rPr>
        <w:t>尾款</w:t>
      </w:r>
      <w:r>
        <w:rPr>
          <w:rFonts w:hint="eastAsia" w:ascii="宋体" w:hAnsi="宋体" w:cs="宋体"/>
          <w:color w:val="auto"/>
          <w:sz w:val="24"/>
        </w:rPr>
        <w:t>（不计利息）。</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2" w:name="purchase_one_start"/>
      <w:bookmarkEnd w:id="52"/>
      <w:bookmarkStart w:id="53" w:name="purchase_name_one"/>
      <w:bookmarkEnd w:id="53"/>
      <w:r>
        <w:rPr>
          <w:rFonts w:hint="eastAsia" w:ascii="宋体" w:hAnsi="宋体"/>
          <w:b/>
          <w:color w:val="auto"/>
          <w:sz w:val="24"/>
        </w:rPr>
        <w:t>江苏开放大学</w:t>
      </w:r>
      <w:bookmarkStart w:id="54" w:name="purchase_one_end"/>
      <w:bookmarkEnd w:id="54"/>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5" w:name="suppliers_name_one"/>
      <w:bookmarkEnd w:id="55"/>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widowControl/>
        <w:snapToGrid w:val="0"/>
        <w:spacing w:before="19" w:line="360" w:lineRule="auto"/>
        <w:ind w:firstLine="3360" w:firstLineChars="1400"/>
        <w:rPr>
          <w:rFonts w:ascii="宋体" w:hAnsi="宋体"/>
          <w:color w:val="auto"/>
          <w:sz w:val="24"/>
          <w:u w:val="single"/>
        </w:rPr>
      </w:pP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投标文件格式</w:t>
      </w:r>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4445" t="5080" r="5715" b="1778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7"/>
        </w:numPr>
        <w:jc w:val="center"/>
        <w:rPr>
          <w:rFonts w:hAnsi="宋体"/>
          <w:color w:val="auto"/>
          <w:sz w:val="36"/>
          <w:szCs w:val="36"/>
        </w:rPr>
      </w:pPr>
      <w:bookmarkStart w:id="56"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投标总价</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color w:val="auto"/>
          <w:sz w:val="24"/>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color w:val="auto"/>
          <w:sz w:val="36"/>
          <w:szCs w:val="36"/>
        </w:rPr>
      </w:pPr>
      <w:r>
        <w:rPr>
          <w:rFonts w:ascii="宋体" w:hAnsi="宋体"/>
          <w:b/>
          <w:color w:val="auto"/>
          <w:sz w:val="36"/>
          <w:szCs w:val="36"/>
        </w:rPr>
        <w:t>三、</w:t>
      </w:r>
      <w:bookmarkEnd w:id="56"/>
      <w:bookmarkStart w:id="57" w:name="_Toc157775469"/>
      <w:r>
        <w:rPr>
          <w:rFonts w:ascii="宋体" w:hAnsi="宋体"/>
          <w:b/>
          <w:color w:val="auto"/>
          <w:sz w:val="36"/>
          <w:szCs w:val="36"/>
        </w:rPr>
        <w:t>产品质保及服务承诺书</w:t>
      </w:r>
      <w:bookmarkStart w:id="58"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8"/>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7"/>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p>
      <w:pPr>
        <w:spacing w:line="500" w:lineRule="exact"/>
        <w:ind w:firstLine="6720" w:firstLineChars="2400"/>
        <w:rPr>
          <w:rFonts w:ascii="仿宋_GB2312" w:hAnsi="宋体" w:eastAsia="仿宋_GB2312"/>
          <w:color w:val="auto"/>
          <w:sz w:val="28"/>
          <w:szCs w:val="28"/>
        </w:rPr>
      </w:pPr>
    </w:p>
    <w:p>
      <w:pPr>
        <w:spacing w:line="440" w:lineRule="exact"/>
        <w:rPr>
          <w:rFonts w:ascii="宋体" w:hAnsi="宋体"/>
          <w:color w:val="auto"/>
          <w:szCs w:val="21"/>
        </w:rPr>
      </w:pPr>
    </w:p>
    <w:p>
      <w:pPr>
        <w:spacing w:line="360" w:lineRule="auto"/>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B4EFA3"/>
    <w:multiLevelType w:val="singleLevel"/>
    <w:tmpl w:val="58B4EFA3"/>
    <w:lvl w:ilvl="0" w:tentative="0">
      <w:start w:val="1"/>
      <w:numFmt w:val="decimal"/>
      <w:suff w:val="nothing"/>
      <w:lvlText w:val="%1."/>
      <w:lvlJc w:val="left"/>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07920"/>
    <w:rsid w:val="0001004E"/>
    <w:rsid w:val="000109D8"/>
    <w:rsid w:val="0001175E"/>
    <w:rsid w:val="00013C5A"/>
    <w:rsid w:val="0001432F"/>
    <w:rsid w:val="00014CEA"/>
    <w:rsid w:val="000160E7"/>
    <w:rsid w:val="0001627D"/>
    <w:rsid w:val="000166E0"/>
    <w:rsid w:val="00016AFC"/>
    <w:rsid w:val="00016D27"/>
    <w:rsid w:val="00017448"/>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B88"/>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D9A"/>
    <w:rsid w:val="000B4F15"/>
    <w:rsid w:val="000B5A0B"/>
    <w:rsid w:val="000B6B65"/>
    <w:rsid w:val="000B714A"/>
    <w:rsid w:val="000C0549"/>
    <w:rsid w:val="000C2560"/>
    <w:rsid w:val="000C2B77"/>
    <w:rsid w:val="000C31E7"/>
    <w:rsid w:val="000C6B9C"/>
    <w:rsid w:val="000C778C"/>
    <w:rsid w:val="000D141D"/>
    <w:rsid w:val="000D18BF"/>
    <w:rsid w:val="000D1E80"/>
    <w:rsid w:val="000D36A2"/>
    <w:rsid w:val="000D3A7F"/>
    <w:rsid w:val="000D46D8"/>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93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3EC6"/>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6E7"/>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270F"/>
    <w:rsid w:val="003F393B"/>
    <w:rsid w:val="003F3F9E"/>
    <w:rsid w:val="003F43F5"/>
    <w:rsid w:val="003F4464"/>
    <w:rsid w:val="003F48B1"/>
    <w:rsid w:val="003F4BB7"/>
    <w:rsid w:val="003F67C1"/>
    <w:rsid w:val="0040048F"/>
    <w:rsid w:val="00400F36"/>
    <w:rsid w:val="0040185B"/>
    <w:rsid w:val="00401898"/>
    <w:rsid w:val="004021D2"/>
    <w:rsid w:val="004036D6"/>
    <w:rsid w:val="00404341"/>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4D19"/>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1F0E"/>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842"/>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223"/>
    <w:rsid w:val="005D3389"/>
    <w:rsid w:val="005D37F6"/>
    <w:rsid w:val="005D43EF"/>
    <w:rsid w:val="005D44F8"/>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42F7"/>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92"/>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27D05"/>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36F"/>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5ED7"/>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C66"/>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38CB"/>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1AB"/>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6B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1664"/>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00CA"/>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B34"/>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899"/>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AB1"/>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86867"/>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793"/>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0964"/>
    <w:rsid w:val="00B21E83"/>
    <w:rsid w:val="00B22F24"/>
    <w:rsid w:val="00B22F6A"/>
    <w:rsid w:val="00B234E0"/>
    <w:rsid w:val="00B2414F"/>
    <w:rsid w:val="00B2474F"/>
    <w:rsid w:val="00B25238"/>
    <w:rsid w:val="00B2536D"/>
    <w:rsid w:val="00B26014"/>
    <w:rsid w:val="00B27EB2"/>
    <w:rsid w:val="00B3052E"/>
    <w:rsid w:val="00B30B33"/>
    <w:rsid w:val="00B30CA0"/>
    <w:rsid w:val="00B30E0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63F"/>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973B2"/>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4DBB"/>
    <w:rsid w:val="00CB50A4"/>
    <w:rsid w:val="00CB5489"/>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14D"/>
    <w:rsid w:val="00D21E7F"/>
    <w:rsid w:val="00D222C6"/>
    <w:rsid w:val="00D22593"/>
    <w:rsid w:val="00D246B0"/>
    <w:rsid w:val="00D252BB"/>
    <w:rsid w:val="00D25385"/>
    <w:rsid w:val="00D2555F"/>
    <w:rsid w:val="00D25EE8"/>
    <w:rsid w:val="00D26AFA"/>
    <w:rsid w:val="00D30F6C"/>
    <w:rsid w:val="00D31112"/>
    <w:rsid w:val="00D321C3"/>
    <w:rsid w:val="00D342B6"/>
    <w:rsid w:val="00D34918"/>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88A"/>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4CC"/>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037"/>
    <w:rsid w:val="00DC59A6"/>
    <w:rsid w:val="00DC5C20"/>
    <w:rsid w:val="00DC7C2B"/>
    <w:rsid w:val="00DD12E9"/>
    <w:rsid w:val="00DD1F55"/>
    <w:rsid w:val="00DD25AD"/>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2ECB"/>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9F4"/>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3D44"/>
    <w:rsid w:val="00EC57B9"/>
    <w:rsid w:val="00EC6A44"/>
    <w:rsid w:val="00EC6EEF"/>
    <w:rsid w:val="00ED09D8"/>
    <w:rsid w:val="00ED2A82"/>
    <w:rsid w:val="00ED2E52"/>
    <w:rsid w:val="00ED32DB"/>
    <w:rsid w:val="00ED39F8"/>
    <w:rsid w:val="00ED3D5C"/>
    <w:rsid w:val="00ED424A"/>
    <w:rsid w:val="00ED4253"/>
    <w:rsid w:val="00ED43A6"/>
    <w:rsid w:val="00ED48D1"/>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DE1D7F"/>
    <w:rsid w:val="05FD31FE"/>
    <w:rsid w:val="064C4F63"/>
    <w:rsid w:val="069D44BA"/>
    <w:rsid w:val="075A2A7B"/>
    <w:rsid w:val="07B92A24"/>
    <w:rsid w:val="07FB5644"/>
    <w:rsid w:val="0822758F"/>
    <w:rsid w:val="08313B80"/>
    <w:rsid w:val="083D72E7"/>
    <w:rsid w:val="097F5F89"/>
    <w:rsid w:val="098A0C99"/>
    <w:rsid w:val="0A477811"/>
    <w:rsid w:val="0ABB67CE"/>
    <w:rsid w:val="0C2C44D7"/>
    <w:rsid w:val="0C991B8E"/>
    <w:rsid w:val="0CB83490"/>
    <w:rsid w:val="0D057A5C"/>
    <w:rsid w:val="0D400D8D"/>
    <w:rsid w:val="0D427B70"/>
    <w:rsid w:val="0DF4150B"/>
    <w:rsid w:val="0E9D5567"/>
    <w:rsid w:val="0F5C5F40"/>
    <w:rsid w:val="0FB26250"/>
    <w:rsid w:val="10033806"/>
    <w:rsid w:val="10124978"/>
    <w:rsid w:val="11B20C9C"/>
    <w:rsid w:val="12416A8A"/>
    <w:rsid w:val="12F1377A"/>
    <w:rsid w:val="12F8325C"/>
    <w:rsid w:val="14B55E2A"/>
    <w:rsid w:val="151A0933"/>
    <w:rsid w:val="151E1392"/>
    <w:rsid w:val="16226CEC"/>
    <w:rsid w:val="1783171A"/>
    <w:rsid w:val="1841335F"/>
    <w:rsid w:val="1884367B"/>
    <w:rsid w:val="18AD3CAC"/>
    <w:rsid w:val="18F3458F"/>
    <w:rsid w:val="194A5B2D"/>
    <w:rsid w:val="198055B9"/>
    <w:rsid w:val="19AE3215"/>
    <w:rsid w:val="1A7D5B72"/>
    <w:rsid w:val="1AA5161F"/>
    <w:rsid w:val="1AED33BC"/>
    <w:rsid w:val="1BC2609B"/>
    <w:rsid w:val="1BC917BB"/>
    <w:rsid w:val="1CE53D54"/>
    <w:rsid w:val="1D9E7C25"/>
    <w:rsid w:val="1DE166EC"/>
    <w:rsid w:val="1E572DBA"/>
    <w:rsid w:val="1E780B21"/>
    <w:rsid w:val="1EA62A71"/>
    <w:rsid w:val="1EF36325"/>
    <w:rsid w:val="1FCA667D"/>
    <w:rsid w:val="20EA51D1"/>
    <w:rsid w:val="210C3C73"/>
    <w:rsid w:val="220E2ECD"/>
    <w:rsid w:val="229B58CD"/>
    <w:rsid w:val="23454FED"/>
    <w:rsid w:val="237E41B7"/>
    <w:rsid w:val="238E1A06"/>
    <w:rsid w:val="23A21C95"/>
    <w:rsid w:val="23B7553F"/>
    <w:rsid w:val="25A42B28"/>
    <w:rsid w:val="267403B3"/>
    <w:rsid w:val="277E407E"/>
    <w:rsid w:val="27F15D9C"/>
    <w:rsid w:val="28074863"/>
    <w:rsid w:val="28AE4A0B"/>
    <w:rsid w:val="29205AB8"/>
    <w:rsid w:val="29E9507F"/>
    <w:rsid w:val="2AFF3EFD"/>
    <w:rsid w:val="2B902294"/>
    <w:rsid w:val="2BF4376B"/>
    <w:rsid w:val="2C03670A"/>
    <w:rsid w:val="2C4B6CBA"/>
    <w:rsid w:val="2CAC18DC"/>
    <w:rsid w:val="2CAE5761"/>
    <w:rsid w:val="2CE92B0D"/>
    <w:rsid w:val="2CED5DE2"/>
    <w:rsid w:val="2D2C6371"/>
    <w:rsid w:val="2E016B8B"/>
    <w:rsid w:val="2E292A27"/>
    <w:rsid w:val="2E784A5D"/>
    <w:rsid w:val="30C56C11"/>
    <w:rsid w:val="30C67B9E"/>
    <w:rsid w:val="318E61B1"/>
    <w:rsid w:val="31BA7E21"/>
    <w:rsid w:val="31D05CA5"/>
    <w:rsid w:val="32CF408C"/>
    <w:rsid w:val="33A14D9B"/>
    <w:rsid w:val="33F21B00"/>
    <w:rsid w:val="33F349BE"/>
    <w:rsid w:val="34170FAE"/>
    <w:rsid w:val="34485DEA"/>
    <w:rsid w:val="345A65C6"/>
    <w:rsid w:val="3552479E"/>
    <w:rsid w:val="35CA224F"/>
    <w:rsid w:val="366F4A0A"/>
    <w:rsid w:val="36AB200D"/>
    <w:rsid w:val="3759692C"/>
    <w:rsid w:val="38086121"/>
    <w:rsid w:val="38A108C0"/>
    <w:rsid w:val="393A778B"/>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B36F30"/>
    <w:rsid w:val="44CA3B5A"/>
    <w:rsid w:val="452813D5"/>
    <w:rsid w:val="45292431"/>
    <w:rsid w:val="467455F3"/>
    <w:rsid w:val="4684023D"/>
    <w:rsid w:val="46B34489"/>
    <w:rsid w:val="47320719"/>
    <w:rsid w:val="476969BE"/>
    <w:rsid w:val="476A15C7"/>
    <w:rsid w:val="47794455"/>
    <w:rsid w:val="478059BF"/>
    <w:rsid w:val="478B3EE5"/>
    <w:rsid w:val="481945C5"/>
    <w:rsid w:val="48935D8C"/>
    <w:rsid w:val="49E66767"/>
    <w:rsid w:val="4A1E02D0"/>
    <w:rsid w:val="4A2F1DAC"/>
    <w:rsid w:val="4B0C1485"/>
    <w:rsid w:val="4B4A4C26"/>
    <w:rsid w:val="4B800CB0"/>
    <w:rsid w:val="4BA97879"/>
    <w:rsid w:val="4C707EA5"/>
    <w:rsid w:val="4C7A4EC9"/>
    <w:rsid w:val="4CC5508E"/>
    <w:rsid w:val="4D1E20DD"/>
    <w:rsid w:val="4DD827C4"/>
    <w:rsid w:val="4E081BA3"/>
    <w:rsid w:val="4E1F58F6"/>
    <w:rsid w:val="4E2F02A1"/>
    <w:rsid w:val="4E95307F"/>
    <w:rsid w:val="500A299E"/>
    <w:rsid w:val="501101D8"/>
    <w:rsid w:val="508D24D4"/>
    <w:rsid w:val="509362D9"/>
    <w:rsid w:val="50C1689E"/>
    <w:rsid w:val="50D911DD"/>
    <w:rsid w:val="50DE1AD8"/>
    <w:rsid w:val="50E53737"/>
    <w:rsid w:val="51216397"/>
    <w:rsid w:val="51432C46"/>
    <w:rsid w:val="5254321E"/>
    <w:rsid w:val="528C5CD4"/>
    <w:rsid w:val="546F5916"/>
    <w:rsid w:val="54BE1FB9"/>
    <w:rsid w:val="54F25B8C"/>
    <w:rsid w:val="55BA5175"/>
    <w:rsid w:val="567B46F5"/>
    <w:rsid w:val="568D7462"/>
    <w:rsid w:val="5718422D"/>
    <w:rsid w:val="577E7371"/>
    <w:rsid w:val="58127108"/>
    <w:rsid w:val="58206E3F"/>
    <w:rsid w:val="588F08FA"/>
    <w:rsid w:val="592A2799"/>
    <w:rsid w:val="597A4D65"/>
    <w:rsid w:val="59936F36"/>
    <w:rsid w:val="5AAA5F8F"/>
    <w:rsid w:val="5AB413F5"/>
    <w:rsid w:val="5B0166D3"/>
    <w:rsid w:val="5B3D21DD"/>
    <w:rsid w:val="5C0E3A34"/>
    <w:rsid w:val="5D4D4E63"/>
    <w:rsid w:val="5E484261"/>
    <w:rsid w:val="5EA67242"/>
    <w:rsid w:val="5F3F4D92"/>
    <w:rsid w:val="60877C85"/>
    <w:rsid w:val="60AE1A84"/>
    <w:rsid w:val="60B1208A"/>
    <w:rsid w:val="61120F87"/>
    <w:rsid w:val="61912DFD"/>
    <w:rsid w:val="61C845D6"/>
    <w:rsid w:val="61EA20BC"/>
    <w:rsid w:val="62ED1197"/>
    <w:rsid w:val="632012D3"/>
    <w:rsid w:val="635F1F03"/>
    <w:rsid w:val="636A56B3"/>
    <w:rsid w:val="63A32486"/>
    <w:rsid w:val="63D36139"/>
    <w:rsid w:val="64505B48"/>
    <w:rsid w:val="653E60A6"/>
    <w:rsid w:val="668F1591"/>
    <w:rsid w:val="67E52CAD"/>
    <w:rsid w:val="681E7A7D"/>
    <w:rsid w:val="685873C5"/>
    <w:rsid w:val="68DA4AC9"/>
    <w:rsid w:val="68EF03B2"/>
    <w:rsid w:val="693D2D8D"/>
    <w:rsid w:val="6AC552B3"/>
    <w:rsid w:val="6AFC2413"/>
    <w:rsid w:val="6C3A7A22"/>
    <w:rsid w:val="6D805E16"/>
    <w:rsid w:val="6E0865E0"/>
    <w:rsid w:val="6E8E12EF"/>
    <w:rsid w:val="6F062018"/>
    <w:rsid w:val="6F1E24F8"/>
    <w:rsid w:val="6F3F764E"/>
    <w:rsid w:val="6F775AB8"/>
    <w:rsid w:val="71346F76"/>
    <w:rsid w:val="713D2F00"/>
    <w:rsid w:val="71CD6EB9"/>
    <w:rsid w:val="722E1B2B"/>
    <w:rsid w:val="72674F59"/>
    <w:rsid w:val="729C013F"/>
    <w:rsid w:val="731A01C7"/>
    <w:rsid w:val="732B4FE5"/>
    <w:rsid w:val="73382DAE"/>
    <w:rsid w:val="746E74A6"/>
    <w:rsid w:val="74AC783C"/>
    <w:rsid w:val="753320BC"/>
    <w:rsid w:val="7681674A"/>
    <w:rsid w:val="774737A1"/>
    <w:rsid w:val="77EC3D7F"/>
    <w:rsid w:val="787228C6"/>
    <w:rsid w:val="78C328A3"/>
    <w:rsid w:val="796D5C1C"/>
    <w:rsid w:val="7A6042E4"/>
    <w:rsid w:val="7A8512DD"/>
    <w:rsid w:val="7AB913E9"/>
    <w:rsid w:val="7B11404E"/>
    <w:rsid w:val="7B493B7A"/>
    <w:rsid w:val="7BFB3193"/>
    <w:rsid w:val="7EA90D0F"/>
    <w:rsid w:val="7EC93B4D"/>
    <w:rsid w:val="7FB0205B"/>
    <w:rsid w:val="7FD32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1297</Words>
  <Characters>7397</Characters>
  <Lines>61</Lines>
  <Paragraphs>17</Paragraphs>
  <TotalTime>0</TotalTime>
  <ScaleCrop>false</ScaleCrop>
  <LinksUpToDate>false</LinksUpToDate>
  <CharactersWithSpaces>8677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2018-07-12T02:26:00Z</dcterms:created>
  <dc:creator>淮阴师范学院招标办</dc:creator>
  <cp:lastModifiedBy>xiaolu1404095211</cp:lastModifiedBy>
  <cp:lastPrinted>2016-07-10T02:09:00Z</cp:lastPrinted>
  <dcterms:modified xsi:type="dcterms:W3CDTF">2019-01-09T02:30:01Z</dcterms:modified>
  <dc:title>淮阴师范学院招标文件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