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center" w:pos="4476"/>
          <w:tab w:val="right" w:pos="8953"/>
        </w:tabs>
        <w:ind w:firstLine="0"/>
        <w:rPr>
          <w:rFonts w:eastAsia="黑体"/>
          <w:b/>
          <w:bCs/>
          <w:color w:val="auto"/>
          <w:sz w:val="84"/>
        </w:rPr>
      </w:pPr>
      <w:bookmarkStart w:id="0" w:name="_Toc455914596"/>
      <w:bookmarkStart w:id="1" w:name="_Toc115756014"/>
      <w:bookmarkStart w:id="2" w:name="_Toc142209795"/>
      <w:r>
        <w:rPr>
          <w:rFonts w:hint="eastAsia" w:eastAsia="楷体_GB2312"/>
          <w:b/>
          <w:color w:val="auto"/>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1"/>
        <w:tabs>
          <w:tab w:val="center" w:pos="4476"/>
          <w:tab w:val="right" w:pos="8953"/>
        </w:tabs>
        <w:ind w:firstLine="1687" w:firstLineChars="200"/>
        <w:rPr>
          <w:rFonts w:eastAsia="黑体"/>
          <w:b/>
          <w:bCs/>
          <w:color w:val="auto"/>
          <w:sz w:val="84"/>
        </w:rPr>
      </w:pPr>
    </w:p>
    <w:p>
      <w:pPr>
        <w:pStyle w:val="81"/>
        <w:tabs>
          <w:tab w:val="center" w:pos="4476"/>
          <w:tab w:val="right" w:pos="8953"/>
        </w:tabs>
        <w:ind w:firstLine="1687" w:firstLineChars="200"/>
        <w:rPr>
          <w:rFonts w:eastAsia="黑体"/>
          <w:b/>
          <w:bCs/>
          <w:color w:val="auto"/>
          <w:sz w:val="84"/>
        </w:rPr>
      </w:pPr>
    </w:p>
    <w:p>
      <w:pPr>
        <w:pStyle w:val="81"/>
        <w:tabs>
          <w:tab w:val="center" w:pos="4476"/>
          <w:tab w:val="right" w:pos="8953"/>
        </w:tabs>
        <w:ind w:firstLine="0"/>
        <w:jc w:val="center"/>
        <w:rPr>
          <w:rFonts w:eastAsia="黑体"/>
          <w:b/>
          <w:bCs/>
          <w:color w:val="auto"/>
          <w:sz w:val="84"/>
        </w:rPr>
      </w:pPr>
      <w:r>
        <w:rPr>
          <w:rFonts w:hint="eastAsia" w:eastAsia="黑体"/>
          <w:b/>
          <w:bCs/>
          <w:color w:val="auto"/>
          <w:sz w:val="84"/>
        </w:rPr>
        <w:t>招　标　文　件</w:t>
      </w:r>
    </w:p>
    <w:p>
      <w:pPr>
        <w:pStyle w:val="81"/>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jc w:val="center"/>
        <w:rPr>
          <w:rFonts w:ascii="宋体" w:hAnsi="宋体"/>
          <w:b/>
          <w:color w:val="auto"/>
          <w:kern w:val="0"/>
          <w:sz w:val="32"/>
          <w:szCs w:val="32"/>
          <w:u w:val="single"/>
        </w:rPr>
      </w:pPr>
      <w:r>
        <w:rPr>
          <w:rFonts w:hint="eastAsia" w:ascii="宋体" w:hAnsi="宋体"/>
          <w:b/>
          <w:color w:val="auto"/>
          <w:sz w:val="36"/>
        </w:rPr>
        <w:t>项目名称：</w:t>
      </w:r>
      <w:r>
        <w:rPr>
          <w:rFonts w:hint="eastAsia" w:ascii="宋体" w:hAnsi="宋体"/>
          <w:b/>
          <w:color w:val="auto"/>
          <w:kern w:val="0"/>
          <w:sz w:val="36"/>
          <w:szCs w:val="36"/>
          <w:u w:val="single"/>
        </w:rPr>
        <w:t>2019级新生公寓用品供应商</w:t>
      </w:r>
    </w:p>
    <w:p>
      <w:pPr>
        <w:spacing w:line="360" w:lineRule="auto"/>
        <w:ind w:firstLine="1807" w:firstLineChars="500"/>
        <w:rPr>
          <w:rFonts w:ascii="宋体" w:hAnsi="宋体"/>
          <w:color w:val="auto"/>
          <w:u w:val="single"/>
        </w:rPr>
      </w:pPr>
      <w:r>
        <w:rPr>
          <w:rFonts w:hint="eastAsia" w:ascii="宋体" w:hAnsi="宋体"/>
          <w:b/>
          <w:color w:val="auto"/>
          <w:sz w:val="36"/>
        </w:rPr>
        <w:t>项目编号：</w:t>
      </w:r>
      <w:r>
        <w:rPr>
          <w:rFonts w:hint="eastAsia" w:ascii="宋体" w:hAnsi="宋体"/>
          <w:b/>
          <w:color w:val="auto"/>
          <w:sz w:val="36"/>
          <w:u w:val="single"/>
        </w:rPr>
        <w:t xml:space="preserve">     </w:t>
      </w:r>
      <w:r>
        <w:rPr>
          <w:rFonts w:ascii="宋体" w:hAnsi="宋体"/>
          <w:b/>
          <w:color w:val="auto"/>
          <w:sz w:val="36"/>
          <w:u w:val="single"/>
        </w:rPr>
        <w:t>201</w:t>
      </w:r>
      <w:r>
        <w:rPr>
          <w:rFonts w:hint="eastAsia" w:ascii="宋体" w:hAnsi="宋体"/>
          <w:b/>
          <w:color w:val="auto"/>
          <w:sz w:val="36"/>
          <w:u w:val="single"/>
        </w:rPr>
        <w:t>9</w:t>
      </w:r>
      <w:r>
        <w:rPr>
          <w:rFonts w:ascii="宋体" w:hAnsi="宋体"/>
          <w:b/>
          <w:color w:val="auto"/>
          <w:sz w:val="36"/>
          <w:u w:val="single"/>
        </w:rPr>
        <w:t>-ZB-XC</w:t>
      </w:r>
      <w:r>
        <w:rPr>
          <w:rFonts w:hint="eastAsia" w:ascii="宋体" w:hAnsi="宋体"/>
          <w:b/>
          <w:color w:val="auto"/>
          <w:sz w:val="36"/>
          <w:u w:val="single"/>
        </w:rPr>
        <w:t xml:space="preserve">046      </w:t>
      </w: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ind w:firstLine="0"/>
        <w:jc w:val="center"/>
        <w:rPr>
          <w:b/>
          <w:bCs/>
          <w:color w:val="auto"/>
          <w:sz w:val="32"/>
        </w:rPr>
      </w:pPr>
      <w:r>
        <w:rPr>
          <w:rFonts w:hint="eastAsia"/>
          <w:b/>
          <w:bCs/>
          <w:color w:val="auto"/>
          <w:sz w:val="32"/>
        </w:rPr>
        <w:t>江苏开放大学</w:t>
      </w: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第一部分投标邀请函</w:t>
      </w:r>
      <w:bookmarkEnd w:id="0"/>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rPr>
        <w:t>2019级新生公寓用品供应商</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项目编号：201</w:t>
      </w:r>
      <w:r>
        <w:rPr>
          <w:rFonts w:hint="eastAsia" w:ascii="Times New Roman" w:hAnsi="Times New Roman" w:cs="Times New Roman"/>
          <w:color w:val="auto"/>
          <w:sz w:val="21"/>
          <w:szCs w:val="21"/>
        </w:rPr>
        <w:t>9</w:t>
      </w:r>
      <w:r>
        <w:rPr>
          <w:rFonts w:ascii="Times New Roman" w:hAnsi="Times New Roman" w:cs="Times New Roman"/>
          <w:color w:val="auto"/>
          <w:sz w:val="21"/>
          <w:szCs w:val="21"/>
        </w:rPr>
        <w:t>-ZB-XC0</w:t>
      </w:r>
      <w:r>
        <w:rPr>
          <w:rFonts w:hint="eastAsia" w:ascii="Times New Roman" w:hAnsi="Times New Roman" w:cs="Times New Roman"/>
          <w:color w:val="auto"/>
          <w:sz w:val="21"/>
          <w:szCs w:val="21"/>
        </w:rPr>
        <w:t>46。</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2019级新生公寓用品供应商。</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供货数量：由中标单位分别在东校区和应天校区设立销售点进行现场销售，预计2019年新生总人数约2500左右（东校区约1100人、应天校区约1400人）。学生自愿购买，可拆分按需购买。</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交货期：</w:t>
      </w:r>
      <w:r>
        <w:rPr>
          <w:rFonts w:hint="eastAsia"/>
          <w:color w:val="auto"/>
          <w:sz w:val="21"/>
          <w:szCs w:val="21"/>
        </w:rPr>
        <w:t>由中标单位分别在东校区和应天校区设立销售点进行现场销售，仅限新生报道当天。</w:t>
      </w:r>
    </w:p>
    <w:p>
      <w:pPr>
        <w:pStyle w:val="5"/>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1、参加本次采购活动的投标人须符合《中华人民共和国政府采购法》第二十二条之规定</w:t>
      </w:r>
      <w:r>
        <w:rPr>
          <w:rFonts w:hint="eastAsia"/>
          <w:color w:val="auto"/>
          <w:kern w:val="0"/>
          <w:szCs w:val="21"/>
        </w:rPr>
        <w:t>（详见招标文件“第五部分 投标文件格式 ——四、资格证明文件”）</w:t>
      </w:r>
      <w:r>
        <w:rPr>
          <w:rFonts w:hint="eastAsia" w:asciiTheme="minorEastAsia" w:hAnsiTheme="minorEastAsia" w:eastAsiaTheme="minorEastAsia"/>
          <w:color w:val="auto"/>
          <w:kern w:val="0"/>
          <w:szCs w:val="21"/>
        </w:rPr>
        <w:t>。</w:t>
      </w:r>
    </w:p>
    <w:p>
      <w:pPr>
        <w:spacing w:line="360" w:lineRule="auto"/>
        <w:ind w:firstLine="420" w:firstLineChars="200"/>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 xml:space="preserve">2、采购人根据采购项目的特殊要求规定的特定条件： </w:t>
      </w:r>
    </w:p>
    <w:p>
      <w:pPr>
        <w:spacing w:line="360" w:lineRule="auto"/>
        <w:ind w:firstLine="210" w:firstLineChars="100"/>
        <w:rPr>
          <w:rFonts w:asciiTheme="minorEastAsia" w:hAnsiTheme="minorEastAsia" w:eastAsiaTheme="minorEastAsia" w:cstheme="minorBidi"/>
          <w:color w:val="auto"/>
          <w:szCs w:val="21"/>
        </w:rPr>
      </w:pPr>
      <w:r>
        <w:rPr>
          <w:rFonts w:hint="eastAsia" w:asciiTheme="minorEastAsia" w:hAnsiTheme="minorEastAsia" w:eastAsiaTheme="minorEastAsia"/>
          <w:color w:val="auto"/>
          <w:kern w:val="0"/>
          <w:szCs w:val="21"/>
        </w:rPr>
        <w:t>（1）具有国家或省级纺织产品质量监督检验研究部门（JST）质量标准认证书及质量跟踪检验保证措施</w:t>
      </w:r>
      <w:r>
        <w:rPr>
          <w:rFonts w:hint="eastAsia" w:asciiTheme="minorEastAsia" w:hAnsiTheme="minorEastAsia" w:eastAsiaTheme="minorEastAsia" w:cstheme="minorBidi"/>
          <w:color w:val="auto"/>
          <w:szCs w:val="21"/>
        </w:rPr>
        <w:t>；</w:t>
      </w:r>
    </w:p>
    <w:p>
      <w:pPr>
        <w:spacing w:line="360" w:lineRule="auto"/>
        <w:ind w:firstLine="210" w:firstLineChars="100"/>
        <w:rPr>
          <w:rFonts w:asciiTheme="minorEastAsia" w:hAnsiTheme="minorEastAsia" w:eastAsiaTheme="minorEastAsia" w:cstheme="minorBidi"/>
          <w:color w:val="auto"/>
          <w:szCs w:val="21"/>
        </w:rPr>
      </w:pPr>
      <w:r>
        <w:rPr>
          <w:rFonts w:hint="eastAsia" w:asciiTheme="minorEastAsia" w:hAnsiTheme="minorEastAsia" w:eastAsiaTheme="minorEastAsia" w:cstheme="minorBidi"/>
          <w:color w:val="auto"/>
          <w:szCs w:val="21"/>
        </w:rPr>
        <w:t>（2）具有2016-2018年度江苏省（或国家）质量技术监督部门对该公司提供学生公寓用品中棉胎、床单、被套监督抽查的检验报告；</w:t>
      </w:r>
    </w:p>
    <w:p>
      <w:pPr>
        <w:spacing w:line="360" w:lineRule="auto"/>
        <w:ind w:firstLine="210" w:firstLineChars="100"/>
        <w:rPr>
          <w:rFonts w:asciiTheme="minorEastAsia" w:hAnsiTheme="minorEastAsia" w:eastAsiaTheme="minorEastAsia" w:cstheme="minorBidi"/>
          <w:color w:val="auto"/>
          <w:szCs w:val="21"/>
        </w:rPr>
      </w:pPr>
      <w:r>
        <w:rPr>
          <w:rFonts w:hint="eastAsia" w:asciiTheme="minorEastAsia" w:hAnsiTheme="minorEastAsia" w:eastAsiaTheme="minorEastAsia" w:cstheme="minorBidi"/>
          <w:color w:val="auto"/>
          <w:szCs w:val="21"/>
        </w:rPr>
        <w:t>（3）企业具有较好的学生生活用品生产、销售和运输能力（提供承诺书或相关证明材料）。</w:t>
      </w:r>
    </w:p>
    <w:p>
      <w:pPr>
        <w:spacing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kern w:val="0"/>
          <w:szCs w:val="21"/>
        </w:rPr>
        <w:t>3、本项目不接受联合体投标。</w:t>
      </w:r>
    </w:p>
    <w:bookmarkEnd w:id="5"/>
    <w:p>
      <w:pPr>
        <w:pStyle w:val="5"/>
        <w:rPr>
          <w:color w:val="auto"/>
          <w:sz w:val="24"/>
          <w:szCs w:val="24"/>
          <w:lang w:val="en-US"/>
        </w:rPr>
      </w:pPr>
      <w:bookmarkStart w:id="6" w:name="_Toc455914599"/>
      <w:r>
        <w:rPr>
          <w:rFonts w:ascii="Times New Roman" w:hAnsi="Times New Roman"/>
          <w:color w:val="auto"/>
          <w:sz w:val="21"/>
          <w:szCs w:val="21"/>
          <w:lang w:val="en-US"/>
        </w:rPr>
        <w:t>1.3</w:t>
      </w:r>
      <w:bookmarkEnd w:id="6"/>
      <w:bookmarkStart w:id="7" w:name="_Toc455914600"/>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有意投标的投标人请在2019年7月1</w:t>
      </w:r>
      <w:r>
        <w:rPr>
          <w:rFonts w:hint="eastAsia"/>
          <w:color w:val="auto"/>
          <w:lang w:val="en-US" w:eastAsia="zh-CN"/>
        </w:rPr>
        <w:t>1</w:t>
      </w:r>
      <w:r>
        <w:rPr>
          <w:rFonts w:hint="eastAsia"/>
          <w:color w:val="auto"/>
        </w:rPr>
        <w:t>日下午16:00前发送单位名称、联系人、联系电话及项目编号和项目名称到</w:t>
      </w:r>
      <w:r>
        <w:rPr>
          <w:color w:val="auto"/>
          <w:szCs w:val="21"/>
        </w:rPr>
        <w:t>2448775794</w:t>
      </w:r>
      <w:r>
        <w:rPr>
          <w:rFonts w:hint="eastAsia"/>
          <w:color w:val="auto"/>
          <w:szCs w:val="21"/>
        </w:rPr>
        <w:t>@qq.com</w:t>
      </w:r>
      <w:r>
        <w:rPr>
          <w:rFonts w:hint="eastAsia"/>
          <w:color w:val="auto"/>
        </w:rPr>
        <w:t>邮箱中，并在邮件标题中注明“2019级新生公寓用品供应商”。</w:t>
      </w:r>
    </w:p>
    <w:p>
      <w:pPr>
        <w:spacing w:line="360" w:lineRule="auto"/>
        <w:ind w:firstLine="422" w:firstLineChars="200"/>
        <w:rPr>
          <w:b/>
          <w:bCs/>
          <w:color w:val="auto"/>
        </w:rPr>
      </w:pPr>
      <w:r>
        <w:rPr>
          <w:rFonts w:hint="eastAsia"/>
          <w:b/>
          <w:bCs/>
          <w:color w:val="auto"/>
        </w:rPr>
        <w:t>凡未按要求报名者，学校不接受其投标。</w:t>
      </w:r>
    </w:p>
    <w:p>
      <w:pPr>
        <w:pStyle w:val="5"/>
        <w:rPr>
          <w:rFonts w:ascii="Times New Roman" w:hAnsi="Times New Roman"/>
          <w:color w:val="auto"/>
          <w:sz w:val="21"/>
          <w:szCs w:val="21"/>
          <w:lang w:val="en-US"/>
        </w:rPr>
      </w:pPr>
      <w:r>
        <w:rPr>
          <w:rFonts w:ascii="Times New Roman" w:hAnsi="Times New Roman"/>
          <w:color w:val="auto"/>
          <w:sz w:val="21"/>
          <w:szCs w:val="21"/>
          <w:lang w:val="en-US"/>
        </w:rPr>
        <w:t>1.</w:t>
      </w:r>
      <w:r>
        <w:rPr>
          <w:rFonts w:hint="eastAsia" w:ascii="Times New Roman" w:hAnsi="Times New Roman"/>
          <w:color w:val="auto"/>
          <w:sz w:val="21"/>
          <w:szCs w:val="21"/>
          <w:lang w:val="en-US"/>
        </w:rPr>
        <w:t xml:space="preserve">4 </w:t>
      </w:r>
      <w:r>
        <w:rPr>
          <w:rFonts w:ascii="Times New Roman" w:hAnsi="Times New Roman"/>
          <w:color w:val="auto"/>
          <w:sz w:val="21"/>
          <w:szCs w:val="21"/>
        </w:rPr>
        <w:t>招标文件获取</w:t>
      </w:r>
    </w:p>
    <w:p>
      <w:pPr>
        <w:pStyle w:val="5"/>
        <w:ind w:firstLine="420" w:firstLineChars="200"/>
        <w:rPr>
          <w:bCs/>
          <w:color w:val="auto"/>
          <w:lang w:val="en-US"/>
        </w:rPr>
      </w:pPr>
      <w:r>
        <w:rPr>
          <w:rFonts w:hint="eastAsia" w:ascii="Times New Roman" w:hAnsi="Times New Roman"/>
          <w:b w:val="0"/>
          <w:color w:val="auto"/>
          <w:kern w:val="0"/>
          <w:sz w:val="21"/>
          <w:szCs w:val="21"/>
        </w:rPr>
        <w:t>即日起</w:t>
      </w:r>
      <w:r>
        <w:rPr>
          <w:rFonts w:hint="eastAsia" w:ascii="Times New Roman" w:hAnsi="Times New Roman"/>
          <w:b w:val="0"/>
          <w:color w:val="auto"/>
          <w:kern w:val="0"/>
          <w:sz w:val="21"/>
          <w:szCs w:val="21"/>
          <w:lang w:val="en-US"/>
        </w:rPr>
        <w:t>，</w:t>
      </w:r>
      <w:r>
        <w:rPr>
          <w:rFonts w:hint="eastAsia" w:ascii="Times New Roman" w:hAnsi="Times New Roman"/>
          <w:b w:val="0"/>
          <w:color w:val="auto"/>
          <w:kern w:val="0"/>
          <w:sz w:val="21"/>
          <w:szCs w:val="21"/>
        </w:rPr>
        <w:t>投标人可至江苏开放大学首页下方</w:t>
      </w:r>
      <w:r>
        <w:rPr>
          <w:rFonts w:hint="eastAsia" w:ascii="Times New Roman" w:hAnsi="Times New Roman"/>
          <w:b w:val="0"/>
          <w:color w:val="auto"/>
          <w:kern w:val="0"/>
          <w:sz w:val="21"/>
          <w:szCs w:val="21"/>
          <w:lang w:val="en-US"/>
        </w:rPr>
        <w:t>（http://www.jsou.cn/）“</w:t>
      </w:r>
      <w:r>
        <w:rPr>
          <w:rFonts w:hint="eastAsia" w:ascii="Times New Roman" w:hAnsi="Times New Roman"/>
          <w:b w:val="0"/>
          <w:color w:val="auto"/>
          <w:kern w:val="0"/>
          <w:sz w:val="21"/>
          <w:szCs w:val="21"/>
        </w:rPr>
        <w:t>招标公告</w:t>
      </w:r>
      <w:r>
        <w:rPr>
          <w:rFonts w:hint="eastAsia" w:ascii="Times New Roman" w:hAnsi="Times New Roman"/>
          <w:b w:val="0"/>
          <w:color w:val="auto"/>
          <w:kern w:val="0"/>
          <w:sz w:val="21"/>
          <w:szCs w:val="21"/>
          <w:lang w:val="en-US"/>
        </w:rPr>
        <w:t>”</w:t>
      </w:r>
      <w:r>
        <w:rPr>
          <w:rFonts w:hint="eastAsia" w:ascii="Times New Roman" w:hAnsi="Times New Roman"/>
          <w:b w:val="0"/>
          <w:color w:val="auto"/>
          <w:kern w:val="0"/>
          <w:sz w:val="21"/>
          <w:szCs w:val="21"/>
        </w:rPr>
        <w:t>栏的招标公告中自行下载。</w:t>
      </w:r>
    </w:p>
    <w:p>
      <w:pPr>
        <w:pStyle w:val="5"/>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lang w:val="en-US"/>
        </w:rPr>
        <w:t>5</w:t>
      </w:r>
      <w:r>
        <w:rPr>
          <w:rFonts w:ascii="Times New Roman" w:hAnsi="Times New Roman"/>
          <w:color w:val="auto"/>
          <w:sz w:val="21"/>
          <w:szCs w:val="21"/>
        </w:rPr>
        <w:t>投标文件递交</w:t>
      </w:r>
      <w:bookmarkEnd w:id="7"/>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2019年7月1</w:t>
      </w: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rPr>
        <w:t xml:space="preserve">日（星期 </w:t>
      </w:r>
      <w:r>
        <w:rPr>
          <w:rFonts w:hint="eastAsia" w:ascii="Times New Roman" w:hAnsi="Times New Roman" w:cs="Times New Roman"/>
          <w:color w:val="auto"/>
          <w:sz w:val="21"/>
          <w:szCs w:val="21"/>
          <w:lang w:eastAsia="zh-CN"/>
        </w:rPr>
        <w:t>五</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上</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:30。</w:t>
      </w:r>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南京市鼓楼区江东北路399号（江东北路与定淮门大街交叉口西南角）办公楼二楼第一会议室。</w:t>
      </w:r>
    </w:p>
    <w:p>
      <w:pPr>
        <w:pStyle w:val="25"/>
        <w:spacing w:before="0" w:beforeAutospacing="0" w:after="0" w:afterAutospacing="0" w:line="360" w:lineRule="auto"/>
        <w:rPr>
          <w:rFonts w:ascii="Times New Roman" w:hAnsi="Times New Roman" w:cs="Times New Roman"/>
          <w:b/>
          <w:bCs/>
          <w:color w:val="auto"/>
          <w:sz w:val="21"/>
          <w:szCs w:val="21"/>
        </w:rPr>
      </w:pPr>
      <w:r>
        <w:rPr>
          <w:rFonts w:ascii="Times New Roman" w:hAnsi="Times New Roman" w:cs="Times New Roman"/>
          <w:b/>
          <w:bCs/>
          <w:color w:val="auto"/>
          <w:sz w:val="21"/>
          <w:szCs w:val="21"/>
        </w:rPr>
        <w:t>1.</w:t>
      </w:r>
      <w:r>
        <w:rPr>
          <w:rFonts w:hint="eastAsia" w:ascii="Times New Roman" w:hAnsi="Times New Roman" w:cs="Times New Roman"/>
          <w:b/>
          <w:bCs/>
          <w:color w:val="auto"/>
          <w:sz w:val="21"/>
          <w:szCs w:val="21"/>
        </w:rPr>
        <w:t>6</w:t>
      </w:r>
      <w:r>
        <w:rPr>
          <w:rFonts w:ascii="Times New Roman" w:hAnsi="Times New Roman" w:cs="Times New Roman"/>
          <w:b/>
          <w:bCs/>
          <w:color w:val="auto"/>
          <w:sz w:val="21"/>
          <w:szCs w:val="21"/>
        </w:rPr>
        <w:t>开标时间及地点</w:t>
      </w:r>
      <w:bookmarkEnd w:id="8"/>
    </w:p>
    <w:p>
      <w:pPr>
        <w:pStyle w:val="25"/>
        <w:spacing w:before="0" w:beforeAutospacing="0" w:after="0" w:afterAutospacing="0" w:line="360" w:lineRule="auto"/>
        <w:ind w:firstLine="482"/>
        <w:rPr>
          <w:rFonts w:ascii="Times New Roman" w:hAnsi="Times New Roman" w:cs="Times New Roman"/>
          <w:color w:val="auto"/>
          <w:sz w:val="21"/>
          <w:szCs w:val="21"/>
        </w:rPr>
      </w:pPr>
      <w:r>
        <w:rPr>
          <w:rStyle w:val="32"/>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2019年7月1</w:t>
      </w:r>
      <w:r>
        <w:rPr>
          <w:rFonts w:hint="eastAsia"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rPr>
        <w:t xml:space="preserve">日（星期 </w:t>
      </w:r>
      <w:r>
        <w:rPr>
          <w:rFonts w:hint="eastAsia" w:ascii="Times New Roman" w:hAnsi="Times New Roman" w:cs="Times New Roman"/>
          <w:color w:val="auto"/>
          <w:sz w:val="21"/>
          <w:szCs w:val="21"/>
          <w:lang w:eastAsia="zh-CN"/>
        </w:rPr>
        <w:t>五</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上</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rPr>
        <w:t>:30。</w:t>
      </w:r>
    </w:p>
    <w:p>
      <w:pPr>
        <w:pStyle w:val="25"/>
        <w:spacing w:before="0" w:beforeAutospacing="0" w:after="0" w:afterAutospacing="0" w:line="360" w:lineRule="auto"/>
        <w:ind w:firstLine="482"/>
        <w:rPr>
          <w:rFonts w:ascii="Times New Roman" w:hAnsi="Times New Roman" w:cs="Times New Roman"/>
          <w:color w:val="auto"/>
          <w:sz w:val="21"/>
          <w:szCs w:val="21"/>
        </w:rPr>
      </w:pPr>
      <w:r>
        <w:rPr>
          <w:rStyle w:val="32"/>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南京市鼓楼区江东北路399号（江东北路与定淮门大街交叉口西南角）办公楼二楼第一会议室。</w:t>
      </w:r>
    </w:p>
    <w:p>
      <w:pPr>
        <w:pStyle w:val="5"/>
        <w:rPr>
          <w:rFonts w:ascii="Times New Roman" w:hAnsi="Times New Roman"/>
          <w:color w:val="auto"/>
          <w:sz w:val="21"/>
          <w:szCs w:val="21"/>
          <w:lang w:val="en-US"/>
        </w:rPr>
      </w:pPr>
      <w:bookmarkStart w:id="9" w:name="_Toc455914602"/>
      <w:r>
        <w:rPr>
          <w:rFonts w:ascii="Times New Roman" w:hAnsi="Times New Roman"/>
          <w:color w:val="auto"/>
          <w:sz w:val="21"/>
          <w:szCs w:val="21"/>
          <w:lang w:val="en-US"/>
        </w:rPr>
        <w:t>1.</w:t>
      </w:r>
      <w:r>
        <w:rPr>
          <w:rFonts w:hint="eastAsia" w:ascii="Times New Roman" w:hAnsi="Times New Roman"/>
          <w:color w:val="auto"/>
          <w:sz w:val="21"/>
          <w:szCs w:val="21"/>
          <w:lang w:val="en-US"/>
        </w:rPr>
        <w:t>7</w:t>
      </w:r>
      <w:r>
        <w:rPr>
          <w:rFonts w:ascii="Times New Roman" w:hAnsi="Times New Roman"/>
          <w:color w:val="auto"/>
          <w:sz w:val="21"/>
          <w:szCs w:val="21"/>
        </w:rPr>
        <w:t>发布公告媒介</w:t>
      </w:r>
      <w:bookmarkEnd w:id="9"/>
    </w:p>
    <w:p>
      <w:pPr>
        <w:pStyle w:val="25"/>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江苏开放大学首页下方（http://www.jsou.cn/）</w:t>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联系人：张老师</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联系电话：025-86265606</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5"/>
        <w:wordWrap w:val="0"/>
        <w:spacing w:before="0" w:beforeAutospacing="0" w:after="0" w:afterAutospacing="0" w:line="360" w:lineRule="auto"/>
        <w:ind w:firstLine="420" w:firstLineChars="200"/>
        <w:rPr>
          <w:rFonts w:hint="default" w:ascii="Times New Roman" w:hAnsi="Times New Roman" w:eastAsia="宋体" w:cs="Times New Roman"/>
          <w:color w:val="auto"/>
          <w:sz w:val="21"/>
          <w:szCs w:val="21"/>
          <w:lang w:val="en-US" w:eastAsia="zh-CN"/>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lang w:val="en-US" w:eastAsia="zh-CN"/>
        </w:rPr>
        <w:t>025-86265605</w:t>
      </w:r>
      <w:bookmarkStart w:id="64" w:name="_GoBack"/>
      <w:bookmarkEnd w:id="64"/>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5"/>
        <w:wordWrap w:val="0"/>
        <w:spacing w:before="0" w:beforeAutospacing="0" w:after="0" w:afterAutospacing="0" w:line="360" w:lineRule="auto"/>
        <w:ind w:firstLine="482"/>
        <w:rPr>
          <w:rFonts w:ascii="Times New Roman" w:hAnsi="Times New Roman" w:cs="Times New Roman"/>
          <w:color w:val="auto"/>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第二部分投标人须知</w:t>
      </w:r>
      <w:bookmarkEnd w:id="11"/>
    </w:p>
    <w:p>
      <w:pPr>
        <w:pStyle w:val="25"/>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4844734"/>
      <w:bookmarkStart w:id="13" w:name="_Toc455914605"/>
      <w:bookmarkStart w:id="14" w:name="_Toc386980211"/>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1、投标函</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2、投标报价表</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3、产品质保及服务承诺书</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4、资格证明文件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6、抽样合格证明(有效期限内)</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color w:val="auto"/>
          <w:szCs w:val="21"/>
        </w:rPr>
      </w:pPr>
      <w:bookmarkStart w:id="17" w:name="_Toc386980213"/>
      <w:bookmarkStart w:id="18" w:name="_Toc384844736"/>
      <w:bookmarkStart w:id="19" w:name="_Toc455914608"/>
      <w:r>
        <w:rPr>
          <w:rFonts w:hint="eastAsia" w:ascii="Times New Roman" w:hAnsi="Times New Roman"/>
          <w:color w:val="auto"/>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bookmarkEnd w:id="17"/>
    <w:bookmarkEnd w:id="18"/>
    <w:bookmarkEnd w:id="19"/>
    <w:p>
      <w:pPr>
        <w:pStyle w:val="5"/>
        <w:rPr>
          <w:rFonts w:ascii="Times New Roman" w:hAnsi="Times New Roman"/>
          <w:color w:val="auto"/>
          <w:sz w:val="21"/>
          <w:szCs w:val="21"/>
        </w:rPr>
      </w:pPr>
      <w:bookmarkStart w:id="20" w:name="_Toc386980214"/>
      <w:bookmarkStart w:id="21" w:name="_Toc455914609"/>
      <w:bookmarkStart w:id="22" w:name="_Toc384844737"/>
      <w:r>
        <w:rPr>
          <w:rFonts w:hint="eastAsia" w:ascii="Times New Roman" w:hAnsi="Times New Roman"/>
          <w:color w:val="auto"/>
          <w:sz w:val="21"/>
          <w:szCs w:val="21"/>
        </w:rPr>
        <w:t>2.</w:t>
      </w:r>
      <w:r>
        <w:rPr>
          <w:rFonts w:hint="eastAsia" w:ascii="Times New Roman" w:hAnsi="Times New Roman"/>
          <w:color w:val="auto"/>
          <w:sz w:val="21"/>
          <w:szCs w:val="21"/>
          <w:lang w:val="en-US"/>
        </w:rPr>
        <w:t>4</w:t>
      </w:r>
      <w:r>
        <w:rPr>
          <w:rFonts w:hint="eastAsia" w:ascii="Times New Roman" w:hAnsi="Times New Roman"/>
          <w:color w:val="auto"/>
          <w:sz w:val="21"/>
          <w:szCs w:val="21"/>
        </w:rPr>
        <w:t>评标与定标</w:t>
      </w:r>
      <w:bookmarkEnd w:id="20"/>
      <w:bookmarkEnd w:id="21"/>
      <w:bookmarkEnd w:id="22"/>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1、本项目采用资格后审。</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2、评标工作小组根据下列评审标准进行综合评分，得分最高者中标。对未中标人，将不作任何解释，标书不退回。</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，采用百分制打分，得分最高者为第一中标候选人。如出现供应商不能及时供货等情况时，将按得分从高到低的顺序递补其他供应商完成相应任务。</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4、评分标准：</w:t>
      </w:r>
    </w:p>
    <w:tbl>
      <w:tblPr>
        <w:tblStyle w:val="29"/>
        <w:tblW w:w="9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21"/>
        <w:gridCol w:w="6745"/>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rPr>
                <w:b/>
                <w:color w:val="auto"/>
                <w:kern w:val="0"/>
                <w:szCs w:val="21"/>
              </w:rPr>
            </w:pPr>
            <w:r>
              <w:rPr>
                <w:b/>
                <w:color w:val="auto"/>
                <w:kern w:val="0"/>
                <w:szCs w:val="21"/>
              </w:rPr>
              <w:t>序号</w:t>
            </w:r>
          </w:p>
        </w:tc>
        <w:tc>
          <w:tcPr>
            <w:tcW w:w="1121" w:type="dxa"/>
            <w:tcBorders>
              <w:top w:val="single" w:color="auto" w:sz="4" w:space="0"/>
              <w:left w:val="single" w:color="auto" w:sz="4" w:space="0"/>
              <w:bottom w:val="single" w:color="auto" w:sz="4" w:space="0"/>
              <w:right w:val="single" w:color="auto" w:sz="4" w:space="0"/>
            </w:tcBorders>
            <w:vAlign w:val="center"/>
          </w:tcPr>
          <w:p>
            <w:pPr>
              <w:widowControl/>
              <w:jc w:val="center"/>
              <w:rPr>
                <w:b/>
                <w:color w:val="auto"/>
                <w:kern w:val="0"/>
                <w:szCs w:val="21"/>
              </w:rPr>
            </w:pPr>
            <w:r>
              <w:rPr>
                <w:b/>
                <w:color w:val="auto"/>
                <w:kern w:val="0"/>
                <w:szCs w:val="21"/>
              </w:rPr>
              <w:t>评审因素</w:t>
            </w:r>
          </w:p>
        </w:tc>
        <w:tc>
          <w:tcPr>
            <w:tcW w:w="6745" w:type="dxa"/>
            <w:tcBorders>
              <w:top w:val="single" w:color="auto" w:sz="4" w:space="0"/>
              <w:left w:val="single" w:color="auto" w:sz="4" w:space="0"/>
              <w:bottom w:val="single" w:color="auto" w:sz="4" w:space="0"/>
              <w:right w:val="single" w:color="auto" w:sz="4" w:space="0"/>
            </w:tcBorders>
            <w:vAlign w:val="center"/>
          </w:tcPr>
          <w:p>
            <w:pPr>
              <w:widowControl/>
              <w:jc w:val="center"/>
              <w:rPr>
                <w:b/>
                <w:color w:val="auto"/>
                <w:kern w:val="0"/>
                <w:szCs w:val="21"/>
              </w:rPr>
            </w:pPr>
            <w:r>
              <w:rPr>
                <w:b/>
                <w:color w:val="auto"/>
                <w:kern w:val="0"/>
                <w:szCs w:val="21"/>
              </w:rPr>
              <w:t>评审标准</w:t>
            </w:r>
          </w:p>
        </w:tc>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b/>
                <w:color w:val="auto"/>
                <w:kern w:val="0"/>
                <w:szCs w:val="21"/>
              </w:rPr>
            </w:pPr>
            <w:r>
              <w:rPr>
                <w:b/>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Cs w:val="21"/>
              </w:rPr>
            </w:pPr>
            <w:bookmarkStart w:id="23" w:name="RANGE_A4"/>
            <w:bookmarkEnd w:id="23"/>
            <w:r>
              <w:rPr>
                <w:color w:val="auto"/>
                <w:kern w:val="0"/>
                <w:szCs w:val="21"/>
              </w:rPr>
              <w:t>1</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bCs/>
                <w:color w:val="auto"/>
                <w:kern w:val="0"/>
                <w:szCs w:val="21"/>
              </w:rPr>
            </w:pPr>
            <w:r>
              <w:rPr>
                <w:bCs/>
                <w:color w:val="auto"/>
                <w:kern w:val="0"/>
                <w:szCs w:val="21"/>
              </w:rPr>
              <w:t>投标价格</w:t>
            </w:r>
          </w:p>
        </w:tc>
        <w:tc>
          <w:tcPr>
            <w:tcW w:w="6745" w:type="dxa"/>
            <w:tcBorders>
              <w:top w:val="single" w:color="auto" w:sz="4" w:space="0"/>
              <w:left w:val="single" w:color="auto" w:sz="4" w:space="0"/>
              <w:bottom w:val="single" w:color="auto" w:sz="4" w:space="0"/>
              <w:right w:val="single" w:color="auto" w:sz="4" w:space="0"/>
            </w:tcBorders>
            <w:vAlign w:val="center"/>
          </w:tcPr>
          <w:p>
            <w:pPr>
              <w:rPr>
                <w:rFonts w:eastAsiaTheme="minorEastAsia"/>
                <w:bCs/>
                <w:color w:val="auto"/>
                <w:szCs w:val="21"/>
              </w:rPr>
            </w:pPr>
            <w:r>
              <w:rPr>
                <w:rFonts w:eastAsiaTheme="minorEastAsia"/>
                <w:bCs/>
                <w:color w:val="auto"/>
                <w:kern w:val="0"/>
                <w:szCs w:val="21"/>
              </w:rPr>
              <w:t>采用低价优先法计算，即满足招标文件要求且投标价格最低的投标报价为评标基准价，其价格分为满分。其他投标人的价格分按照下列公式计算（小数点保留两位）：投标报价得分=(评标基准价／投标报价)×50。</w:t>
            </w:r>
          </w:p>
        </w:tc>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Cs w:val="21"/>
              </w:rPr>
            </w:pPr>
            <w:r>
              <w:rPr>
                <w:color w:val="auto"/>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jc w:val="center"/>
        </w:trPr>
        <w:tc>
          <w:tcPr>
            <w:tcW w:w="642" w:type="dxa"/>
            <w:tcBorders>
              <w:top w:val="single" w:color="auto" w:sz="4" w:space="0"/>
              <w:left w:val="single" w:color="auto" w:sz="4" w:space="0"/>
              <w:right w:val="single" w:color="auto" w:sz="4" w:space="0"/>
            </w:tcBorders>
            <w:vAlign w:val="center"/>
          </w:tcPr>
          <w:p>
            <w:pPr>
              <w:widowControl/>
              <w:jc w:val="center"/>
              <w:rPr>
                <w:color w:val="auto"/>
                <w:kern w:val="0"/>
                <w:szCs w:val="21"/>
              </w:rPr>
            </w:pPr>
            <w:r>
              <w:rPr>
                <w:color w:val="auto"/>
                <w:kern w:val="0"/>
                <w:szCs w:val="21"/>
              </w:rPr>
              <w:t>2</w:t>
            </w:r>
          </w:p>
        </w:tc>
        <w:tc>
          <w:tcPr>
            <w:tcW w:w="1121" w:type="dxa"/>
            <w:tcBorders>
              <w:top w:val="single" w:color="auto" w:sz="4" w:space="0"/>
              <w:left w:val="single" w:color="auto" w:sz="4" w:space="0"/>
              <w:right w:val="single" w:color="auto" w:sz="4" w:space="0"/>
            </w:tcBorders>
            <w:vAlign w:val="center"/>
          </w:tcPr>
          <w:p>
            <w:pPr>
              <w:rPr>
                <w:bCs/>
                <w:color w:val="auto"/>
                <w:kern w:val="0"/>
                <w:szCs w:val="21"/>
              </w:rPr>
            </w:pPr>
            <w:r>
              <w:rPr>
                <w:bCs/>
                <w:color w:val="auto"/>
                <w:kern w:val="0"/>
                <w:szCs w:val="21"/>
              </w:rPr>
              <w:t>投标样品</w:t>
            </w:r>
          </w:p>
        </w:tc>
        <w:tc>
          <w:tcPr>
            <w:tcW w:w="6745" w:type="dxa"/>
            <w:tcBorders>
              <w:top w:val="single" w:color="auto" w:sz="4" w:space="0"/>
              <w:left w:val="single" w:color="auto" w:sz="4" w:space="0"/>
              <w:bottom w:val="single" w:color="auto" w:sz="4" w:space="0"/>
              <w:right w:val="single" w:color="auto" w:sz="4" w:space="0"/>
            </w:tcBorders>
            <w:vAlign w:val="center"/>
          </w:tcPr>
          <w:p>
            <w:pPr>
              <w:rPr>
                <w:rFonts w:eastAsiaTheme="minorEastAsia"/>
                <w:color w:val="auto"/>
              </w:rPr>
            </w:pPr>
            <w:r>
              <w:rPr>
                <w:rFonts w:eastAsiaTheme="minorEastAsia"/>
                <w:color w:val="auto"/>
              </w:rPr>
              <w:t>针对样品材质、质量、式样、做工、环保等综合评价，</w:t>
            </w:r>
          </w:p>
          <w:p>
            <w:pPr>
              <w:rPr>
                <w:rFonts w:eastAsiaTheme="minorEastAsia"/>
                <w:color w:val="auto"/>
                <w:szCs w:val="21"/>
              </w:rPr>
            </w:pPr>
            <w:r>
              <w:rPr>
                <w:rFonts w:eastAsiaTheme="minorEastAsia"/>
                <w:color w:val="auto"/>
              </w:rPr>
              <w:t>优：15-12分；</w:t>
            </w:r>
            <w:r>
              <w:rPr>
                <w:rFonts w:hint="eastAsia" w:eastAsiaTheme="minorEastAsia"/>
                <w:color w:val="auto"/>
              </w:rPr>
              <w:t xml:space="preserve"> </w:t>
            </w:r>
            <w:r>
              <w:rPr>
                <w:rFonts w:eastAsiaTheme="minorEastAsia"/>
                <w:color w:val="auto"/>
              </w:rPr>
              <w:t>良：11-7分；</w:t>
            </w:r>
            <w:r>
              <w:rPr>
                <w:rFonts w:hint="eastAsia" w:eastAsiaTheme="minorEastAsia"/>
                <w:color w:val="auto"/>
              </w:rPr>
              <w:t xml:space="preserve"> </w:t>
            </w:r>
            <w:r>
              <w:rPr>
                <w:rFonts w:eastAsiaTheme="minorEastAsia"/>
                <w:color w:val="auto"/>
              </w:rPr>
              <w:t>一般：6-3分</w:t>
            </w:r>
            <w:r>
              <w:rPr>
                <w:rFonts w:hint="eastAsia" w:eastAsiaTheme="minorEastAsia"/>
                <w:color w:val="auto"/>
              </w:rPr>
              <w:t>；没有不得分。</w:t>
            </w:r>
          </w:p>
        </w:tc>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Cs w:val="21"/>
              </w:rPr>
            </w:pPr>
            <w:r>
              <w:rPr>
                <w:color w:val="auto"/>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642" w:type="dxa"/>
            <w:tcBorders>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3</w:t>
            </w:r>
          </w:p>
        </w:tc>
        <w:tc>
          <w:tcPr>
            <w:tcW w:w="1121" w:type="dxa"/>
            <w:tcBorders>
              <w:left w:val="single" w:color="auto" w:sz="4" w:space="0"/>
              <w:bottom w:val="single" w:color="auto" w:sz="4" w:space="0"/>
              <w:right w:val="single" w:color="auto" w:sz="4" w:space="0"/>
            </w:tcBorders>
            <w:vAlign w:val="center"/>
          </w:tcPr>
          <w:p>
            <w:pPr>
              <w:jc w:val="center"/>
              <w:rPr>
                <w:bCs/>
                <w:color w:val="auto"/>
                <w:kern w:val="0"/>
                <w:szCs w:val="21"/>
              </w:rPr>
            </w:pPr>
            <w:r>
              <w:rPr>
                <w:bCs/>
                <w:color w:val="auto"/>
                <w:kern w:val="0"/>
                <w:szCs w:val="21"/>
              </w:rPr>
              <w:t>企业业绩</w:t>
            </w:r>
          </w:p>
        </w:tc>
        <w:tc>
          <w:tcPr>
            <w:tcW w:w="6745" w:type="dxa"/>
            <w:tcBorders>
              <w:top w:val="single" w:color="auto" w:sz="4" w:space="0"/>
              <w:left w:val="single" w:color="auto" w:sz="4" w:space="0"/>
              <w:bottom w:val="single" w:color="auto" w:sz="4" w:space="0"/>
              <w:right w:val="single" w:color="auto" w:sz="4" w:space="0"/>
            </w:tcBorders>
            <w:vAlign w:val="center"/>
          </w:tcPr>
          <w:p>
            <w:pPr>
              <w:rPr>
                <w:rFonts w:eastAsiaTheme="minorEastAsia"/>
                <w:color w:val="auto"/>
                <w:szCs w:val="21"/>
              </w:rPr>
            </w:pPr>
            <w:r>
              <w:rPr>
                <w:rFonts w:eastAsiaTheme="minorEastAsia"/>
                <w:color w:val="auto"/>
                <w:szCs w:val="22"/>
              </w:rPr>
              <w:t>2016年1月至今同类产品单笔合同销售业绩（须提供合同书及验收报告的复印件，且必须含有标的物、合同价以及盖章签字部分所在页，标的物及合同价须清晰可见，并提供用户证明及服务质量评价、联系方式，否则不得分）</w:t>
            </w:r>
            <w:r>
              <w:rPr>
                <w:rFonts w:hint="eastAsia" w:eastAsiaTheme="minorEastAsia"/>
                <w:color w:val="auto"/>
                <w:szCs w:val="22"/>
              </w:rPr>
              <w:t>，</w:t>
            </w:r>
            <w:r>
              <w:rPr>
                <w:rFonts w:eastAsiaTheme="minorEastAsia"/>
                <w:color w:val="auto"/>
                <w:szCs w:val="22"/>
              </w:rPr>
              <w:t>每</w:t>
            </w:r>
            <w:r>
              <w:rPr>
                <w:rFonts w:hint="eastAsia" w:eastAsiaTheme="minorEastAsia"/>
                <w:color w:val="auto"/>
                <w:szCs w:val="22"/>
              </w:rPr>
              <w:t>份合同业绩</w:t>
            </w:r>
            <w:r>
              <w:rPr>
                <w:rFonts w:eastAsiaTheme="minorEastAsia"/>
                <w:color w:val="auto"/>
                <w:szCs w:val="22"/>
              </w:rPr>
              <w:t>得</w:t>
            </w:r>
            <w:r>
              <w:rPr>
                <w:rFonts w:hint="eastAsia" w:eastAsiaTheme="minorEastAsia"/>
                <w:color w:val="auto"/>
                <w:szCs w:val="22"/>
              </w:rPr>
              <w:t>5</w:t>
            </w:r>
            <w:r>
              <w:rPr>
                <w:rFonts w:eastAsiaTheme="minorEastAsia"/>
                <w:color w:val="auto"/>
                <w:szCs w:val="22"/>
              </w:rPr>
              <w:t>分，满分15分</w:t>
            </w:r>
            <w:r>
              <w:rPr>
                <w:rFonts w:hint="eastAsia" w:eastAsiaTheme="minorEastAsia"/>
                <w:color w:val="auto"/>
                <w:szCs w:val="22"/>
              </w:rPr>
              <w:t>。</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Cs w:val="21"/>
              </w:rPr>
            </w:pPr>
            <w:r>
              <w:rPr>
                <w:color w:val="auto"/>
                <w:kern w:val="0"/>
                <w:szCs w:val="21"/>
              </w:rPr>
              <w:t>4</w:t>
            </w:r>
          </w:p>
        </w:tc>
        <w:tc>
          <w:tcPr>
            <w:tcW w:w="1121" w:type="dxa"/>
            <w:tcBorders>
              <w:left w:val="single" w:color="auto" w:sz="4" w:space="0"/>
              <w:right w:val="single" w:color="auto" w:sz="4" w:space="0"/>
            </w:tcBorders>
            <w:vAlign w:val="center"/>
          </w:tcPr>
          <w:p>
            <w:pPr>
              <w:jc w:val="center"/>
              <w:rPr>
                <w:bCs/>
                <w:color w:val="auto"/>
              </w:rPr>
            </w:pPr>
            <w:r>
              <w:rPr>
                <w:bCs/>
                <w:color w:val="auto"/>
                <w:kern w:val="0"/>
                <w:szCs w:val="21"/>
              </w:rPr>
              <w:t>履约能力</w:t>
            </w:r>
          </w:p>
        </w:tc>
        <w:tc>
          <w:tcPr>
            <w:tcW w:w="6745" w:type="dxa"/>
            <w:tcBorders>
              <w:top w:val="single" w:color="auto" w:sz="4" w:space="0"/>
              <w:left w:val="single" w:color="auto" w:sz="4" w:space="0"/>
              <w:bottom w:val="single" w:color="auto" w:sz="4" w:space="0"/>
              <w:right w:val="single" w:color="auto" w:sz="4" w:space="0"/>
            </w:tcBorders>
            <w:vAlign w:val="center"/>
          </w:tcPr>
          <w:p>
            <w:pPr>
              <w:rPr>
                <w:rFonts w:eastAsiaTheme="minorEastAsia"/>
                <w:color w:val="auto"/>
                <w:szCs w:val="22"/>
              </w:rPr>
            </w:pPr>
            <w:r>
              <w:rPr>
                <w:rFonts w:eastAsiaTheme="minorEastAsia"/>
                <w:color w:val="auto"/>
                <w:szCs w:val="22"/>
              </w:rPr>
              <w:t>1.通过ISO9001质量管理体系认证，得2分；</w:t>
            </w:r>
          </w:p>
          <w:p>
            <w:pPr>
              <w:rPr>
                <w:rFonts w:eastAsiaTheme="minorEastAsia"/>
                <w:color w:val="auto"/>
                <w:szCs w:val="22"/>
              </w:rPr>
            </w:pPr>
            <w:r>
              <w:rPr>
                <w:rFonts w:eastAsiaTheme="minorEastAsia"/>
                <w:color w:val="auto"/>
                <w:szCs w:val="22"/>
              </w:rPr>
              <w:t>2.OHSAS18001职业健康安全管理体系认证证书，得2分；</w:t>
            </w:r>
          </w:p>
          <w:p>
            <w:pPr>
              <w:rPr>
                <w:rFonts w:eastAsiaTheme="minorEastAsia"/>
                <w:color w:val="auto"/>
                <w:szCs w:val="22"/>
              </w:rPr>
            </w:pPr>
            <w:r>
              <w:rPr>
                <w:rFonts w:eastAsiaTheme="minorEastAsia"/>
                <w:color w:val="auto"/>
                <w:szCs w:val="22"/>
              </w:rPr>
              <w:t>3.ISO14001环境体系认证证书，得2分；</w:t>
            </w:r>
          </w:p>
          <w:p>
            <w:pPr>
              <w:rPr>
                <w:rFonts w:eastAsiaTheme="minorEastAsia"/>
                <w:color w:val="auto"/>
                <w:szCs w:val="22"/>
              </w:rPr>
            </w:pPr>
            <w:r>
              <w:rPr>
                <w:rFonts w:eastAsiaTheme="minorEastAsia"/>
                <w:color w:val="auto"/>
                <w:szCs w:val="22"/>
              </w:rPr>
              <w:t>4..AAA企业资信证明，得2分；</w:t>
            </w:r>
          </w:p>
          <w:p>
            <w:pPr>
              <w:rPr>
                <w:rFonts w:eastAsiaTheme="minorEastAsia"/>
                <w:color w:val="auto"/>
                <w:szCs w:val="22"/>
              </w:rPr>
            </w:pPr>
            <w:r>
              <w:rPr>
                <w:rFonts w:eastAsiaTheme="minorEastAsia"/>
                <w:color w:val="auto"/>
                <w:szCs w:val="22"/>
              </w:rPr>
              <w:t>5.根据供应商提供的专业技术能力的相关材料进行评分：优6分，良4分，一般2分，没有不得分。</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5</w:t>
            </w:r>
          </w:p>
        </w:tc>
        <w:tc>
          <w:tcPr>
            <w:tcW w:w="1121" w:type="dxa"/>
            <w:tcBorders>
              <w:left w:val="single" w:color="auto" w:sz="4" w:space="0"/>
              <w:right w:val="single" w:color="auto" w:sz="4" w:space="0"/>
            </w:tcBorders>
            <w:vAlign w:val="center"/>
          </w:tcPr>
          <w:p>
            <w:pPr>
              <w:jc w:val="center"/>
              <w:rPr>
                <w:bCs/>
                <w:color w:val="auto"/>
                <w:kern w:val="0"/>
                <w:szCs w:val="21"/>
              </w:rPr>
            </w:pPr>
            <w:r>
              <w:rPr>
                <w:bCs/>
                <w:color w:val="auto"/>
                <w:kern w:val="0"/>
                <w:szCs w:val="21"/>
              </w:rPr>
              <w:t>售后服务</w:t>
            </w:r>
          </w:p>
        </w:tc>
        <w:tc>
          <w:tcPr>
            <w:tcW w:w="6745" w:type="dxa"/>
            <w:tcBorders>
              <w:top w:val="single" w:color="auto" w:sz="4" w:space="0"/>
              <w:left w:val="single" w:color="auto" w:sz="4" w:space="0"/>
              <w:bottom w:val="single" w:color="auto" w:sz="4" w:space="0"/>
              <w:right w:val="single" w:color="auto" w:sz="4" w:space="0"/>
            </w:tcBorders>
            <w:vAlign w:val="center"/>
          </w:tcPr>
          <w:p>
            <w:pPr>
              <w:rPr>
                <w:rFonts w:eastAsiaTheme="minorEastAsia"/>
                <w:color w:val="auto"/>
                <w:szCs w:val="22"/>
              </w:rPr>
            </w:pPr>
            <w:r>
              <w:rPr>
                <w:rFonts w:eastAsiaTheme="minorEastAsia"/>
                <w:color w:val="auto"/>
                <w:szCs w:val="22"/>
              </w:rPr>
              <w:t>服务承诺内容、售后服务方案等综合评价：</w:t>
            </w:r>
          </w:p>
          <w:p>
            <w:pPr>
              <w:rPr>
                <w:rFonts w:eastAsiaTheme="minorEastAsia"/>
                <w:color w:val="auto"/>
                <w:szCs w:val="22"/>
              </w:rPr>
            </w:pPr>
            <w:r>
              <w:rPr>
                <w:rFonts w:eastAsiaTheme="minorEastAsia"/>
                <w:color w:val="auto"/>
                <w:szCs w:val="22"/>
              </w:rPr>
              <w:t>优6分，良4分，一般2分，没有不得分。</w:t>
            </w:r>
          </w:p>
        </w:tc>
        <w:tc>
          <w:tcPr>
            <w:tcW w:w="817"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Cs w:val="21"/>
              </w:rPr>
            </w:pPr>
            <w:r>
              <w:rPr>
                <w:color w:val="auto"/>
                <w:kern w:val="0"/>
                <w:szCs w:val="21"/>
              </w:rPr>
              <w:t>6</w:t>
            </w:r>
          </w:p>
        </w:tc>
      </w:tr>
    </w:tbl>
    <w:p>
      <w:pPr>
        <w:pStyle w:val="16"/>
        <w:spacing w:line="360" w:lineRule="auto"/>
        <w:ind w:firstLine="420" w:firstLineChars="200"/>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、评标结束后，投标人可至</w:t>
      </w:r>
      <w:r>
        <w:rPr>
          <w:rFonts w:hint="eastAsia" w:ascii="Times New Roman" w:hAnsi="Times New Roman"/>
          <w:color w:val="auto"/>
          <w:szCs w:val="21"/>
        </w:rPr>
        <w:t>江苏开放大学首页下方（http://www.jsou.cn/）</w:t>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Fonts w:hint="eastAsia" w:ascii="Times New Roman" w:hAnsi="Times New Roman"/>
          <w:color w:val="auto"/>
          <w:sz w:val="21"/>
          <w:szCs w:val="21"/>
        </w:rPr>
      </w:pPr>
      <w:bookmarkStart w:id="24" w:name="_Toc386980215"/>
      <w:bookmarkStart w:id="25" w:name="_Toc455914610"/>
      <w:bookmarkStart w:id="26" w:name="_Toc384844738"/>
      <w:r>
        <w:rPr>
          <w:rFonts w:ascii="Times New Roman" w:hAnsi="Times New Roman"/>
          <w:color w:val="auto"/>
          <w:sz w:val="21"/>
          <w:szCs w:val="21"/>
        </w:rPr>
        <w:t>2.</w:t>
      </w:r>
      <w:r>
        <w:rPr>
          <w:rFonts w:hint="eastAsia" w:ascii="Times New Roman" w:hAnsi="Times New Roman"/>
          <w:color w:val="auto"/>
          <w:sz w:val="21"/>
          <w:szCs w:val="21"/>
          <w:lang w:val="en-US"/>
        </w:rPr>
        <w:t>5</w:t>
      </w:r>
      <w:r>
        <w:rPr>
          <w:rFonts w:ascii="Times New Roman" w:hAnsi="Times New Roman"/>
          <w:color w:val="auto"/>
          <w:sz w:val="21"/>
          <w:szCs w:val="21"/>
        </w:rPr>
        <w:t>投标保证金</w:t>
      </w:r>
      <w:bookmarkEnd w:id="24"/>
      <w:bookmarkEnd w:id="25"/>
      <w:bookmarkEnd w:id="26"/>
    </w:p>
    <w:p>
      <w:pPr>
        <w:rPr>
          <w:color w:val="auto"/>
          <w:lang w:val="zh-CN"/>
        </w:rPr>
      </w:pPr>
      <w:r>
        <w:rPr>
          <w:rFonts w:hint="eastAsia"/>
          <w:color w:val="auto"/>
          <w:lang w:val="zh-CN"/>
        </w:rPr>
        <w:t>无</w:t>
      </w:r>
    </w:p>
    <w:p>
      <w:pPr>
        <w:pStyle w:val="5"/>
        <w:rPr>
          <w:rFonts w:ascii="Times New Roman" w:hAnsi="Times New Roman"/>
          <w:color w:val="auto"/>
          <w:sz w:val="21"/>
          <w:szCs w:val="21"/>
        </w:rPr>
      </w:pPr>
      <w:bookmarkStart w:id="27" w:name="_Toc455914611"/>
      <w:bookmarkStart w:id="28" w:name="_Toc384844739"/>
      <w:bookmarkStart w:id="29" w:name="_Toc386980216"/>
      <w:r>
        <w:rPr>
          <w:rFonts w:ascii="Times New Roman" w:hAnsi="Times New Roman"/>
          <w:color w:val="auto"/>
          <w:sz w:val="21"/>
          <w:szCs w:val="21"/>
        </w:rPr>
        <w:t>2.</w:t>
      </w:r>
      <w:r>
        <w:rPr>
          <w:rFonts w:hint="eastAsia" w:ascii="Times New Roman" w:hAnsi="Times New Roman"/>
          <w:color w:val="auto"/>
          <w:sz w:val="21"/>
          <w:szCs w:val="21"/>
          <w:lang w:val="en-US"/>
        </w:rPr>
        <w:t>6</w:t>
      </w:r>
      <w:r>
        <w:rPr>
          <w:rFonts w:ascii="Times New Roman" w:hAnsi="Times New Roman"/>
          <w:color w:val="auto"/>
          <w:sz w:val="21"/>
          <w:szCs w:val="21"/>
        </w:rPr>
        <w:t>投标有效期</w:t>
      </w:r>
      <w:bookmarkEnd w:id="27"/>
      <w:bookmarkEnd w:id="28"/>
      <w:bookmarkEnd w:id="29"/>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30" w:name="_Toc455914612"/>
      <w:r>
        <w:rPr>
          <w:rFonts w:ascii="Times New Roman" w:hAnsi="Times New Roman"/>
          <w:color w:val="auto"/>
          <w:sz w:val="21"/>
          <w:szCs w:val="21"/>
        </w:rPr>
        <w:t>2.</w:t>
      </w:r>
      <w:r>
        <w:rPr>
          <w:rFonts w:hint="eastAsia" w:ascii="Times New Roman" w:hAnsi="Times New Roman"/>
          <w:color w:val="auto"/>
          <w:sz w:val="21"/>
          <w:szCs w:val="21"/>
          <w:lang w:val="en-US"/>
        </w:rPr>
        <w:t>7</w:t>
      </w:r>
      <w:r>
        <w:rPr>
          <w:rFonts w:ascii="Times New Roman" w:hAnsi="Times New Roman"/>
          <w:color w:val="auto"/>
          <w:sz w:val="21"/>
          <w:szCs w:val="21"/>
        </w:rPr>
        <w:t>无效投标的情形</w:t>
      </w:r>
      <w:bookmarkEnd w:id="30"/>
    </w:p>
    <w:p>
      <w:pPr>
        <w:pStyle w:val="16"/>
        <w:spacing w:line="360" w:lineRule="auto"/>
        <w:ind w:firstLine="420" w:firstLineChars="200"/>
        <w:rPr>
          <w:rFonts w:ascii="Times New Roman" w:hAnsi="Times New Roman"/>
          <w:color w:val="auto"/>
          <w:szCs w:val="21"/>
        </w:rPr>
      </w:pPr>
      <w:bookmarkStart w:id="31"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31"/>
    <w:p>
      <w:pPr>
        <w:pStyle w:val="5"/>
        <w:rPr>
          <w:rFonts w:ascii="Times New Roman" w:hAnsi="Times New Roman"/>
          <w:color w:val="auto"/>
          <w:sz w:val="21"/>
          <w:szCs w:val="21"/>
        </w:rPr>
      </w:pPr>
      <w:bookmarkStart w:id="32" w:name="_Toc384844740"/>
      <w:bookmarkStart w:id="33" w:name="_Toc386980217"/>
      <w:bookmarkStart w:id="34" w:name="_Toc455914614"/>
      <w:r>
        <w:rPr>
          <w:rFonts w:ascii="Times New Roman" w:hAnsi="Times New Roman"/>
          <w:color w:val="auto"/>
          <w:sz w:val="21"/>
          <w:szCs w:val="21"/>
        </w:rPr>
        <w:t>2.</w:t>
      </w:r>
      <w:r>
        <w:rPr>
          <w:rFonts w:hint="eastAsia" w:ascii="Times New Roman" w:hAnsi="Times New Roman"/>
          <w:color w:val="auto"/>
          <w:sz w:val="21"/>
          <w:szCs w:val="21"/>
          <w:lang w:val="en-US"/>
        </w:rPr>
        <w:t>8</w:t>
      </w:r>
      <w:r>
        <w:rPr>
          <w:rFonts w:ascii="Times New Roman" w:hAnsi="Times New Roman"/>
          <w:color w:val="auto"/>
          <w:sz w:val="21"/>
          <w:szCs w:val="21"/>
        </w:rPr>
        <w:t>合同</w:t>
      </w:r>
      <w:bookmarkEnd w:id="32"/>
      <w:bookmarkEnd w:id="33"/>
      <w:r>
        <w:rPr>
          <w:rFonts w:ascii="Times New Roman" w:hAnsi="Times New Roman"/>
          <w:color w:val="auto"/>
          <w:sz w:val="21"/>
          <w:szCs w:val="21"/>
        </w:rPr>
        <w:t>签订</w:t>
      </w:r>
      <w:bookmarkEnd w:id="34"/>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p>
    <w:p>
      <w:pPr>
        <w:pStyle w:val="5"/>
        <w:rPr>
          <w:rFonts w:ascii="Times New Roman" w:hAnsi="Times New Roman"/>
          <w:color w:val="auto"/>
          <w:sz w:val="21"/>
          <w:szCs w:val="21"/>
        </w:rPr>
      </w:pPr>
      <w:bookmarkStart w:id="35" w:name="_Toc384844741"/>
      <w:bookmarkStart w:id="36" w:name="_Toc386980218"/>
      <w:bookmarkStart w:id="37" w:name="_Toc455914616"/>
      <w:r>
        <w:rPr>
          <w:rFonts w:ascii="Times New Roman" w:hAnsi="Times New Roman"/>
          <w:color w:val="auto"/>
          <w:sz w:val="21"/>
          <w:szCs w:val="21"/>
        </w:rPr>
        <w:t>2.</w:t>
      </w:r>
      <w:r>
        <w:rPr>
          <w:rFonts w:hint="eastAsia" w:ascii="Times New Roman" w:hAnsi="Times New Roman"/>
          <w:color w:val="auto"/>
          <w:sz w:val="21"/>
          <w:szCs w:val="21"/>
          <w:lang w:val="en-US"/>
        </w:rPr>
        <w:t>9</w:t>
      </w:r>
      <w:r>
        <w:rPr>
          <w:rFonts w:ascii="Times New Roman" w:hAnsi="Times New Roman"/>
          <w:color w:val="auto"/>
          <w:sz w:val="21"/>
          <w:szCs w:val="21"/>
        </w:rPr>
        <w:t>付款方式</w:t>
      </w:r>
      <w:bookmarkEnd w:id="35"/>
      <w:bookmarkEnd w:id="36"/>
      <w:bookmarkEnd w:id="37"/>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中标人所供产品必须保证为正规渠道供货的正宗原厂新品，到货并安装调试完毕后</w:t>
      </w:r>
      <w:r>
        <w:rPr>
          <w:rFonts w:hint="eastAsia" w:ascii="Times New Roman" w:hAnsi="Times New Roman"/>
          <w:color w:val="auto"/>
          <w:szCs w:val="21"/>
        </w:rPr>
        <w:t>，</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ind w:firstLine="420" w:firstLineChars="200"/>
        <w:rPr>
          <w:rFonts w:hint="eastAsia" w:ascii="Times New Roman" w:hAnsi="Times New Roman"/>
          <w:color w:val="auto"/>
          <w:szCs w:val="21"/>
        </w:rPr>
      </w:pPr>
      <w:r>
        <w:rPr>
          <w:rFonts w:hint="eastAsia" w:ascii="Times New Roman" w:hAnsi="Times New Roman"/>
          <w:color w:val="auto"/>
          <w:szCs w:val="21"/>
        </w:rPr>
        <w:t>2、付款方式：学生生活用品由中标人到学校直销，学生自愿按需购买，如销售结束后有多余产品均由供应商无条件收回，风险自担。</w:t>
      </w:r>
    </w:p>
    <w:p>
      <w:pPr>
        <w:ind w:firstLine="420" w:firstLineChars="200"/>
        <w:rPr>
          <w:rFonts w:hint="eastAsia"/>
          <w:color w:val="auto"/>
          <w:lang w:val="zh-CN"/>
        </w:rPr>
      </w:pPr>
      <w:r>
        <w:rPr>
          <w:rFonts w:hint="eastAsia"/>
          <w:color w:val="auto"/>
          <w:lang w:val="en-US" w:eastAsia="zh-CN"/>
        </w:rPr>
        <w:t>3、履约</w:t>
      </w:r>
      <w:r>
        <w:rPr>
          <w:rFonts w:hint="eastAsia"/>
          <w:color w:val="auto"/>
          <w:lang w:val="zh-CN"/>
        </w:rPr>
        <w:t>保证金：签订合同时，需缴纳</w:t>
      </w:r>
      <w:r>
        <w:rPr>
          <w:rFonts w:hint="eastAsia"/>
          <w:color w:val="auto"/>
          <w:sz w:val="36"/>
          <w:szCs w:val="36"/>
          <w:lang w:val="zh-CN"/>
        </w:rPr>
        <w:t>壹万元整</w:t>
      </w:r>
      <w:r>
        <w:rPr>
          <w:rFonts w:hint="eastAsia"/>
          <w:color w:val="auto"/>
          <w:lang w:val="zh-CN"/>
        </w:rPr>
        <w:t>履约保证金。</w:t>
      </w:r>
    </w:p>
    <w:p>
      <w:pPr>
        <w:ind w:firstLine="420" w:firstLineChars="200"/>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r>
        <w:rPr>
          <w:rFonts w:hint="eastAsia"/>
          <w:color w:val="auto"/>
          <w:lang w:val="zh-CN"/>
        </w:rPr>
        <w:t>履约保证金的退回：自销售当天起满三个月后，如无质量问题投拆，履约保证金将无利息退回。</w:t>
      </w:r>
    </w:p>
    <w:p>
      <w:pPr>
        <w:pStyle w:val="5"/>
        <w:jc w:val="center"/>
        <w:rPr>
          <w:rFonts w:ascii="Times New Roman" w:hAnsi="Times New Roman" w:eastAsia="楷体"/>
          <w:color w:val="auto"/>
          <w:sz w:val="44"/>
        </w:rPr>
      </w:pPr>
      <w:bookmarkStart w:id="38"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8"/>
    </w:p>
    <w:p>
      <w:pPr>
        <w:pStyle w:val="5"/>
        <w:rPr>
          <w:rFonts w:ascii="Times New Roman" w:hAnsi="Times New Roman"/>
          <w:color w:val="auto"/>
          <w:sz w:val="21"/>
          <w:szCs w:val="21"/>
        </w:rPr>
      </w:pPr>
      <w:bookmarkStart w:id="39" w:name="_Toc433792563"/>
      <w:bookmarkStart w:id="40" w:name="_Toc455914618"/>
      <w:r>
        <w:rPr>
          <w:rFonts w:ascii="Times New Roman" w:hAnsi="Times New Roman"/>
          <w:color w:val="auto"/>
          <w:sz w:val="21"/>
          <w:szCs w:val="21"/>
        </w:rPr>
        <w:t>3.1</w:t>
      </w:r>
      <w:bookmarkEnd w:id="39"/>
      <w:r>
        <w:rPr>
          <w:rFonts w:ascii="Times New Roman" w:hAnsi="Times New Roman"/>
          <w:color w:val="auto"/>
          <w:sz w:val="21"/>
          <w:szCs w:val="21"/>
        </w:rPr>
        <w:t>需求清单</w:t>
      </w:r>
      <w:bookmarkEnd w:id="40"/>
    </w:p>
    <w:p>
      <w:pPr>
        <w:jc w:val="center"/>
        <w:rPr>
          <w:rFonts w:ascii="黑体" w:eastAsia="黑体"/>
          <w:color w:val="auto"/>
          <w:sz w:val="36"/>
        </w:rPr>
      </w:pPr>
      <w:r>
        <w:rPr>
          <w:rFonts w:hint="eastAsia" w:ascii="黑体" w:eastAsia="黑体"/>
          <w:color w:val="auto"/>
          <w:sz w:val="36"/>
        </w:rPr>
        <w:t>学生生活用品清单（价格为参考价）</w:t>
      </w:r>
    </w:p>
    <w:tbl>
      <w:tblPr>
        <w:tblStyle w:val="29"/>
        <w:tblW w:w="92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720"/>
        <w:gridCol w:w="956"/>
        <w:gridCol w:w="1024"/>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48" w:type="dxa"/>
            <w:vAlign w:val="center"/>
          </w:tcPr>
          <w:p>
            <w:pPr>
              <w:jc w:val="center"/>
              <w:rPr>
                <w:rFonts w:eastAsia="黑体"/>
                <w:color w:val="auto"/>
                <w:sz w:val="24"/>
              </w:rPr>
            </w:pPr>
            <w:r>
              <w:rPr>
                <w:rFonts w:hint="eastAsia" w:eastAsia="黑体"/>
                <w:color w:val="auto"/>
                <w:sz w:val="24"/>
              </w:rPr>
              <w:t>产品名称及规格</w:t>
            </w:r>
          </w:p>
        </w:tc>
        <w:tc>
          <w:tcPr>
            <w:tcW w:w="720" w:type="dxa"/>
            <w:vAlign w:val="center"/>
          </w:tcPr>
          <w:p>
            <w:pPr>
              <w:jc w:val="center"/>
              <w:rPr>
                <w:rFonts w:eastAsia="黑体"/>
                <w:color w:val="auto"/>
                <w:sz w:val="24"/>
              </w:rPr>
            </w:pPr>
            <w:r>
              <w:rPr>
                <w:rFonts w:hint="eastAsia" w:eastAsia="黑体"/>
                <w:color w:val="auto"/>
                <w:sz w:val="24"/>
              </w:rPr>
              <w:t>数量</w:t>
            </w:r>
          </w:p>
        </w:tc>
        <w:tc>
          <w:tcPr>
            <w:tcW w:w="956" w:type="dxa"/>
            <w:vAlign w:val="center"/>
          </w:tcPr>
          <w:p>
            <w:pPr>
              <w:jc w:val="center"/>
              <w:rPr>
                <w:rFonts w:eastAsia="黑体"/>
                <w:color w:val="auto"/>
                <w:sz w:val="24"/>
              </w:rPr>
            </w:pPr>
            <w:r>
              <w:rPr>
                <w:rFonts w:hint="eastAsia" w:eastAsia="黑体"/>
                <w:color w:val="auto"/>
                <w:sz w:val="24"/>
              </w:rPr>
              <w:t>单价（元）</w:t>
            </w:r>
          </w:p>
        </w:tc>
        <w:tc>
          <w:tcPr>
            <w:tcW w:w="1024" w:type="dxa"/>
            <w:vAlign w:val="center"/>
          </w:tcPr>
          <w:p>
            <w:pPr>
              <w:jc w:val="center"/>
              <w:rPr>
                <w:rFonts w:eastAsia="黑体"/>
                <w:color w:val="auto"/>
                <w:sz w:val="24"/>
              </w:rPr>
            </w:pPr>
            <w:r>
              <w:rPr>
                <w:rFonts w:hint="eastAsia" w:eastAsia="黑体"/>
                <w:color w:val="auto"/>
                <w:sz w:val="24"/>
              </w:rPr>
              <w:t>金额（元）</w:t>
            </w:r>
          </w:p>
        </w:tc>
        <w:tc>
          <w:tcPr>
            <w:tcW w:w="3184" w:type="dxa"/>
            <w:vAlign w:val="center"/>
          </w:tcPr>
          <w:p>
            <w:pPr>
              <w:jc w:val="center"/>
              <w:rPr>
                <w:rFonts w:eastAsia="黑体"/>
                <w:color w:val="auto"/>
                <w:sz w:val="24"/>
              </w:rPr>
            </w:pPr>
            <w:r>
              <w:rPr>
                <w:rFonts w:hint="eastAsia" w:eastAsia="黑体"/>
                <w:color w:val="auto"/>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1、4斤三级棉盖胎  150×200</w:t>
            </w:r>
            <w:r>
              <w:rPr>
                <w:rFonts w:ascii="宋体" w:hAnsi="宋体"/>
                <w:color w:val="auto"/>
              </w:rPr>
              <w:t>cm</w:t>
            </w:r>
          </w:p>
        </w:tc>
        <w:tc>
          <w:tcPr>
            <w:tcW w:w="720" w:type="dxa"/>
            <w:vAlign w:val="center"/>
          </w:tcPr>
          <w:p>
            <w:pPr>
              <w:jc w:val="center"/>
              <w:rPr>
                <w:rFonts w:ascii="宋体" w:hAnsi="宋体"/>
                <w:color w:val="auto"/>
              </w:rPr>
            </w:pPr>
            <w:r>
              <w:rPr>
                <w:rFonts w:hint="eastAsia" w:ascii="宋体" w:hAnsi="宋体"/>
                <w:color w:val="auto"/>
              </w:rPr>
              <w:t>2条</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梳棉胎，代包纱布套，一等品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2、全棉被套        150×200</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2条</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里全棉 面涤棉 印字编号</w:t>
            </w:r>
          </w:p>
          <w:p>
            <w:pPr>
              <w:jc w:val="left"/>
              <w:rPr>
                <w:rFonts w:ascii="宋体" w:hAnsi="宋体"/>
                <w:color w:val="auto"/>
              </w:rPr>
            </w:pPr>
            <w:r>
              <w:rPr>
                <w:rFonts w:hint="eastAsia" w:ascii="宋体" w:hAnsi="宋体"/>
                <w:color w:val="auto"/>
              </w:rPr>
              <w:t>32×66×64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3、全绵床单        110×200</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2条</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全棉印字编号 21×106×56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4、4斤三级垫胎     90×200</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1条</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梳棉胎 代包细布套，一等品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5、盖胎细布套优质  150×200</w:t>
            </w:r>
            <w:r>
              <w:rPr>
                <w:rFonts w:ascii="宋体" w:hAnsi="宋体"/>
                <w:color w:val="auto"/>
              </w:rPr>
              <w:t>cm</w:t>
            </w:r>
          </w:p>
        </w:tc>
        <w:tc>
          <w:tcPr>
            <w:tcW w:w="720" w:type="dxa"/>
            <w:vAlign w:val="center"/>
          </w:tcPr>
          <w:p>
            <w:pPr>
              <w:jc w:val="center"/>
              <w:rPr>
                <w:rFonts w:ascii="宋体" w:hAnsi="宋体"/>
                <w:color w:val="auto"/>
              </w:rPr>
            </w:pPr>
            <w:r>
              <w:rPr>
                <w:rFonts w:hint="eastAsia" w:ascii="宋体" w:hAnsi="宋体"/>
                <w:color w:val="auto"/>
              </w:rPr>
              <w:t>2条</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 xml:space="preserve">28×28  </w:t>
            </w:r>
            <w:r>
              <w:rPr>
                <w:rFonts w:hint="eastAsia"/>
                <w:color w:val="auto"/>
              </w:rPr>
              <w:t>45</w:t>
            </w:r>
            <w:r>
              <w:rPr>
                <w:rFonts w:hint="eastAsia"/>
                <w:color w:val="auto"/>
                <w:vertAlign w:val="superscript"/>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6、垫胎细布优质     90×200</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1条</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 xml:space="preserve">80×64  </w:t>
            </w:r>
            <w:r>
              <w:rPr>
                <w:rFonts w:hint="eastAsia"/>
                <w:color w:val="auto"/>
              </w:rPr>
              <w:t>45</w:t>
            </w:r>
            <w:r>
              <w:rPr>
                <w:rFonts w:hint="eastAsia"/>
                <w:color w:val="auto"/>
                <w:vertAlign w:val="superscript"/>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7、涤纶蚊帐优质195×80×165</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1顶</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顶的四角打撑 21目涤纶布</w:t>
            </w:r>
          </w:p>
          <w:p>
            <w:pPr>
              <w:jc w:val="left"/>
              <w:rPr>
                <w:rFonts w:ascii="宋体" w:hAnsi="宋体"/>
                <w:color w:val="auto"/>
              </w:rPr>
            </w:pPr>
            <w:r>
              <w:rPr>
                <w:rFonts w:hint="eastAsia" w:ascii="宋体" w:hAnsi="宋体"/>
                <w:color w:val="auto"/>
              </w:rPr>
              <w:t>重约385克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8、帐勾 优质</w:t>
            </w:r>
          </w:p>
        </w:tc>
        <w:tc>
          <w:tcPr>
            <w:tcW w:w="720" w:type="dxa"/>
            <w:vAlign w:val="center"/>
          </w:tcPr>
          <w:p>
            <w:pPr>
              <w:jc w:val="center"/>
              <w:rPr>
                <w:rFonts w:ascii="宋体" w:hAnsi="宋体"/>
                <w:color w:val="auto"/>
              </w:rPr>
            </w:pPr>
            <w:r>
              <w:rPr>
                <w:rFonts w:hint="eastAsia" w:ascii="宋体" w:hAnsi="宋体"/>
                <w:color w:val="auto"/>
              </w:rPr>
              <w:t>1付</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按样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9、枕芯 优质       35×60</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1只</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按样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10、枕套 优质      36×65</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1条</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32×66×64 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11、牛津大布袋防水包（军绿）90×45×45</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1个</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按样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12、竹席 优质     200×80</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1条</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按样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13、枕席 优质      38×66</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1只</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按样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14、水瓶（8磅）</w:t>
            </w:r>
          </w:p>
        </w:tc>
        <w:tc>
          <w:tcPr>
            <w:tcW w:w="720" w:type="dxa"/>
            <w:vAlign w:val="center"/>
          </w:tcPr>
          <w:p>
            <w:pPr>
              <w:jc w:val="center"/>
              <w:rPr>
                <w:rFonts w:ascii="宋体" w:hAnsi="宋体"/>
                <w:color w:val="auto"/>
              </w:rPr>
            </w:pPr>
            <w:r>
              <w:rPr>
                <w:rFonts w:hint="eastAsia" w:ascii="宋体" w:hAnsi="宋体"/>
                <w:color w:val="auto"/>
              </w:rPr>
              <w:t>1只</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按样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15、塑料盆      直径36</w:t>
            </w:r>
            <w:r>
              <w:rPr>
                <w:rFonts w:ascii="宋体" w:hAnsi="宋体"/>
                <w:color w:val="auto"/>
              </w:rPr>
              <w:t xml:space="preserve"> cm</w:t>
            </w:r>
          </w:p>
        </w:tc>
        <w:tc>
          <w:tcPr>
            <w:tcW w:w="720" w:type="dxa"/>
            <w:vAlign w:val="center"/>
          </w:tcPr>
          <w:p>
            <w:pPr>
              <w:jc w:val="center"/>
              <w:rPr>
                <w:rFonts w:ascii="宋体" w:hAnsi="宋体"/>
                <w:color w:val="auto"/>
              </w:rPr>
            </w:pPr>
            <w:r>
              <w:rPr>
                <w:rFonts w:hint="eastAsia" w:ascii="宋体" w:hAnsi="宋体"/>
                <w:color w:val="auto"/>
              </w:rPr>
              <w:t>2只</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按样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left"/>
              <w:rPr>
                <w:rFonts w:ascii="宋体" w:hAnsi="宋体"/>
                <w:color w:val="auto"/>
              </w:rPr>
            </w:pPr>
            <w:r>
              <w:rPr>
                <w:rFonts w:hint="eastAsia" w:ascii="宋体" w:hAnsi="宋体"/>
                <w:color w:val="auto"/>
              </w:rPr>
              <w:t>16、塑料衣架</w:t>
            </w:r>
          </w:p>
        </w:tc>
        <w:tc>
          <w:tcPr>
            <w:tcW w:w="720" w:type="dxa"/>
            <w:vAlign w:val="center"/>
          </w:tcPr>
          <w:p>
            <w:pPr>
              <w:jc w:val="center"/>
              <w:rPr>
                <w:rFonts w:ascii="宋体" w:hAnsi="宋体"/>
                <w:color w:val="auto"/>
              </w:rPr>
            </w:pPr>
            <w:r>
              <w:rPr>
                <w:rFonts w:hint="eastAsia" w:ascii="宋体" w:hAnsi="宋体"/>
                <w:color w:val="auto"/>
              </w:rPr>
              <w:t>20个</w:t>
            </w:r>
          </w:p>
        </w:tc>
        <w:tc>
          <w:tcPr>
            <w:tcW w:w="956" w:type="dxa"/>
            <w:vAlign w:val="center"/>
          </w:tcPr>
          <w:p>
            <w:pPr>
              <w:jc w:val="left"/>
              <w:rPr>
                <w:rFonts w:ascii="宋体" w:hAnsi="宋体"/>
                <w:color w:val="auto"/>
              </w:rPr>
            </w:pPr>
          </w:p>
        </w:tc>
        <w:tc>
          <w:tcPr>
            <w:tcW w:w="1024" w:type="dxa"/>
            <w:vAlign w:val="center"/>
          </w:tcPr>
          <w:p>
            <w:pPr>
              <w:jc w:val="left"/>
              <w:rPr>
                <w:rFonts w:ascii="宋体" w:hAnsi="宋体"/>
                <w:color w:val="auto"/>
              </w:rPr>
            </w:pPr>
          </w:p>
        </w:tc>
        <w:tc>
          <w:tcPr>
            <w:tcW w:w="3184" w:type="dxa"/>
            <w:vAlign w:val="center"/>
          </w:tcPr>
          <w:p>
            <w:pPr>
              <w:jc w:val="left"/>
              <w:rPr>
                <w:rFonts w:ascii="宋体" w:hAnsi="宋体"/>
                <w:color w:val="auto"/>
              </w:rPr>
            </w:pPr>
            <w:r>
              <w:rPr>
                <w:rFonts w:hint="eastAsia" w:ascii="宋体" w:hAnsi="宋体"/>
                <w:color w:val="auto"/>
              </w:rPr>
              <w:t>购买全套则免费赠送，衣架架长40cm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348" w:type="dxa"/>
            <w:vAlign w:val="center"/>
          </w:tcPr>
          <w:p>
            <w:pPr>
              <w:jc w:val="center"/>
              <w:rPr>
                <w:rFonts w:ascii="宋体" w:hAnsi="宋体"/>
                <w:color w:val="auto"/>
              </w:rPr>
            </w:pPr>
            <w:r>
              <w:rPr>
                <w:rFonts w:hint="eastAsia" w:ascii="宋体" w:hAnsi="宋体"/>
                <w:color w:val="auto"/>
              </w:rPr>
              <w:t>合计</w:t>
            </w:r>
          </w:p>
        </w:tc>
        <w:tc>
          <w:tcPr>
            <w:tcW w:w="2700" w:type="dxa"/>
            <w:gridSpan w:val="3"/>
            <w:vAlign w:val="center"/>
          </w:tcPr>
          <w:p>
            <w:pPr>
              <w:jc w:val="center"/>
              <w:rPr>
                <w:rFonts w:ascii="宋体" w:hAnsi="宋体"/>
                <w:color w:val="auto"/>
              </w:rPr>
            </w:pPr>
          </w:p>
        </w:tc>
        <w:tc>
          <w:tcPr>
            <w:tcW w:w="3184" w:type="dxa"/>
            <w:vAlign w:val="center"/>
          </w:tcPr>
          <w:p>
            <w:pPr>
              <w:jc w:val="center"/>
              <w:rPr>
                <w:rFonts w:ascii="宋体" w:hAnsi="宋体"/>
                <w:color w:val="auto"/>
              </w:rPr>
            </w:pPr>
          </w:p>
        </w:tc>
      </w:tr>
    </w:tbl>
    <w:p>
      <w:pPr>
        <w:jc w:val="center"/>
        <w:rPr>
          <w:color w:val="auto"/>
        </w:rPr>
      </w:pPr>
    </w:p>
    <w:p>
      <w:pPr>
        <w:rPr>
          <w:rFonts w:ascii="黑体" w:hAnsi="宋体" w:eastAsia="黑体"/>
          <w:color w:val="auto"/>
        </w:rPr>
      </w:pPr>
      <w:r>
        <w:rPr>
          <w:rFonts w:hint="eastAsia" w:ascii="黑体" w:hAnsi="宋体" w:eastAsia="黑体"/>
          <w:color w:val="auto"/>
        </w:rPr>
        <w:t>特别说明:表内价格为2018年参考价。</w:t>
      </w:r>
    </w:p>
    <w:p>
      <w:pPr>
        <w:spacing w:line="360" w:lineRule="auto"/>
        <w:rPr>
          <w:color w:val="auto"/>
          <w:szCs w:val="21"/>
        </w:rPr>
      </w:pPr>
    </w:p>
    <w:p>
      <w:pPr>
        <w:spacing w:line="360" w:lineRule="auto"/>
        <w:rPr>
          <w:color w:val="auto"/>
          <w:szCs w:val="21"/>
        </w:rPr>
      </w:pPr>
    </w:p>
    <w:p>
      <w:pPr>
        <w:spacing w:line="360" w:lineRule="auto"/>
        <w:rPr>
          <w:color w:val="auto"/>
          <w:szCs w:val="21"/>
        </w:rPr>
      </w:pPr>
      <w:r>
        <w:rPr>
          <w:b/>
          <w:bCs/>
          <w:color w:val="auto"/>
          <w:szCs w:val="21"/>
        </w:rPr>
        <w:t>3.</w:t>
      </w:r>
      <w:r>
        <w:rPr>
          <w:rFonts w:hint="eastAsia"/>
          <w:b/>
          <w:bCs/>
          <w:color w:val="auto"/>
          <w:szCs w:val="21"/>
        </w:rPr>
        <w:t>2送样要求</w:t>
      </w:r>
    </w:p>
    <w:p>
      <w:pPr>
        <w:spacing w:line="360" w:lineRule="auto"/>
        <w:ind w:firstLine="420" w:firstLineChars="200"/>
        <w:rPr>
          <w:color w:val="auto"/>
        </w:rPr>
      </w:pPr>
      <w:r>
        <w:rPr>
          <w:rFonts w:hint="eastAsia"/>
          <w:color w:val="auto"/>
          <w:szCs w:val="21"/>
        </w:rPr>
        <w:t>为统一评标，请各投标单位在送投标文件的同时，必须按照学生生活用品清单的产品名称及规格要求报送所投标内容的样品。</w:t>
      </w:r>
      <w:r>
        <w:rPr>
          <w:rFonts w:hint="eastAsia"/>
          <w:color w:val="auto"/>
        </w:rPr>
        <w:t>若缺项、数量不对，样品评审会酌情扣分。</w:t>
      </w:r>
    </w:p>
    <w:p>
      <w:pPr>
        <w:spacing w:line="360" w:lineRule="auto"/>
        <w:ind w:firstLine="420" w:firstLineChars="200"/>
        <w:rPr>
          <w:color w:val="auto"/>
        </w:rPr>
      </w:pPr>
    </w:p>
    <w:p>
      <w:pPr>
        <w:spacing w:line="360" w:lineRule="auto"/>
        <w:ind w:firstLine="420" w:firstLineChars="200"/>
        <w:rPr>
          <w:color w:val="auto"/>
        </w:rPr>
      </w:pPr>
    </w:p>
    <w:p>
      <w:pPr>
        <w:spacing w:line="360" w:lineRule="auto"/>
        <w:ind w:firstLine="420" w:firstLineChars="200"/>
        <w:rPr>
          <w:color w:val="auto"/>
        </w:rPr>
      </w:pPr>
    </w:p>
    <w:p>
      <w:pPr>
        <w:spacing w:line="360" w:lineRule="auto"/>
        <w:ind w:firstLine="420" w:firstLineChars="200"/>
        <w:rPr>
          <w:color w:val="auto"/>
        </w:rPr>
      </w:pPr>
    </w:p>
    <w:p>
      <w:pPr>
        <w:rPr>
          <w:color w:val="auto"/>
        </w:rPr>
      </w:pPr>
    </w:p>
    <w:p>
      <w:pPr>
        <w:pStyle w:val="5"/>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lang w:val="en-US"/>
        </w:rPr>
        <w:t xml:space="preserve">  </w:t>
      </w:r>
      <w:r>
        <w:rPr>
          <w:rFonts w:hint="eastAsia" w:ascii="Times New Roman" w:hAnsi="Times New Roman" w:eastAsia="楷体"/>
          <w:color w:val="auto"/>
          <w:sz w:val="44"/>
        </w:rPr>
        <w:t>合同主要条款</w:t>
      </w:r>
    </w:p>
    <w:p>
      <w:pPr>
        <w:rPr>
          <w:color w:val="auto"/>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color w:val="auto"/>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color w:val="auto"/>
          <w:sz w:val="24"/>
        </w:rPr>
      </w:pPr>
      <w:r>
        <w:rPr>
          <w:rFonts w:hint="eastAsia" w:ascii="宋体" w:hAnsi="宋体"/>
          <w:b/>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41" w:name="hetongStart"/>
      <w:bookmarkEnd w:id="41"/>
      <w:r>
        <w:rPr>
          <w:rFonts w:hint="eastAsia" w:ascii="宋体" w:hAnsi="宋体"/>
          <w:color w:val="auto"/>
          <w:sz w:val="24"/>
        </w:rPr>
        <w:t>甲方:</w:t>
      </w:r>
      <w:bookmarkStart w:id="42" w:name="purchase_name"/>
      <w:bookmarkEnd w:id="42"/>
      <w:bookmarkStart w:id="43" w:name="purchase_start"/>
      <w:bookmarkEnd w:id="43"/>
      <w:r>
        <w:rPr>
          <w:rFonts w:hint="eastAsia" w:ascii="宋体" w:hAnsi="宋体"/>
          <w:color w:val="auto"/>
          <w:sz w:val="24"/>
        </w:rPr>
        <w:t>江苏开放大学</w:t>
      </w:r>
      <w:bookmarkStart w:id="44" w:name="purchase_end"/>
      <w:bookmarkEnd w:id="44"/>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5" w:name="suppliers_name"/>
      <w:bookmarkEnd w:id="45"/>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ascii="宋体" w:hAnsi="宋体"/>
          <w:color w:val="auto"/>
          <w:sz w:val="24"/>
          <w:u w:val="single"/>
        </w:rPr>
        <w:t>201</w:t>
      </w:r>
      <w:r>
        <w:rPr>
          <w:rFonts w:hint="eastAsia" w:ascii="宋体" w:hAnsi="宋体"/>
          <w:color w:val="auto"/>
          <w:sz w:val="24"/>
          <w:u w:val="single"/>
        </w:rPr>
        <w:t>9</w:t>
      </w:r>
      <w:r>
        <w:rPr>
          <w:rFonts w:ascii="宋体" w:hAnsi="宋体"/>
          <w:color w:val="auto"/>
          <w:sz w:val="24"/>
          <w:u w:val="single"/>
        </w:rPr>
        <w:t>-ZB-XC</w:t>
      </w:r>
      <w:r>
        <w:rPr>
          <w:rFonts w:hint="eastAsia" w:ascii="宋体" w:hAnsi="宋体"/>
          <w:color w:val="auto"/>
          <w:sz w:val="24"/>
          <w:u w:val="single"/>
        </w:rPr>
        <w:t>46</w:t>
      </w:r>
      <w:r>
        <w:rPr>
          <w:rFonts w:hint="eastAsia" w:ascii="宋体" w:hAnsi="宋体"/>
          <w:color w:val="auto"/>
          <w:sz w:val="24"/>
        </w:rPr>
        <w:t>的</w:t>
      </w:r>
      <w:r>
        <w:rPr>
          <w:rFonts w:hint="eastAsia" w:ascii="宋体" w:hAnsi="宋体"/>
          <w:color w:val="auto"/>
          <w:sz w:val="24"/>
          <w:u w:val="single"/>
        </w:rPr>
        <w:t>2019级新生公寓用品供应商</w:t>
      </w:r>
      <w:r>
        <w:rPr>
          <w:rFonts w:hint="eastAsia" w:ascii="宋体" w:hAnsi="宋体"/>
          <w:color w:val="auto"/>
          <w:sz w:val="24"/>
        </w:rPr>
        <w:t>项目</w:t>
      </w:r>
      <w:r>
        <w:rPr>
          <w:rFonts w:hint="eastAsia" w:ascii="宋体" w:hAnsi="宋体" w:cs="宋体"/>
          <w:color w:val="auto"/>
          <w:sz w:val="24"/>
          <w:u w:val="single"/>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29"/>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1125" w:type="dxa"/>
            <w:gridSpan w:val="2"/>
            <w:vAlign w:val="center"/>
          </w:tcPr>
          <w:p>
            <w:pPr>
              <w:spacing w:line="360" w:lineRule="auto"/>
              <w:jc w:val="center"/>
              <w:rPr>
                <w:rFonts w:ascii="宋体" w:hAnsi="宋体"/>
                <w:color w:val="auto"/>
                <w:sz w:val="24"/>
              </w:rPr>
            </w:pPr>
            <w:r>
              <w:rPr>
                <w:rFonts w:hint="eastAsia" w:ascii="宋体" w:hAnsi="宋体"/>
                <w:color w:val="auto"/>
                <w:sz w:val="24"/>
              </w:rPr>
              <w:t>项目</w:t>
            </w:r>
          </w:p>
          <w:p>
            <w:pPr>
              <w:spacing w:line="360" w:lineRule="auto"/>
              <w:jc w:val="center"/>
              <w:rPr>
                <w:rFonts w:ascii="宋体" w:hAnsi="宋体"/>
                <w:color w:val="auto"/>
                <w:sz w:val="24"/>
              </w:rPr>
            </w:pPr>
            <w:r>
              <w:rPr>
                <w:rFonts w:hint="eastAsia" w:ascii="宋体" w:hAnsi="宋体"/>
                <w:color w:val="auto"/>
                <w:sz w:val="24"/>
              </w:rPr>
              <w:t>名称</w:t>
            </w: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规格型号</w:t>
            </w:r>
          </w:p>
        </w:tc>
        <w:tc>
          <w:tcPr>
            <w:tcW w:w="878" w:type="dxa"/>
            <w:vAlign w:val="center"/>
          </w:tcPr>
          <w:p>
            <w:pPr>
              <w:spacing w:line="360" w:lineRule="auto"/>
              <w:jc w:val="center"/>
              <w:rPr>
                <w:rFonts w:ascii="宋体" w:hAnsi="宋体"/>
                <w:color w:val="auto"/>
                <w:sz w:val="24"/>
              </w:rPr>
            </w:pPr>
            <w:r>
              <w:rPr>
                <w:rFonts w:hint="eastAsia" w:ascii="宋体" w:hAnsi="宋体"/>
                <w:color w:val="auto"/>
                <w:sz w:val="24"/>
              </w:rPr>
              <w:t>数量</w:t>
            </w:r>
          </w:p>
        </w:tc>
        <w:tc>
          <w:tcPr>
            <w:tcW w:w="1102" w:type="dxa"/>
            <w:vAlign w:val="center"/>
          </w:tcPr>
          <w:p>
            <w:pPr>
              <w:spacing w:line="360" w:lineRule="auto"/>
              <w:jc w:val="center"/>
              <w:rPr>
                <w:rFonts w:ascii="宋体" w:hAnsi="宋体"/>
                <w:color w:val="auto"/>
                <w:sz w:val="24"/>
              </w:rPr>
            </w:pPr>
            <w:r>
              <w:rPr>
                <w:rFonts w:hint="eastAsia" w:ascii="宋体" w:hAnsi="宋体"/>
                <w:color w:val="auto"/>
                <w:sz w:val="24"/>
              </w:rPr>
              <w:t>单价</w:t>
            </w:r>
          </w:p>
        </w:tc>
        <w:tc>
          <w:tcPr>
            <w:tcW w:w="1094" w:type="dxa"/>
            <w:vAlign w:val="center"/>
          </w:tcPr>
          <w:p>
            <w:pPr>
              <w:spacing w:line="360" w:lineRule="auto"/>
              <w:jc w:val="center"/>
              <w:rPr>
                <w:rFonts w:ascii="宋体" w:hAnsi="宋体"/>
                <w:color w:val="auto"/>
                <w:sz w:val="24"/>
              </w:rPr>
            </w:pPr>
            <w:r>
              <w:rPr>
                <w:rFonts w:hint="eastAsia" w:ascii="宋体" w:hAnsi="宋体"/>
                <w:color w:val="auto"/>
                <w:sz w:val="24"/>
              </w:rPr>
              <w:t>总价</w:t>
            </w:r>
          </w:p>
        </w:tc>
        <w:tc>
          <w:tcPr>
            <w:tcW w:w="1090" w:type="dxa"/>
            <w:vAlign w:val="center"/>
          </w:tcPr>
          <w:p>
            <w:pPr>
              <w:spacing w:line="360" w:lineRule="auto"/>
              <w:jc w:val="center"/>
              <w:rPr>
                <w:rFonts w:ascii="宋体" w:hAnsi="宋体"/>
                <w:color w:val="auto"/>
                <w:sz w:val="24"/>
              </w:rPr>
            </w:pPr>
            <w:r>
              <w:rPr>
                <w:rFonts w:hint="eastAsia" w:ascii="宋体" w:hAnsi="宋体"/>
                <w:color w:val="auto"/>
                <w:sz w:val="24"/>
              </w:rPr>
              <w:t>免费</w:t>
            </w:r>
          </w:p>
          <w:p>
            <w:pPr>
              <w:spacing w:line="360" w:lineRule="auto"/>
              <w:jc w:val="center"/>
              <w:rPr>
                <w:rFonts w:ascii="宋体" w:hAnsi="宋体"/>
                <w:color w:val="auto"/>
                <w:sz w:val="24"/>
              </w:rPr>
            </w:pPr>
            <w:r>
              <w:rPr>
                <w:rFonts w:hint="eastAsia" w:ascii="宋体" w:hAnsi="宋体"/>
                <w:color w:val="auto"/>
                <w:sz w:val="24"/>
              </w:rPr>
              <w:t>质保期</w:t>
            </w:r>
          </w:p>
        </w:tc>
        <w:tc>
          <w:tcPr>
            <w:tcW w:w="993" w:type="dxa"/>
            <w:vAlign w:val="center"/>
          </w:tcPr>
          <w:p>
            <w:pPr>
              <w:spacing w:line="360" w:lineRule="auto"/>
              <w:jc w:val="center"/>
              <w:rPr>
                <w:rFonts w:ascii="宋体" w:hAnsi="宋体"/>
                <w:color w:val="auto"/>
                <w:sz w:val="24"/>
              </w:rPr>
            </w:pPr>
            <w:r>
              <w:rPr>
                <w:rFonts w:hint="eastAsia" w:ascii="宋体" w:hAnsi="宋体"/>
                <w:color w:val="auto"/>
                <w:sz w:val="24"/>
              </w:rPr>
              <w:t>交货</w:t>
            </w:r>
          </w:p>
          <w:p>
            <w:pPr>
              <w:spacing w:line="360" w:lineRule="auto"/>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color w:val="auto"/>
                <w:sz w:val="24"/>
              </w:rPr>
            </w:pPr>
            <w:bookmarkStart w:id="46" w:name="Ord_Seq_Name"/>
            <w:bookmarkEnd w:id="46"/>
            <w:r>
              <w:rPr>
                <w:rFonts w:hint="eastAsia" w:ascii="宋体" w:hAnsi="宋体"/>
                <w:color w:val="auto"/>
                <w:sz w:val="24"/>
              </w:rPr>
              <w:t>1</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vAlign w:val="center"/>
          </w:tcPr>
          <w:p>
            <w:pPr>
              <w:spacing w:line="360" w:lineRule="auto"/>
              <w:jc w:val="center"/>
              <w:rPr>
                <w:rFonts w:ascii="宋体" w:hAnsi="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r>
              <w:rPr>
                <w:rFonts w:hint="eastAsia" w:ascii="宋体" w:hAnsi="宋体"/>
                <w:color w:val="auto"/>
                <w:sz w:val="24"/>
              </w:rPr>
              <w:t>详见</w:t>
            </w:r>
          </w:p>
          <w:p>
            <w:pPr>
              <w:spacing w:line="360" w:lineRule="auto"/>
              <w:jc w:val="center"/>
              <w:rPr>
                <w:rFonts w:ascii="宋体" w:hAnsi="宋体"/>
                <w:color w:val="auto"/>
                <w:sz w:val="24"/>
              </w:rPr>
            </w:pPr>
            <w:r>
              <w:rPr>
                <w:rFonts w:hint="eastAsia" w:ascii="宋体" w:hAnsi="宋体"/>
                <w:color w:val="auto"/>
                <w:sz w:val="24"/>
              </w:rPr>
              <w:t>招标文件</w:t>
            </w: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color w:val="auto"/>
                <w:sz w:val="24"/>
              </w:rPr>
            </w:pPr>
            <w:r>
              <w:rPr>
                <w:rFonts w:hint="eastAsia" w:ascii="宋体" w:hAnsi="宋体"/>
                <w:color w:val="auto"/>
                <w:sz w:val="24"/>
              </w:rPr>
              <w:t>3</w:t>
            </w:r>
          </w:p>
        </w:tc>
        <w:tc>
          <w:tcPr>
            <w:tcW w:w="1125" w:type="dxa"/>
            <w:gridSpan w:val="2"/>
            <w:vAlign w:val="center"/>
          </w:tcPr>
          <w:p>
            <w:pPr>
              <w:spacing w:line="360" w:lineRule="auto"/>
              <w:jc w:val="center"/>
              <w:rPr>
                <w:rFonts w:ascii="宋体" w:hAnsi="宋体"/>
                <w:color w:val="auto"/>
                <w:sz w:val="24"/>
              </w:rPr>
            </w:pPr>
          </w:p>
        </w:tc>
        <w:tc>
          <w:tcPr>
            <w:tcW w:w="1620" w:type="dxa"/>
            <w:vAlign w:val="center"/>
          </w:tcPr>
          <w:p>
            <w:pPr>
              <w:spacing w:line="360" w:lineRule="auto"/>
              <w:jc w:val="center"/>
              <w:rPr>
                <w:rFonts w:ascii="宋体" w:hAnsi="宋体"/>
                <w:color w:val="auto"/>
                <w:sz w:val="24"/>
              </w:rPr>
            </w:pPr>
          </w:p>
        </w:tc>
        <w:tc>
          <w:tcPr>
            <w:tcW w:w="878" w:type="dxa"/>
            <w:vAlign w:val="center"/>
          </w:tcPr>
          <w:p>
            <w:pPr>
              <w:spacing w:line="360" w:lineRule="auto"/>
              <w:jc w:val="center"/>
              <w:rPr>
                <w:rFonts w:ascii="宋体" w:hAnsi="宋体"/>
                <w:color w:val="auto"/>
                <w:sz w:val="24"/>
              </w:rPr>
            </w:pPr>
          </w:p>
        </w:tc>
        <w:tc>
          <w:tcPr>
            <w:tcW w:w="1102" w:type="dxa"/>
            <w:vAlign w:val="center"/>
          </w:tcPr>
          <w:p>
            <w:pPr>
              <w:spacing w:line="360" w:lineRule="auto"/>
              <w:jc w:val="center"/>
              <w:rPr>
                <w:rFonts w:ascii="宋体" w:hAnsi="宋体"/>
                <w:color w:val="auto"/>
                <w:sz w:val="24"/>
              </w:rPr>
            </w:pPr>
          </w:p>
        </w:tc>
        <w:tc>
          <w:tcPr>
            <w:tcW w:w="1094" w:type="dxa"/>
            <w:vAlign w:val="center"/>
          </w:tcPr>
          <w:p>
            <w:pPr>
              <w:spacing w:line="360" w:lineRule="auto"/>
              <w:jc w:val="center"/>
              <w:rPr>
                <w:rFonts w:ascii="宋体" w:hAnsi="宋体"/>
                <w:color w:val="auto"/>
                <w:sz w:val="24"/>
              </w:rPr>
            </w:pPr>
          </w:p>
        </w:tc>
        <w:tc>
          <w:tcPr>
            <w:tcW w:w="1090" w:type="dxa"/>
            <w:vAlign w:val="center"/>
          </w:tcPr>
          <w:p>
            <w:pPr>
              <w:spacing w:line="360" w:lineRule="auto"/>
              <w:jc w:val="center"/>
              <w:rPr>
                <w:rFonts w:ascii="宋体" w:hAnsi="宋体"/>
                <w:color w:val="auto"/>
                <w:sz w:val="24"/>
              </w:rPr>
            </w:pPr>
          </w:p>
        </w:tc>
        <w:tc>
          <w:tcPr>
            <w:tcW w:w="993" w:type="dxa"/>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color w:val="auto"/>
                <w:sz w:val="24"/>
              </w:rPr>
            </w:pPr>
            <w:r>
              <w:rPr>
                <w:rFonts w:hint="eastAsia" w:ascii="宋体" w:hAnsi="宋体"/>
                <w:color w:val="auto"/>
                <w:sz w:val="24"/>
              </w:rPr>
              <w:t>合同总金额：人民币（大写）元整。</w:t>
            </w:r>
          </w:p>
          <w:p>
            <w:pPr>
              <w:spacing w:line="360" w:lineRule="auto"/>
              <w:rPr>
                <w:rFonts w:ascii="宋体" w:hAnsi="宋体"/>
                <w:color w:val="auto"/>
                <w:sz w:val="24"/>
                <w:u w:val="single"/>
              </w:rPr>
            </w:pPr>
            <w:r>
              <w:rPr>
                <w:rFonts w:hint="eastAsia" w:ascii="宋体" w:hAnsi="宋体"/>
                <w:color w:val="auto"/>
                <w:sz w:val="24"/>
              </w:rPr>
              <w:t>￥：</w:t>
            </w:r>
            <w:bookmarkStart w:id="47" w:name="Ppp_Amt_1"/>
            <w:bookmarkEnd w:id="47"/>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甲方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48" w:name="Cus_Usr"/>
            <w:bookmarkEnd w:id="48"/>
          </w:p>
          <w:p>
            <w:pPr>
              <w:spacing w:line="360" w:lineRule="auto"/>
              <w:rPr>
                <w:rFonts w:ascii="宋体" w:hAnsi="宋体"/>
                <w:color w:val="auto"/>
                <w:sz w:val="24"/>
              </w:rPr>
            </w:pPr>
            <w:r>
              <w:rPr>
                <w:rFonts w:hint="eastAsia" w:ascii="宋体" w:hAnsi="宋体"/>
                <w:color w:val="auto"/>
                <w:sz w:val="24"/>
              </w:rPr>
              <w:t>固定电话：</w:t>
            </w:r>
            <w:bookmarkStart w:id="49" w:name="Cus_Tel"/>
            <w:bookmarkEnd w:id="49"/>
            <w:r>
              <w:rPr>
                <w:rFonts w:hint="eastAsia" w:ascii="宋体" w:hAnsi="宋体"/>
                <w:color w:val="auto"/>
                <w:sz w:val="24"/>
              </w:rPr>
              <w:t>移动电话：</w:t>
            </w:r>
            <w:bookmarkStart w:id="50" w:name="Cus_Mob"/>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color w:val="auto"/>
                <w:sz w:val="24"/>
              </w:rPr>
            </w:pPr>
            <w:r>
              <w:rPr>
                <w:rFonts w:hint="eastAsia" w:ascii="宋体" w:hAnsi="宋体"/>
                <w:color w:val="auto"/>
                <w:sz w:val="24"/>
              </w:rPr>
              <w:t>乙方</w:t>
            </w:r>
          </w:p>
        </w:tc>
        <w:tc>
          <w:tcPr>
            <w:tcW w:w="7317" w:type="dxa"/>
            <w:gridSpan w:val="7"/>
            <w:vAlign w:val="center"/>
          </w:tcPr>
          <w:p>
            <w:pPr>
              <w:spacing w:line="360" w:lineRule="auto"/>
              <w:rPr>
                <w:rFonts w:ascii="宋体" w:hAnsi="宋体"/>
                <w:color w:val="auto"/>
                <w:sz w:val="24"/>
              </w:rPr>
            </w:pPr>
            <w:r>
              <w:rPr>
                <w:rFonts w:hint="eastAsia" w:ascii="宋体" w:hAnsi="宋体"/>
                <w:color w:val="auto"/>
                <w:sz w:val="24"/>
              </w:rPr>
              <w:t>联系人：</w:t>
            </w:r>
            <w:bookmarkStart w:id="51" w:name="Spr_Usr"/>
            <w:bookmarkEnd w:id="51"/>
          </w:p>
          <w:p>
            <w:pPr>
              <w:spacing w:line="360" w:lineRule="auto"/>
              <w:rPr>
                <w:rFonts w:ascii="宋体" w:hAnsi="宋体"/>
                <w:color w:val="auto"/>
                <w:sz w:val="24"/>
              </w:rPr>
            </w:pPr>
            <w:r>
              <w:rPr>
                <w:rFonts w:hint="eastAsia" w:ascii="宋体" w:hAnsi="宋体"/>
                <w:color w:val="auto"/>
                <w:sz w:val="24"/>
              </w:rPr>
              <w:t>固定电话：</w:t>
            </w:r>
            <w:bookmarkStart w:id="52" w:name="Spr_Tel"/>
            <w:bookmarkEnd w:id="52"/>
            <w:r>
              <w:rPr>
                <w:rFonts w:hint="eastAsia" w:ascii="宋体" w:hAnsi="宋体"/>
                <w:color w:val="auto"/>
                <w:sz w:val="24"/>
              </w:rPr>
              <w:t>移动电话：</w:t>
            </w:r>
            <w:bookmarkStart w:id="53" w:name="Spr_Mob"/>
            <w:bookmarkEnd w:id="53"/>
          </w:p>
        </w:tc>
      </w:tr>
    </w:tbl>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、交货地点：</w:t>
      </w:r>
      <w:bookmarkStart w:id="54" w:name="Con_Location"/>
      <w:bookmarkEnd w:id="54"/>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left="105" w:leftChars="50" w:firstLine="398" w:firstLineChars="166"/>
        <w:rPr>
          <w:rFonts w:ascii="宋体" w:hAnsi="宋体"/>
          <w:color w:val="auto"/>
          <w:sz w:val="24"/>
        </w:rPr>
      </w:pPr>
      <w:r>
        <w:rPr>
          <w:rFonts w:hint="eastAsia" w:ascii="宋体" w:hAnsi="宋体"/>
          <w:color w:val="auto"/>
          <w:sz w:val="24"/>
        </w:rPr>
        <w:t>学生生活用品由中标人到学校直销，学生自愿购买，如销售结束后有多余用品均由入围供应商无条件收回，风险自担。</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ind w:firstLine="480" w:firstLineChars="200"/>
        <w:rPr>
          <w:rFonts w:ascii="宋体" w:hAnsi="宋体"/>
          <w:bCs/>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5" w:name="purchase_name_one"/>
      <w:bookmarkEnd w:id="55"/>
      <w:bookmarkStart w:id="56" w:name="purchase_one_start"/>
      <w:bookmarkEnd w:id="56"/>
      <w:r>
        <w:rPr>
          <w:rFonts w:hint="eastAsia" w:ascii="宋体" w:hAnsi="宋体"/>
          <w:b/>
          <w:color w:val="auto"/>
          <w:sz w:val="24"/>
        </w:rPr>
        <w:t>江苏开放大学</w:t>
      </w:r>
      <w:bookmarkStart w:id="57" w:name="purchase_one_end"/>
      <w:bookmarkEnd w:id="57"/>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8" w:name="suppliers_name_one"/>
      <w:bookmarkEnd w:id="58"/>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〇一</w:t>
      </w:r>
      <w:r>
        <w:rPr>
          <w:rFonts w:hint="eastAsia" w:ascii="宋体" w:hAnsi="宋体" w:cs="仿宋_GB2312"/>
          <w:color w:val="auto"/>
          <w:sz w:val="24"/>
        </w:rPr>
        <w:t>年</w:t>
      </w:r>
      <w:r>
        <w:rPr>
          <w:rFonts w:hint="eastAsia" w:ascii="宋体" w:hAnsi="宋体"/>
          <w:color w:val="auto"/>
          <w:sz w:val="24"/>
        </w:rPr>
        <w:t>月日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widowControl/>
        <w:snapToGrid w:val="0"/>
        <w:spacing w:before="19" w:line="360" w:lineRule="auto"/>
        <w:ind w:firstLine="3360" w:firstLineChars="1400"/>
        <w:rPr>
          <w:rFonts w:ascii="宋体" w:hAnsi="宋体"/>
          <w:color w:val="auto"/>
          <w:sz w:val="24"/>
          <w:u w:val="single"/>
        </w:rPr>
      </w:pPr>
    </w:p>
    <w:p>
      <w:pPr>
        <w:pStyle w:val="16"/>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bookmarkStart w:id="59" w:name="_Toc455914619"/>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 xml:space="preserve">部分 </w:t>
      </w:r>
      <w:r>
        <w:rPr>
          <w:rFonts w:hint="eastAsia" w:ascii="Times New Roman" w:hAnsi="Times New Roman" w:eastAsia="楷体"/>
          <w:color w:val="auto"/>
          <w:sz w:val="44"/>
        </w:rPr>
        <w:t xml:space="preserve"> </w:t>
      </w:r>
      <w:r>
        <w:rPr>
          <w:rFonts w:ascii="Times New Roman" w:hAnsi="Times New Roman" w:eastAsia="楷体"/>
          <w:color w:val="auto"/>
          <w:sz w:val="44"/>
        </w:rPr>
        <w:t>投标文件格式</w:t>
      </w:r>
      <w:bookmarkEnd w:id="59"/>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8240" behindDoc="0" locked="0" layoutInCell="1" allowOverlap="1">
                <wp:simplePos x="0" y="0"/>
                <wp:positionH relativeFrom="column">
                  <wp:posOffset>5060315</wp:posOffset>
                </wp:positionH>
                <wp:positionV relativeFrom="paragraph">
                  <wp:posOffset>720725</wp:posOffset>
                </wp:positionV>
                <wp:extent cx="808990" cy="396240"/>
                <wp:effectExtent l="4445" t="5080" r="5715" b="17780"/>
                <wp:wrapNone/>
                <wp:docPr id="2" name="文本框 2"/>
                <wp:cNvGraphicFramePr/>
                <a:graphic xmlns:a="http://schemas.openxmlformats.org/drawingml/2006/main">
                  <a:graphicData uri="http://schemas.microsoft.com/office/word/2010/wordprocessingShape">
                    <wps:wsp>
                      <wps:cNvSpPr txBox="1"/>
                      <wps:spPr>
                        <a:xfrm>
                          <a:off x="0" y="0"/>
                          <a:ext cx="8089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40"/>
                              </w:rPr>
                            </w:pPr>
                            <w:r>
                              <w:rPr>
                                <w:rFonts w:hint="eastAsia"/>
                                <w:sz w:val="40"/>
                              </w:rPr>
                              <w:t>正本</w:t>
                            </w:r>
                          </w:p>
                        </w:txbxContent>
                      </wps:txbx>
                      <wps:bodyPr upright="1"/>
                    </wps:wsp>
                  </a:graphicData>
                </a:graphic>
              </wp:anchor>
            </w:drawing>
          </mc:Choice>
          <mc:Fallback>
            <w:pict>
              <v:shape id="_x0000_s1026" o:spid="_x0000_s1026" o:spt="202" type="#_x0000_t202" style="position:absolute;left:0pt;margin-left:398.45pt;margin-top:56.75pt;height:31.2pt;width:63.7pt;z-index:251658240;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4ykW2gAAAAsBAAAPAAAAAAAAAAEAIAAAACIAAABkcnMvZG93bnJldi54bWxQSwEC&#10;FAAUAAAACACHTuJA6J3f6/IBAADnAwAADgAAAAAAAAABACAAAAApAQAAZHJzL2Uyb0RvYy54bWxQ&#10;SwUGAAAAAAYABgBZAQAAjQUAAAAA&#10;">
                <v:fill on="t" focussize="0,0"/>
                <v:stroke color="#000000"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1"/>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1"/>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tabs>
          <w:tab w:val="left" w:pos="360"/>
        </w:tabs>
        <w:spacing w:before="67" w:line="360" w:lineRule="auto"/>
        <w:ind w:right="-360"/>
        <w:rPr>
          <w:rFonts w:ascii="宋体" w:hAnsi="宋体"/>
          <w:color w:val="auto"/>
          <w:szCs w:val="21"/>
        </w:rPr>
      </w:pPr>
      <w:bookmarkStart w:id="60" w:name="_Toc157775459"/>
      <w:bookmarkStart w:id="61" w:name="_Toc136924766"/>
    </w:p>
    <w:bookmarkEnd w:id="60"/>
    <w:bookmarkEnd w:id="61"/>
    <w:p>
      <w:pPr>
        <w:pStyle w:val="16"/>
        <w:numPr>
          <w:ilvl w:val="0"/>
          <w:numId w:val="5"/>
        </w:numPr>
        <w:jc w:val="center"/>
        <w:rPr>
          <w:rFonts w:hAnsi="宋体"/>
          <w:color w:val="auto"/>
          <w:sz w:val="36"/>
          <w:szCs w:val="36"/>
        </w:rPr>
      </w:pPr>
      <w:bookmarkStart w:id="62"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r>
        <w:rPr>
          <w:rFonts w:hint="eastAsia" w:ascii="宋体" w:hAnsi="宋体"/>
          <w:color w:val="auto"/>
          <w:szCs w:val="21"/>
        </w:rPr>
        <w:t xml:space="preserve">                               </w:t>
      </w:r>
    </w:p>
    <w:tbl>
      <w:tblPr>
        <w:tblStyle w:val="29"/>
        <w:tblW w:w="94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项目名称</w:t>
            </w:r>
          </w:p>
        </w:tc>
        <w:tc>
          <w:tcPr>
            <w:tcW w:w="696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c>
          <w:tcPr>
            <w:tcW w:w="696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免费质保期</w:t>
            </w:r>
          </w:p>
        </w:tc>
        <w:tc>
          <w:tcPr>
            <w:tcW w:w="696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供货期</w:t>
            </w:r>
          </w:p>
        </w:tc>
        <w:tc>
          <w:tcPr>
            <w:tcW w:w="696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主要货物</w:t>
            </w:r>
          </w:p>
          <w:p>
            <w:pPr>
              <w:pStyle w:val="16"/>
              <w:spacing w:after="156" w:afterLines="50" w:line="440" w:lineRule="exact"/>
              <w:jc w:val="left"/>
              <w:rPr>
                <w:rFonts w:hAnsi="宋体"/>
                <w:color w:val="auto"/>
                <w:szCs w:val="21"/>
              </w:rPr>
            </w:pPr>
            <w:r>
              <w:rPr>
                <w:rFonts w:hint="eastAsia" w:hAnsi="宋体"/>
                <w:color w:val="auto"/>
                <w:szCs w:val="21"/>
              </w:rPr>
              <w:t>生产者及产地</w:t>
            </w:r>
          </w:p>
        </w:tc>
        <w:tc>
          <w:tcPr>
            <w:tcW w:w="696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r>
        <w:rPr>
          <w:rFonts w:hint="eastAsia" w:ascii="宋体" w:hAnsi="宋体"/>
          <w:color w:val="auto"/>
          <w:szCs w:val="21"/>
        </w:rPr>
        <w:t xml:space="preserve">                                         </w:t>
      </w: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990" w:firstLineChars="19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990" w:firstLineChars="1900"/>
        <w:rPr>
          <w:rFonts w:ascii="宋体" w:hAnsi="宋体"/>
          <w:color w:val="auto"/>
          <w:szCs w:val="21"/>
          <w:u w:val="single"/>
        </w:rPr>
      </w:pPr>
      <w:r>
        <w:rPr>
          <w:rFonts w:ascii="宋体" w:hAnsi="宋体"/>
          <w:color w:val="auto"/>
          <w:szCs w:val="21"/>
        </w:rPr>
        <w:t>法定代表人或其授权代表(签字)：</w:t>
      </w:r>
      <w:r>
        <w:rPr>
          <w:rFonts w:ascii="宋体" w:hAnsi="宋体"/>
          <w:color w:val="auto"/>
          <w:szCs w:val="21"/>
          <w:u w:val="single"/>
        </w:rPr>
        <w:t xml:space="preserve">               </w:t>
      </w:r>
    </w:p>
    <w:p>
      <w:pPr>
        <w:spacing w:line="520" w:lineRule="exact"/>
        <w:rPr>
          <w:rFonts w:ascii="宋体" w:hAnsi="宋体"/>
          <w:color w:val="auto"/>
          <w:szCs w:val="21"/>
          <w:u w:val="single"/>
        </w:rPr>
      </w:pPr>
    </w:p>
    <w:bookmarkEnd w:id="62"/>
    <w:p>
      <w:pPr>
        <w:jc w:val="center"/>
        <w:rPr>
          <w:rFonts w:ascii="宋体" w:hAnsi="宋体"/>
          <w:b/>
          <w:color w:val="auto"/>
          <w:sz w:val="32"/>
          <w:szCs w:val="32"/>
        </w:rPr>
      </w:pPr>
    </w:p>
    <w:p>
      <w:pPr>
        <w:jc w:val="center"/>
        <w:rPr>
          <w:rFonts w:ascii="宋体" w:hAnsi="宋体"/>
          <w:b/>
          <w:color w:val="auto"/>
          <w:sz w:val="32"/>
          <w:szCs w:val="32"/>
        </w:rPr>
      </w:pPr>
      <w:r>
        <w:rPr>
          <w:rFonts w:hint="eastAsia" w:ascii="宋体" w:hAnsi="宋体"/>
          <w:b/>
          <w:color w:val="auto"/>
          <w:sz w:val="32"/>
          <w:szCs w:val="32"/>
        </w:rPr>
        <w:t>资格性和符合性检查响应对照及评分索引表</w:t>
      </w:r>
    </w:p>
    <w:p>
      <w:pPr>
        <w:ind w:firstLine="309"/>
        <w:rPr>
          <w:rFonts w:ascii="宋体" w:hAnsi="宋体"/>
          <w:color w:val="auto"/>
          <w:sz w:val="24"/>
        </w:rPr>
      </w:pPr>
      <w:r>
        <w:rPr>
          <w:rFonts w:hint="eastAsia" w:ascii="宋体" w:hAnsi="宋体"/>
          <w:color w:val="auto"/>
          <w:sz w:val="24"/>
        </w:rPr>
        <w:t>投标人全称（加盖公章）：</w:t>
      </w:r>
    </w:p>
    <w:tbl>
      <w:tblPr>
        <w:tblStyle w:val="29"/>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pStyle w:val="16"/>
        <w:rPr>
          <w:rFonts w:hAnsi="宋体"/>
          <w:b/>
          <w:color w:val="auto"/>
          <w:sz w:val="36"/>
          <w:szCs w:val="36"/>
        </w:rPr>
        <w:sectPr>
          <w:pgSz w:w="11906" w:h="16838"/>
          <w:pgMar w:top="1440" w:right="1080" w:bottom="1440" w:left="1080" w:header="850" w:footer="850" w:gutter="0"/>
          <w:cols w:space="720" w:num="1"/>
          <w:docGrid w:type="lines" w:linePitch="312" w:charSpace="0"/>
        </w:sectPr>
      </w:pPr>
    </w:p>
    <w:p>
      <w:pPr>
        <w:pStyle w:val="16"/>
        <w:numPr>
          <w:ilvl w:val="0"/>
          <w:numId w:val="5"/>
        </w:numPr>
        <w:jc w:val="center"/>
        <w:rPr>
          <w:rFonts w:hAnsi="宋体"/>
          <w:b/>
          <w:color w:val="auto"/>
          <w:sz w:val="36"/>
          <w:szCs w:val="36"/>
        </w:rPr>
      </w:pPr>
      <w:r>
        <w:rPr>
          <w:rFonts w:hint="eastAsia" w:hAnsi="宋体"/>
          <w:b/>
          <w:color w:val="auto"/>
          <w:sz w:val="36"/>
          <w:szCs w:val="36"/>
        </w:rPr>
        <w:t>资格证明文件(供资质审查时使用)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w:t>
      </w:r>
      <w:r>
        <w:rPr>
          <w:rFonts w:hint="eastAsia"/>
          <w:color w:val="auto"/>
          <w:kern w:val="0"/>
          <w:szCs w:val="21"/>
        </w:rPr>
        <w:t>采购人根据采购项目的特殊要求规定的其他资质要求证明</w:t>
      </w:r>
      <w:r>
        <w:rPr>
          <w:rFonts w:hint="eastAsia" w:ascii="宋体" w:hAnsi="宋体"/>
          <w:color w:val="auto"/>
          <w:szCs w:val="21"/>
        </w:rPr>
        <w:t>。</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rPr>
          <w:rFonts w:ascii="宋体" w:hAnsi="宋体"/>
          <w:bCs/>
          <w:color w:val="auto"/>
          <w:szCs w:val="21"/>
        </w:rPr>
      </w:pPr>
    </w:p>
    <w:p>
      <w:pPr>
        <w:spacing w:line="440" w:lineRule="exact"/>
        <w:rPr>
          <w:rFonts w:ascii="宋体" w:hAnsi="宋体"/>
          <w:bCs/>
          <w:color w:val="auto"/>
          <w:szCs w:val="21"/>
        </w:rPr>
      </w:pPr>
    </w:p>
    <w:p>
      <w:pPr>
        <w:jc w:val="center"/>
        <w:rPr>
          <w:rFonts w:ascii="宋体" w:hAnsi="宋体"/>
          <w:b/>
          <w:color w:val="auto"/>
          <w:sz w:val="36"/>
          <w:szCs w:val="36"/>
        </w:rPr>
      </w:pPr>
      <w:r>
        <w:rPr>
          <w:rFonts w:hint="eastAsia" w:ascii="宋体" w:hAnsi="宋体"/>
          <w:b/>
          <w:color w:val="auto"/>
          <w:sz w:val="36"/>
          <w:szCs w:val="36"/>
        </w:rPr>
        <w:t>四、</w:t>
      </w:r>
      <w:r>
        <w:rPr>
          <w:rFonts w:ascii="宋体" w:hAnsi="宋体"/>
          <w:b/>
          <w:color w:val="auto"/>
          <w:sz w:val="36"/>
          <w:szCs w:val="36"/>
        </w:rPr>
        <w:t>产品质保及服务承诺书</w:t>
      </w:r>
      <w:bookmarkStart w:id="63"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63"/>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spacing w:line="440" w:lineRule="exact"/>
        <w:rPr>
          <w:rFonts w:ascii="宋体" w:hAnsi="宋体"/>
          <w:bCs/>
          <w:color w:val="auto"/>
          <w:szCs w:val="21"/>
        </w:rPr>
      </w:pPr>
    </w:p>
    <w:p>
      <w:pPr>
        <w:spacing w:line="440" w:lineRule="exact"/>
        <w:rPr>
          <w:rFonts w:ascii="宋体" w:hAnsi="宋体"/>
          <w:bCs/>
          <w:color w:val="auto"/>
          <w:szCs w:val="21"/>
        </w:rPr>
      </w:pPr>
    </w:p>
    <w:p>
      <w:pPr>
        <w:spacing w:line="440" w:lineRule="exact"/>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 xml:space="preserve">我     </w:t>
      </w:r>
      <w:r>
        <w:rPr>
          <w:rFonts w:hint="eastAsia" w:ascii="宋体" w:hAnsi="宋体"/>
          <w:color w:val="auto"/>
          <w:szCs w:val="21"/>
        </w:rPr>
        <w:t xml:space="preserve">  </w:t>
      </w:r>
      <w:r>
        <w:rPr>
          <w:rFonts w:ascii="宋体" w:hAnsi="宋体"/>
          <w:color w:val="auto"/>
          <w:szCs w:val="21"/>
        </w:rPr>
        <w:t xml:space="preserve">      （姓名）系    </w:t>
      </w:r>
      <w:r>
        <w:rPr>
          <w:rFonts w:hint="eastAsia" w:ascii="宋体" w:hAnsi="宋体"/>
          <w:color w:val="auto"/>
          <w:szCs w:val="21"/>
        </w:rPr>
        <w:t xml:space="preserve">       </w:t>
      </w:r>
      <w:r>
        <w:rPr>
          <w:rFonts w:ascii="宋体" w:hAnsi="宋体"/>
          <w:color w:val="auto"/>
          <w:szCs w:val="21"/>
        </w:rPr>
        <w:t xml:space="preserve">       （投标单位名称）的法</w:t>
      </w:r>
      <w:r>
        <w:rPr>
          <w:rFonts w:hint="eastAsia" w:ascii="宋体" w:hAnsi="宋体"/>
          <w:color w:val="auto"/>
          <w:szCs w:val="21"/>
        </w:rPr>
        <w:t>定代表</w:t>
      </w:r>
      <w:r>
        <w:rPr>
          <w:rFonts w:ascii="宋体" w:hAnsi="宋体"/>
          <w:color w:val="auto"/>
          <w:szCs w:val="21"/>
        </w:rPr>
        <w:t xml:space="preserve">人，现授权      </w:t>
      </w:r>
      <w:r>
        <w:rPr>
          <w:rFonts w:hint="eastAsia" w:ascii="宋体" w:hAnsi="宋体"/>
          <w:color w:val="auto"/>
          <w:szCs w:val="21"/>
        </w:rPr>
        <w:t xml:space="preserve">      </w:t>
      </w:r>
      <w:r>
        <w:rPr>
          <w:rFonts w:ascii="宋体" w:hAnsi="宋体"/>
          <w:color w:val="auto"/>
          <w:szCs w:val="21"/>
        </w:rPr>
        <w:t xml:space="preserve">  （单位名称）的    </w:t>
      </w:r>
      <w:r>
        <w:rPr>
          <w:rFonts w:hint="eastAsia" w:ascii="宋体" w:hAnsi="宋体"/>
          <w:color w:val="auto"/>
          <w:szCs w:val="21"/>
        </w:rPr>
        <w:t xml:space="preserve">  </w:t>
      </w:r>
      <w:r>
        <w:rPr>
          <w:rFonts w:ascii="宋体" w:hAnsi="宋体"/>
          <w:color w:val="auto"/>
          <w:szCs w:val="21"/>
        </w:rPr>
        <w:t xml:space="preserve">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w:t>
      </w:r>
      <w:r>
        <w:rPr>
          <w:rFonts w:hint="eastAsia" w:ascii="宋体" w:hAnsi="宋体"/>
          <w:color w:val="auto"/>
          <w:szCs w:val="21"/>
        </w:rPr>
        <w:t xml:space="preserve">      </w:t>
      </w:r>
      <w:r>
        <w:rPr>
          <w:rFonts w:ascii="宋体" w:hAnsi="宋体"/>
          <w:color w:val="auto"/>
          <w:szCs w:val="21"/>
        </w:rPr>
        <w:t>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 xml:space="preserve"> </w:t>
      </w:r>
      <w:r>
        <w:rPr>
          <w:rFonts w:ascii="宋体" w:hAnsi="宋体"/>
          <w:color w:val="auto"/>
          <w:szCs w:val="21"/>
        </w:rPr>
        <w:tab/>
      </w:r>
      <w:r>
        <w:rPr>
          <w:rFonts w:hint="eastAsia" w:ascii="宋体" w:hAnsi="宋体"/>
          <w:color w:val="auto"/>
          <w:szCs w:val="21"/>
        </w:rPr>
        <w:t>日</w:t>
      </w: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a:effectLst/>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5pt;margin-top:11.8pt;height:215.95pt;width:360pt;z-index:25165926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PEiNkAAAAJAQAADwAAAAAAAAABACAAAAAiAAAAZHJzL2Rvd25yZXYueG1sUEsB&#10;AhQAFAAAAAgAh07iQCvN5oYtAgAASAQAAA4AAAAAAAAAAQAgAAAAKAEAAGRycy9lMm9Eb2MueG1s&#10;UEsFBgAAAAAGAAYAWQEAAMc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r>
        <w:rPr>
          <w:rFonts w:ascii="宋体" w:hAnsi="宋体"/>
          <w:b/>
          <w:color w:val="auto"/>
          <w:szCs w:val="21"/>
        </w:rPr>
        <w:t xml:space="preserve">                          </w:t>
      </w: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29"/>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ascii="宋体" w:hAnsi="宋体"/>
          <w:color w:val="auto"/>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29"/>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color w:val="auto"/>
                <w:sz w:val="24"/>
              </w:rPr>
            </w:pPr>
          </w:p>
        </w:tc>
        <w:tc>
          <w:tcPr>
            <w:tcW w:w="2595" w:type="dxa"/>
          </w:tcPr>
          <w:p>
            <w:pPr>
              <w:pStyle w:val="16"/>
              <w:spacing w:line="360" w:lineRule="auto"/>
              <w:rPr>
                <w:rFonts w:ascii="楷体_GB2312" w:hAnsi="Times New Roman" w:eastAsia="楷体_GB2312"/>
                <w:color w:val="auto"/>
                <w:sz w:val="24"/>
              </w:rPr>
            </w:pPr>
          </w:p>
        </w:tc>
        <w:tc>
          <w:tcPr>
            <w:tcW w:w="126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780" w:type="dxa"/>
          </w:tcPr>
          <w:p>
            <w:pPr>
              <w:pStyle w:val="16"/>
              <w:spacing w:line="360" w:lineRule="auto"/>
              <w:rPr>
                <w:rFonts w:ascii="楷体_GB2312" w:hAnsi="Times New Roman" w:eastAsia="楷体_GB2312"/>
                <w:color w:val="auto"/>
                <w:sz w:val="24"/>
              </w:rPr>
            </w:pPr>
          </w:p>
        </w:tc>
        <w:tc>
          <w:tcPr>
            <w:tcW w:w="810" w:type="dxa"/>
          </w:tcPr>
          <w:p>
            <w:pPr>
              <w:pStyle w:val="16"/>
              <w:spacing w:line="360" w:lineRule="auto"/>
              <w:rPr>
                <w:rFonts w:ascii="楷体_GB2312" w:hAnsi="Times New Roman" w:eastAsia="楷体_GB2312"/>
                <w:color w:val="auto"/>
                <w:sz w:val="24"/>
              </w:rPr>
            </w:pPr>
          </w:p>
        </w:tc>
        <w:tc>
          <w:tcPr>
            <w:tcW w:w="795" w:type="dxa"/>
          </w:tcPr>
          <w:p>
            <w:pPr>
              <w:pStyle w:val="16"/>
              <w:spacing w:line="360" w:lineRule="auto"/>
              <w:rPr>
                <w:rFonts w:ascii="楷体_GB2312" w:hAnsi="Times New Roman" w:eastAsia="楷体_GB2312"/>
                <w:color w:val="auto"/>
                <w:sz w:val="24"/>
              </w:rPr>
            </w:pPr>
          </w:p>
        </w:tc>
        <w:tc>
          <w:tcPr>
            <w:tcW w:w="1671" w:type="dxa"/>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ascii="宋体" w:hAnsi="宋体"/>
          <w:color w:val="auto"/>
          <w:szCs w:val="21"/>
        </w:rPr>
      </w:pPr>
      <w:r>
        <w:rPr>
          <w:rFonts w:hint="eastAsia" w:ascii="宋体" w:hAnsi="宋体"/>
          <w:color w:val="auto"/>
          <w:szCs w:val="21"/>
        </w:rPr>
        <w:t>法人代表签字：</w:t>
      </w:r>
    </w:p>
    <w:p>
      <w:pPr>
        <w:spacing w:line="440" w:lineRule="exact"/>
        <w:rPr>
          <w:rFonts w:ascii="宋体" w:hAnsi="宋体"/>
          <w:color w:val="auto"/>
          <w:szCs w:val="21"/>
        </w:rPr>
      </w:pPr>
    </w:p>
    <w:p>
      <w:pPr>
        <w:spacing w:line="440" w:lineRule="exact"/>
        <w:rPr>
          <w:rFonts w:ascii="宋体" w:hAnsi="宋体"/>
          <w:color w:val="auto"/>
          <w:szCs w:val="21"/>
        </w:rPr>
      </w:pPr>
    </w:p>
    <w:p>
      <w:pPr>
        <w:rPr>
          <w:color w:val="auto"/>
        </w:rPr>
      </w:pPr>
    </w:p>
    <w:p>
      <w:pPr>
        <w:spacing w:line="440" w:lineRule="exact"/>
        <w:rPr>
          <w:rFonts w:ascii="宋体" w:hAnsi="宋体"/>
          <w:color w:val="auto"/>
          <w:szCs w:val="21"/>
        </w:rPr>
      </w:pPr>
    </w:p>
    <w:p>
      <w:pPr>
        <w:spacing w:line="440" w:lineRule="exact"/>
        <w:rPr>
          <w:rFonts w:ascii="宋体" w:hAnsi="宋体"/>
          <w:color w:val="auto"/>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2B73"/>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60FD"/>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502B"/>
    <w:rsid w:val="000C5248"/>
    <w:rsid w:val="000C5475"/>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5E13"/>
    <w:rsid w:val="001A7F33"/>
    <w:rsid w:val="001B005C"/>
    <w:rsid w:val="001B02EB"/>
    <w:rsid w:val="001B0B4B"/>
    <w:rsid w:val="001B0D15"/>
    <w:rsid w:val="001B0F9B"/>
    <w:rsid w:val="001B2681"/>
    <w:rsid w:val="001C0469"/>
    <w:rsid w:val="001C05BB"/>
    <w:rsid w:val="001C0C60"/>
    <w:rsid w:val="001C1962"/>
    <w:rsid w:val="001C1BD0"/>
    <w:rsid w:val="001C3C1A"/>
    <w:rsid w:val="001C5061"/>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2E7"/>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098"/>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67FB2"/>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3DF8"/>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66C54"/>
    <w:rsid w:val="00370F06"/>
    <w:rsid w:val="00370F65"/>
    <w:rsid w:val="00371258"/>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221"/>
    <w:rsid w:val="003B1BB4"/>
    <w:rsid w:val="003B28E7"/>
    <w:rsid w:val="003B2E6A"/>
    <w:rsid w:val="003B564D"/>
    <w:rsid w:val="003B5FDA"/>
    <w:rsid w:val="003B7EA2"/>
    <w:rsid w:val="003C0D1D"/>
    <w:rsid w:val="003C167D"/>
    <w:rsid w:val="003C5251"/>
    <w:rsid w:val="003C6BC3"/>
    <w:rsid w:val="003D1697"/>
    <w:rsid w:val="003D19AE"/>
    <w:rsid w:val="003D19D5"/>
    <w:rsid w:val="003D1F05"/>
    <w:rsid w:val="003D483A"/>
    <w:rsid w:val="003D4EBE"/>
    <w:rsid w:val="003D5415"/>
    <w:rsid w:val="003D6F82"/>
    <w:rsid w:val="003E0263"/>
    <w:rsid w:val="003E0435"/>
    <w:rsid w:val="003E1198"/>
    <w:rsid w:val="003E1255"/>
    <w:rsid w:val="003E15AB"/>
    <w:rsid w:val="003E26E0"/>
    <w:rsid w:val="003E3C39"/>
    <w:rsid w:val="003E3C9F"/>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8BB"/>
    <w:rsid w:val="00425B3C"/>
    <w:rsid w:val="00425F1C"/>
    <w:rsid w:val="00427B1B"/>
    <w:rsid w:val="00427BEA"/>
    <w:rsid w:val="00431172"/>
    <w:rsid w:val="004317AC"/>
    <w:rsid w:val="00431873"/>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4DDF"/>
    <w:rsid w:val="00465048"/>
    <w:rsid w:val="0046526D"/>
    <w:rsid w:val="0047023E"/>
    <w:rsid w:val="00470663"/>
    <w:rsid w:val="00471450"/>
    <w:rsid w:val="004720BB"/>
    <w:rsid w:val="00472465"/>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525"/>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792"/>
    <w:rsid w:val="00595BA9"/>
    <w:rsid w:val="005964B9"/>
    <w:rsid w:val="005965C4"/>
    <w:rsid w:val="005973C1"/>
    <w:rsid w:val="005979B6"/>
    <w:rsid w:val="005A0565"/>
    <w:rsid w:val="005A0BA3"/>
    <w:rsid w:val="005A0E0E"/>
    <w:rsid w:val="005A3138"/>
    <w:rsid w:val="005A3EA1"/>
    <w:rsid w:val="005A41C0"/>
    <w:rsid w:val="005A4738"/>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4A52"/>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35C"/>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06D3"/>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46E"/>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28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374A"/>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3A78"/>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7A6"/>
    <w:rsid w:val="00732BD9"/>
    <w:rsid w:val="00732F36"/>
    <w:rsid w:val="00733B2A"/>
    <w:rsid w:val="00733EE3"/>
    <w:rsid w:val="00734824"/>
    <w:rsid w:val="00734FB1"/>
    <w:rsid w:val="007350C4"/>
    <w:rsid w:val="00736333"/>
    <w:rsid w:val="0073642D"/>
    <w:rsid w:val="0073730B"/>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0F62"/>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933"/>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3465"/>
    <w:rsid w:val="007E43C1"/>
    <w:rsid w:val="007E5177"/>
    <w:rsid w:val="007E5583"/>
    <w:rsid w:val="007E5740"/>
    <w:rsid w:val="007E57A7"/>
    <w:rsid w:val="007E6505"/>
    <w:rsid w:val="007E6FB6"/>
    <w:rsid w:val="007F01D0"/>
    <w:rsid w:val="007F039B"/>
    <w:rsid w:val="007F1D67"/>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6E4A"/>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D08"/>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DC6"/>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16"/>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DD5"/>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2D49"/>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524D"/>
    <w:rsid w:val="00945356"/>
    <w:rsid w:val="0094676B"/>
    <w:rsid w:val="00947429"/>
    <w:rsid w:val="00950081"/>
    <w:rsid w:val="00952257"/>
    <w:rsid w:val="00953664"/>
    <w:rsid w:val="00956AC3"/>
    <w:rsid w:val="0096042A"/>
    <w:rsid w:val="00960614"/>
    <w:rsid w:val="00961699"/>
    <w:rsid w:val="00962CA6"/>
    <w:rsid w:val="00963A29"/>
    <w:rsid w:val="00964D40"/>
    <w:rsid w:val="0096626C"/>
    <w:rsid w:val="009663E6"/>
    <w:rsid w:val="00966FB1"/>
    <w:rsid w:val="00967315"/>
    <w:rsid w:val="0097034D"/>
    <w:rsid w:val="00971BCA"/>
    <w:rsid w:val="0097258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1BDA"/>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93F"/>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4F4"/>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15D2"/>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980"/>
    <w:rsid w:val="00B02D3D"/>
    <w:rsid w:val="00B05849"/>
    <w:rsid w:val="00B05CD8"/>
    <w:rsid w:val="00B06F9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230D"/>
    <w:rsid w:val="00B334A4"/>
    <w:rsid w:val="00B339B9"/>
    <w:rsid w:val="00B339FC"/>
    <w:rsid w:val="00B34497"/>
    <w:rsid w:val="00B3453A"/>
    <w:rsid w:val="00B34A3D"/>
    <w:rsid w:val="00B34B6E"/>
    <w:rsid w:val="00B35032"/>
    <w:rsid w:val="00B36E06"/>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3EB"/>
    <w:rsid w:val="00B77698"/>
    <w:rsid w:val="00B77AD4"/>
    <w:rsid w:val="00B77B14"/>
    <w:rsid w:val="00B80A68"/>
    <w:rsid w:val="00B810C2"/>
    <w:rsid w:val="00B81734"/>
    <w:rsid w:val="00B81E4F"/>
    <w:rsid w:val="00B8276B"/>
    <w:rsid w:val="00B82812"/>
    <w:rsid w:val="00B83554"/>
    <w:rsid w:val="00B83CB5"/>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59DE"/>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4B"/>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7640E"/>
    <w:rsid w:val="00C803DC"/>
    <w:rsid w:val="00C8050E"/>
    <w:rsid w:val="00C822DC"/>
    <w:rsid w:val="00C83767"/>
    <w:rsid w:val="00C83D81"/>
    <w:rsid w:val="00C8410D"/>
    <w:rsid w:val="00C84AE2"/>
    <w:rsid w:val="00C86BAF"/>
    <w:rsid w:val="00C8771E"/>
    <w:rsid w:val="00C87AB6"/>
    <w:rsid w:val="00C90317"/>
    <w:rsid w:val="00C90485"/>
    <w:rsid w:val="00C90519"/>
    <w:rsid w:val="00C90CF3"/>
    <w:rsid w:val="00C9137E"/>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226"/>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97A"/>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C1C"/>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6910"/>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5CD"/>
    <w:rsid w:val="00D82FCA"/>
    <w:rsid w:val="00D830CC"/>
    <w:rsid w:val="00D84340"/>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69F3"/>
    <w:rsid w:val="00E379BE"/>
    <w:rsid w:val="00E413A8"/>
    <w:rsid w:val="00E41EEA"/>
    <w:rsid w:val="00E42001"/>
    <w:rsid w:val="00E4789C"/>
    <w:rsid w:val="00E50550"/>
    <w:rsid w:val="00E50EA7"/>
    <w:rsid w:val="00E51506"/>
    <w:rsid w:val="00E51B79"/>
    <w:rsid w:val="00E51EF8"/>
    <w:rsid w:val="00E52833"/>
    <w:rsid w:val="00E54AF0"/>
    <w:rsid w:val="00E5531C"/>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B03"/>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22EE"/>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D4987"/>
    <w:rsid w:val="00ED6CA5"/>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4424"/>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0726"/>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C5D"/>
    <w:rsid w:val="00FA7DA5"/>
    <w:rsid w:val="00FB0D66"/>
    <w:rsid w:val="00FB0EE1"/>
    <w:rsid w:val="00FB1E34"/>
    <w:rsid w:val="00FB33C2"/>
    <w:rsid w:val="00FB416C"/>
    <w:rsid w:val="00FB46AE"/>
    <w:rsid w:val="00FB5A8E"/>
    <w:rsid w:val="00FB6EE6"/>
    <w:rsid w:val="00FB71F4"/>
    <w:rsid w:val="00FB7680"/>
    <w:rsid w:val="00FC03C9"/>
    <w:rsid w:val="00FC1390"/>
    <w:rsid w:val="00FC188B"/>
    <w:rsid w:val="00FC1B70"/>
    <w:rsid w:val="00FC3E28"/>
    <w:rsid w:val="00FC3E51"/>
    <w:rsid w:val="00FC526B"/>
    <w:rsid w:val="00FC5AAA"/>
    <w:rsid w:val="00FC63A8"/>
    <w:rsid w:val="00FC63F8"/>
    <w:rsid w:val="00FC6504"/>
    <w:rsid w:val="00FC78BF"/>
    <w:rsid w:val="00FD00D2"/>
    <w:rsid w:val="00FD093D"/>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381310"/>
    <w:rsid w:val="03BD3559"/>
    <w:rsid w:val="05682F36"/>
    <w:rsid w:val="05FD31FE"/>
    <w:rsid w:val="075A2A7B"/>
    <w:rsid w:val="07E56662"/>
    <w:rsid w:val="0822758F"/>
    <w:rsid w:val="08313B80"/>
    <w:rsid w:val="08726762"/>
    <w:rsid w:val="097F5F89"/>
    <w:rsid w:val="0A477811"/>
    <w:rsid w:val="0ABB67CE"/>
    <w:rsid w:val="0FB26250"/>
    <w:rsid w:val="14B55E2A"/>
    <w:rsid w:val="150D1F2D"/>
    <w:rsid w:val="16226CEC"/>
    <w:rsid w:val="17356535"/>
    <w:rsid w:val="175A497D"/>
    <w:rsid w:val="1BF8065F"/>
    <w:rsid w:val="1D9E7C25"/>
    <w:rsid w:val="1DE166EC"/>
    <w:rsid w:val="23454FED"/>
    <w:rsid w:val="238E1A06"/>
    <w:rsid w:val="23B1686F"/>
    <w:rsid w:val="23B7553F"/>
    <w:rsid w:val="2AED5209"/>
    <w:rsid w:val="2BEC6825"/>
    <w:rsid w:val="2BF4376B"/>
    <w:rsid w:val="2CAE5761"/>
    <w:rsid w:val="2E016B8B"/>
    <w:rsid w:val="33A14D9B"/>
    <w:rsid w:val="33AB7473"/>
    <w:rsid w:val="38086121"/>
    <w:rsid w:val="3AD76819"/>
    <w:rsid w:val="3CB26D83"/>
    <w:rsid w:val="3E5D2F50"/>
    <w:rsid w:val="3F732CAD"/>
    <w:rsid w:val="429C4E56"/>
    <w:rsid w:val="476969BE"/>
    <w:rsid w:val="480D4DB3"/>
    <w:rsid w:val="4A1E02D0"/>
    <w:rsid w:val="4C7A4EC9"/>
    <w:rsid w:val="4DD827C4"/>
    <w:rsid w:val="4DE23BCD"/>
    <w:rsid w:val="4DF40530"/>
    <w:rsid w:val="50D911DD"/>
    <w:rsid w:val="50E53737"/>
    <w:rsid w:val="51432C46"/>
    <w:rsid w:val="54BE1FB9"/>
    <w:rsid w:val="55BA5175"/>
    <w:rsid w:val="577E7371"/>
    <w:rsid w:val="58206E3F"/>
    <w:rsid w:val="5D4D4E63"/>
    <w:rsid w:val="5F1310CE"/>
    <w:rsid w:val="60AE1A84"/>
    <w:rsid w:val="61EA20BC"/>
    <w:rsid w:val="63A32486"/>
    <w:rsid w:val="6AC552B3"/>
    <w:rsid w:val="6CBA52B1"/>
    <w:rsid w:val="6E8E12EF"/>
    <w:rsid w:val="74AC783C"/>
    <w:rsid w:val="75D5263C"/>
    <w:rsid w:val="78282399"/>
    <w:rsid w:val="79F4184A"/>
    <w:rsid w:val="7D5350B3"/>
    <w:rsid w:val="7E1575CE"/>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lang w:val="zh-CN"/>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lang w:val="zh-CN"/>
    </w:rPr>
  </w:style>
  <w:style w:type="paragraph" w:styleId="7">
    <w:name w:val="heading 5"/>
    <w:basedOn w:val="1"/>
    <w:next w:val="1"/>
    <w:link w:val="52"/>
    <w:qFormat/>
    <w:uiPriority w:val="9"/>
    <w:pPr>
      <w:keepNext/>
      <w:keepLines/>
      <w:spacing w:before="280" w:after="290" w:line="376" w:lineRule="auto"/>
      <w:outlineLvl w:val="4"/>
    </w:pPr>
    <w:rPr>
      <w:b/>
      <w:bCs/>
      <w:sz w:val="28"/>
      <w:szCs w:val="28"/>
      <w:lang w:val="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8"/>
    <w:unhideWhenUsed/>
    <w:qFormat/>
    <w:uiPriority w:val="99"/>
    <w:pPr>
      <w:jc w:val="left"/>
    </w:pPr>
    <w:rPr>
      <w:lang w:val="zh-CN"/>
    </w:r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0"/>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lang w:val="zh-CN"/>
    </w:rPr>
  </w:style>
  <w:style w:type="paragraph" w:styleId="20">
    <w:name w:val="header"/>
    <w:basedOn w:val="1"/>
    <w:link w:val="51"/>
    <w:qFormat/>
    <w:uiPriority w:val="99"/>
    <w:pPr>
      <w:pBdr>
        <w:bottom w:val="single" w:color="auto" w:sz="6" w:space="1"/>
      </w:pBdr>
      <w:tabs>
        <w:tab w:val="center" w:pos="4153"/>
        <w:tab w:val="right" w:pos="8306"/>
      </w:tabs>
      <w:snapToGrid w:val="0"/>
      <w:jc w:val="center"/>
    </w:pPr>
    <w:rPr>
      <w:sz w:val="18"/>
      <w:szCs w:val="18"/>
      <w:lang w:val="zh-CN"/>
    </w:rPr>
  </w:style>
  <w:style w:type="paragraph" w:styleId="21">
    <w:name w:val="toc 1"/>
    <w:basedOn w:val="1"/>
    <w:next w:val="1"/>
    <w:qFormat/>
    <w:uiPriority w:val="39"/>
    <w:rPr>
      <w:rFonts w:eastAsia="楷体"/>
      <w:b/>
      <w:sz w:val="28"/>
    </w:rPr>
  </w:style>
  <w:style w:type="paragraph" w:styleId="22">
    <w:name w:val="Body Text Indent 3"/>
    <w:basedOn w:val="1"/>
    <w:qFormat/>
    <w:uiPriority w:val="99"/>
    <w:pPr>
      <w:ind w:firstLine="420" w:firstLineChars="200"/>
    </w:pPr>
    <w:rPr>
      <w:rFonts w:eastAsia="楷体_GB2312"/>
    </w:rPr>
  </w:style>
  <w:style w:type="paragraph" w:styleId="23">
    <w:name w:val="toc 2"/>
    <w:basedOn w:val="1"/>
    <w:next w:val="1"/>
    <w:semiHidden/>
    <w:qFormat/>
    <w:uiPriority w:val="0"/>
    <w:pPr>
      <w:ind w:left="420" w:leftChars="200"/>
    </w:pPr>
    <w:rPr>
      <w:szCs w:val="20"/>
    </w:rPr>
  </w:style>
  <w:style w:type="paragraph" w:styleId="24">
    <w:name w:val="Body Text 2"/>
    <w:basedOn w:val="1"/>
    <w:qFormat/>
    <w:uiPriority w:val="99"/>
    <w:pPr>
      <w:spacing w:line="440" w:lineRule="exact"/>
    </w:pPr>
    <w:rPr>
      <w:rFonts w:ascii="楷体_GB2312" w:eastAsia="楷体_GB2312"/>
      <w:sz w:val="28"/>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44"/>
    <w:qFormat/>
    <w:uiPriority w:val="0"/>
    <w:pPr>
      <w:spacing w:before="240" w:after="60"/>
      <w:jc w:val="center"/>
      <w:outlineLvl w:val="0"/>
    </w:pPr>
    <w:rPr>
      <w:rFonts w:ascii="Cambria" w:hAnsi="Cambria"/>
      <w:b/>
      <w:bCs/>
      <w:sz w:val="32"/>
      <w:szCs w:val="32"/>
      <w:lang w:val="zh-CN"/>
    </w:rPr>
  </w:style>
  <w:style w:type="paragraph" w:styleId="27">
    <w:name w:val="annotation subject"/>
    <w:basedOn w:val="10"/>
    <w:next w:val="10"/>
    <w:link w:val="82"/>
    <w:qFormat/>
    <w:uiPriority w:val="0"/>
    <w:rPr>
      <w:b/>
      <w:bCs/>
      <w:lang w:val="en-US"/>
    </w:rPr>
  </w:style>
  <w:style w:type="paragraph" w:styleId="28">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qFormat/>
    <w:uiPriority w:val="22"/>
    <w:rPr>
      <w:b/>
      <w:bCs/>
    </w:rPr>
  </w:style>
  <w:style w:type="character" w:styleId="33">
    <w:name w:val="page number"/>
    <w:basedOn w:val="31"/>
    <w:qFormat/>
    <w:uiPriority w:val="99"/>
  </w:style>
  <w:style w:type="character" w:styleId="34">
    <w:name w:val="FollowedHyperlink"/>
    <w:qFormat/>
    <w:uiPriority w:val="0"/>
    <w:rPr>
      <w:color w:val="800080"/>
      <w:u w:val="single"/>
    </w:rPr>
  </w:style>
  <w:style w:type="character" w:styleId="35">
    <w:name w:val="Emphasis"/>
    <w:qFormat/>
    <w:uiPriority w:val="0"/>
    <w:rPr>
      <w:i/>
      <w:iCs/>
    </w:rPr>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customStyle="1" w:styleId="38">
    <w:name w:val="列出段落 Char"/>
    <w:link w:val="39"/>
    <w:qFormat/>
    <w:uiPriority w:val="0"/>
    <w:rPr>
      <w:rFonts w:ascii="Calibri" w:hAnsi="Calibri"/>
      <w:kern w:val="2"/>
      <w:sz w:val="21"/>
      <w:szCs w:val="22"/>
    </w:rPr>
  </w:style>
  <w:style w:type="paragraph" w:styleId="39">
    <w:name w:val="List Paragraph"/>
    <w:basedOn w:val="1"/>
    <w:link w:val="38"/>
    <w:qFormat/>
    <w:uiPriority w:val="0"/>
    <w:pPr>
      <w:ind w:firstLine="420" w:firstLineChars="200"/>
    </w:pPr>
    <w:rPr>
      <w:rFonts w:ascii="Calibri" w:hAnsi="Calibri"/>
      <w:szCs w:val="22"/>
      <w:lang w:val="zh-CN"/>
    </w:rPr>
  </w:style>
  <w:style w:type="character" w:customStyle="1" w:styleId="40">
    <w:name w:val="纯文本 Char"/>
    <w:link w:val="16"/>
    <w:qFormat/>
    <w:uiPriority w:val="0"/>
    <w:rPr>
      <w:rFonts w:ascii="宋体" w:hAnsi="Courier New" w:eastAsia="宋体"/>
      <w:kern w:val="2"/>
      <w:sz w:val="21"/>
      <w:lang w:val="en-US" w:eastAsia="zh-CN" w:bidi="ar-SA"/>
    </w:rPr>
  </w:style>
  <w:style w:type="character" w:customStyle="1" w:styleId="41">
    <w:name w:val="param-value"/>
    <w:basedOn w:val="31"/>
    <w:qFormat/>
    <w:uiPriority w:val="0"/>
  </w:style>
  <w:style w:type="character" w:customStyle="1" w:styleId="42">
    <w:name w:val="页脚 Char"/>
    <w:link w:val="19"/>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6"/>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标题 2 Char"/>
    <w:qFormat/>
    <w:uiPriority w:val="9"/>
    <w:rPr>
      <w:rFonts w:ascii="Arial" w:hAnsi="Arial" w:eastAsia="黑体"/>
      <w:b/>
      <w:kern w:val="2"/>
      <w:sz w:val="32"/>
      <w:lang w:val="en-US" w:eastAsia="zh-CN"/>
    </w:rPr>
  </w:style>
  <w:style w:type="character" w:customStyle="1" w:styleId="51">
    <w:name w:val="页眉 Char"/>
    <w:link w:val="20"/>
    <w:qFormat/>
    <w:uiPriority w:val="99"/>
    <w:rPr>
      <w:kern w:val="2"/>
      <w:sz w:val="18"/>
      <w:szCs w:val="18"/>
    </w:rPr>
  </w:style>
  <w:style w:type="character" w:customStyle="1" w:styleId="52">
    <w:name w:val="标题 5 Char"/>
    <w:link w:val="7"/>
    <w:qFormat/>
    <w:uiPriority w:val="9"/>
    <w:rPr>
      <w:b/>
      <w:bCs/>
      <w:kern w:val="2"/>
      <w:sz w:val="28"/>
      <w:szCs w:val="28"/>
    </w:rPr>
  </w:style>
  <w:style w:type="character" w:customStyle="1" w:styleId="53">
    <w:name w:val="Font Style29"/>
    <w:qFormat/>
    <w:uiPriority w:val="0"/>
    <w:rPr>
      <w:rFonts w:ascii="Arial" w:hAnsi="Arial" w:cs="Arial"/>
      <w:sz w:val="14"/>
      <w:szCs w:val="14"/>
    </w:rPr>
  </w:style>
  <w:style w:type="character" w:customStyle="1" w:styleId="54">
    <w:name w:val="标题 3 Char"/>
    <w:link w:val="5"/>
    <w:qFormat/>
    <w:uiPriority w:val="9"/>
    <w:rPr>
      <w:rFonts w:ascii="Arial" w:hAnsi="Arial"/>
      <w:b/>
      <w:kern w:val="2"/>
      <w:sz w:val="32"/>
    </w:rPr>
  </w:style>
  <w:style w:type="character" w:customStyle="1" w:styleId="55">
    <w:name w:val="style4"/>
    <w:qFormat/>
    <w:uiPriority w:val="0"/>
  </w:style>
  <w:style w:type="character" w:customStyle="1" w:styleId="56">
    <w:name w:val="标题 4 Char"/>
    <w:link w:val="6"/>
    <w:qFormat/>
    <w:uiPriority w:val="9"/>
    <w:rPr>
      <w:rFonts w:ascii="Cambria" w:hAnsi="Cambria"/>
      <w:b/>
      <w:bCs/>
      <w:kern w:val="2"/>
      <w:sz w:val="28"/>
      <w:szCs w:val="28"/>
    </w:rPr>
  </w:style>
  <w:style w:type="character" w:customStyle="1" w:styleId="57">
    <w:name w:val="Plain Text Char"/>
    <w:qFormat/>
    <w:locked/>
    <w:uiPriority w:val="0"/>
    <w:rPr>
      <w:rFonts w:ascii="宋体" w:hAnsi="Courier New" w:eastAsia="宋体"/>
      <w:kern w:val="2"/>
      <w:sz w:val="21"/>
      <w:lang w:val="en-US" w:eastAsia="zh-CN" w:bidi="ar-SA"/>
    </w:rPr>
  </w:style>
  <w:style w:type="character" w:customStyle="1" w:styleId="58">
    <w:name w:val="批注文字 Char"/>
    <w:link w:val="10"/>
    <w:qFormat/>
    <w:uiPriority w:val="99"/>
    <w:rPr>
      <w:kern w:val="2"/>
      <w:sz w:val="21"/>
      <w:szCs w:val="24"/>
    </w:rPr>
  </w:style>
  <w:style w:type="paragraph" w:customStyle="1" w:styleId="59">
    <w:name w:val="Style10"/>
    <w:basedOn w:val="1"/>
    <w:qFormat/>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qFormat/>
    <w:uiPriority w:val="0"/>
    <w:pPr>
      <w:adjustRightInd w:val="0"/>
      <w:spacing w:line="446" w:lineRule="exact"/>
      <w:jc w:val="left"/>
    </w:pPr>
    <w:rPr>
      <w:rFonts w:ascii="宋体"/>
      <w:kern w:val="0"/>
      <w:sz w:val="24"/>
    </w:rPr>
  </w:style>
  <w:style w:type="paragraph" w:customStyle="1" w:styleId="6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9"/>
    <w:qFormat/>
    <w:uiPriority w:val="0"/>
    <w:rPr>
      <w:rFonts w:ascii="Tahoma" w:hAnsi="Tahoma"/>
      <w:sz w:val="24"/>
    </w:rPr>
  </w:style>
  <w:style w:type="paragraph" w:customStyle="1" w:styleId="72">
    <w:name w:val="正文（缩进） Char1"/>
    <w:basedOn w:val="1"/>
    <w:qFormat/>
    <w:uiPriority w:val="0"/>
    <w:pPr>
      <w:spacing w:beforeLines="50"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
    <w:basedOn w:val="1"/>
    <w:unhideWhenUsed/>
    <w:qFormat/>
    <w:uiPriority w:val="99"/>
    <w:pPr>
      <w:ind w:firstLine="420" w:firstLineChars="200"/>
    </w:pPr>
  </w:style>
  <w:style w:type="paragraph" w:customStyle="1" w:styleId="75">
    <w:name w:val="Char Char Char Char"/>
    <w:basedOn w:val="9"/>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82">
    <w:name w:val="批注主题 Char"/>
    <w:basedOn w:val="58"/>
    <w:link w:val="2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E9275-09F6-46F0-B60A-307A57322530}">
  <ds:schemaRefs/>
</ds:datastoreItem>
</file>

<file path=docProps/app.xml><?xml version="1.0" encoding="utf-8"?>
<Properties xmlns="http://schemas.openxmlformats.org/officeDocument/2006/extended-properties" xmlns:vt="http://schemas.openxmlformats.org/officeDocument/2006/docPropsVTypes">
  <Template>Normal</Template>
  <Pages>19</Pages>
  <Words>1353</Words>
  <Characters>7714</Characters>
  <Lines>64</Lines>
  <Paragraphs>18</Paragraphs>
  <TotalTime>0</TotalTime>
  <ScaleCrop>false</ScaleCrop>
  <LinksUpToDate>false</LinksUpToDate>
  <CharactersWithSpaces>9049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2018-07-05T07:28:00Z</dcterms:created>
  <dc:creator>淮阴师范学院招标办</dc:creator>
  <cp:lastModifiedBy>xiaolu1404095211</cp:lastModifiedBy>
  <cp:lastPrinted>2016-07-10T02:09:00Z</cp:lastPrinted>
  <dcterms:modified xsi:type="dcterms:W3CDTF">2019-07-05T00:46:07Z</dcterms:modified>
  <dc:title>淮阴师范学院招标文件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