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79"/>
        <w:tabs>
          <w:tab w:val="center" w:pos="4476"/>
          <w:tab w:val="right" w:pos="8953"/>
        </w:tabs>
        <w:ind w:firstLine="1446" w:firstLineChars="200"/>
        <w:rPr>
          <w:rFonts w:eastAsia="黑体"/>
          <w:b/>
          <w:bCs/>
          <w:sz w:val="84"/>
        </w:rPr>
      </w:pPr>
      <w:bookmarkStart w:id="0" w:name="_Toc455914596"/>
      <w:bookmarkStart w:id="1" w:name="_Toc115756014"/>
      <w:bookmarkStart w:id="2" w:name="_Toc142209795"/>
      <w:r>
        <w:rPr>
          <w:rFonts w:eastAsia="楷体_GB2312"/>
          <w:b/>
          <w:sz w:val="72"/>
          <w:szCs w:val="72"/>
        </w:rPr>
        <w:drawing>
          <wp:inline distT="0" distB="0" distL="0" distR="0">
            <wp:extent cx="3762375" cy="95250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62375" cy="952500"/>
                    </a:xfrm>
                    <a:prstGeom prst="rect">
                      <a:avLst/>
                    </a:prstGeom>
                    <a:noFill/>
                    <a:ln>
                      <a:noFill/>
                    </a:ln>
                    <a:effectLst>
                      <a:outerShdw dist="35921" dir="2700000" algn="ctr" rotWithShape="0">
                        <a:srgbClr val="808080"/>
                      </a:outerShdw>
                    </a:effectLst>
                  </pic:spPr>
                </pic:pic>
              </a:graphicData>
            </a:graphic>
          </wp:inline>
        </w:drawing>
      </w:r>
    </w:p>
    <w:p>
      <w:pPr>
        <w:pStyle w:val="79"/>
        <w:tabs>
          <w:tab w:val="center" w:pos="4476"/>
          <w:tab w:val="right" w:pos="8953"/>
        </w:tabs>
        <w:ind w:firstLine="1687" w:firstLineChars="200"/>
        <w:rPr>
          <w:rFonts w:eastAsia="黑体"/>
          <w:b/>
          <w:bCs/>
          <w:sz w:val="84"/>
        </w:rPr>
      </w:pPr>
    </w:p>
    <w:p>
      <w:pPr>
        <w:pStyle w:val="79"/>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79"/>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sz w:val="36"/>
          <w:u w:val="single"/>
        </w:rPr>
        <w:t xml:space="preserve">  建工学院铝模板、装配式模板  </w:t>
      </w:r>
    </w:p>
    <w:p>
      <w:pPr>
        <w:spacing w:line="360" w:lineRule="auto"/>
        <w:rPr>
          <w:rFonts w:ascii="宋体" w:hAnsi="宋体"/>
        </w:rPr>
      </w:pPr>
      <w:r>
        <w:rPr>
          <w:rFonts w:hint="eastAsia" w:ascii="宋体" w:hAnsi="宋体"/>
          <w:b/>
          <w:sz w:val="36"/>
        </w:rPr>
        <w:t xml:space="preserve">      项目编号：</w:t>
      </w:r>
      <w:r>
        <w:rPr>
          <w:rFonts w:hint="eastAsia"/>
          <w:bCs/>
          <w:sz w:val="32"/>
          <w:szCs w:val="32"/>
          <w:u w:val="single"/>
        </w:rPr>
        <w:t xml:space="preserve"> </w:t>
      </w:r>
      <w:r>
        <w:rPr>
          <w:bCs/>
          <w:sz w:val="32"/>
          <w:szCs w:val="32"/>
          <w:u w:val="single"/>
        </w:rPr>
        <w:t xml:space="preserve"> </w:t>
      </w:r>
      <w:r>
        <w:rPr>
          <w:rFonts w:hint="eastAsia"/>
          <w:bCs/>
          <w:sz w:val="32"/>
          <w:szCs w:val="32"/>
          <w:u w:val="single"/>
        </w:rPr>
        <w:t xml:space="preserve">  </w:t>
      </w:r>
      <w:r>
        <w:rPr>
          <w:b/>
          <w:sz w:val="36"/>
          <w:u w:val="single"/>
        </w:rPr>
        <w:t>2018-ZB-</w:t>
      </w:r>
      <w:r>
        <w:rPr>
          <w:rFonts w:hint="eastAsia"/>
          <w:b/>
          <w:sz w:val="36"/>
          <w:u w:val="single"/>
        </w:rPr>
        <w:t>XC069</w:t>
      </w:r>
      <w:r>
        <w:rPr>
          <w:rFonts w:hint="eastAsia"/>
          <w:bCs/>
          <w:sz w:val="32"/>
          <w:szCs w:val="32"/>
          <w:u w:val="single"/>
        </w:rPr>
        <w:t xml:space="preserve">   </w:t>
      </w:r>
      <w:r>
        <w:rPr>
          <w:bCs/>
          <w:sz w:val="32"/>
          <w:szCs w:val="32"/>
          <w:u w:val="single"/>
        </w:rPr>
        <w:t xml:space="preserve"> </w:t>
      </w:r>
      <w:r>
        <w:rPr>
          <w:rFonts w:hint="eastAsia"/>
          <w:bCs/>
          <w:sz w:val="32"/>
          <w:szCs w:val="32"/>
          <w:u w:val="single"/>
        </w:rPr>
        <w:t xml:space="preserve">    </w:t>
      </w:r>
    </w:p>
    <w:p>
      <w:pPr>
        <w:pStyle w:val="79"/>
        <w:spacing w:before="0" w:after="0"/>
        <w:ind w:firstLine="0"/>
        <w:rPr>
          <w:rFonts w:ascii="宋体" w:hAnsi="宋体"/>
        </w:rPr>
      </w:pPr>
    </w:p>
    <w:p>
      <w:pPr>
        <w:pStyle w:val="79"/>
        <w:spacing w:before="0" w:after="0"/>
        <w:ind w:firstLine="0"/>
        <w:rPr>
          <w:rFonts w:ascii="宋体" w:hAnsi="宋体"/>
        </w:rPr>
      </w:pPr>
    </w:p>
    <w:p>
      <w:pPr>
        <w:pStyle w:val="79"/>
        <w:spacing w:before="0" w:after="0"/>
        <w:ind w:firstLine="0"/>
        <w:rPr>
          <w:rFonts w:ascii="宋体" w:hAnsi="宋体"/>
        </w:rPr>
      </w:pPr>
    </w:p>
    <w:p>
      <w:pPr>
        <w:pStyle w:val="79"/>
        <w:spacing w:before="0" w:after="0"/>
        <w:ind w:firstLine="0"/>
        <w:rPr>
          <w:rFonts w:ascii="宋体" w:hAnsi="宋体"/>
        </w:rPr>
      </w:pPr>
    </w:p>
    <w:p>
      <w:pPr>
        <w:pStyle w:val="79"/>
        <w:spacing w:before="0" w:after="0"/>
        <w:ind w:firstLine="0"/>
        <w:rPr>
          <w:rFonts w:ascii="宋体" w:hAnsi="宋体"/>
        </w:rPr>
      </w:pPr>
    </w:p>
    <w:p>
      <w:pPr>
        <w:pStyle w:val="79"/>
        <w:spacing w:before="0" w:after="0"/>
        <w:ind w:firstLine="0"/>
        <w:rPr>
          <w:rFonts w:ascii="宋体" w:hAnsi="宋体"/>
        </w:rPr>
      </w:pPr>
    </w:p>
    <w:p>
      <w:pPr>
        <w:pStyle w:val="79"/>
        <w:spacing w:before="0" w:after="0"/>
        <w:ind w:firstLine="0"/>
        <w:rPr>
          <w:rFonts w:ascii="宋体" w:hAnsi="宋体"/>
        </w:rPr>
      </w:pPr>
    </w:p>
    <w:p>
      <w:pPr>
        <w:pStyle w:val="79"/>
        <w:spacing w:before="0" w:after="0"/>
        <w:ind w:firstLine="0"/>
        <w:rPr>
          <w:rFonts w:ascii="宋体" w:hAnsi="宋体"/>
        </w:rPr>
      </w:pPr>
    </w:p>
    <w:p>
      <w:pPr>
        <w:pStyle w:val="79"/>
        <w:spacing w:before="0" w:after="0"/>
        <w:ind w:firstLine="0"/>
        <w:rPr>
          <w:rFonts w:ascii="宋体" w:hAnsi="宋体"/>
        </w:rPr>
      </w:pPr>
    </w:p>
    <w:p>
      <w:pPr>
        <w:pStyle w:val="79"/>
        <w:ind w:firstLine="0"/>
        <w:jc w:val="center"/>
        <w:rPr>
          <w:b/>
          <w:bCs/>
          <w:sz w:val="32"/>
        </w:rPr>
      </w:pPr>
      <w:r>
        <w:rPr>
          <w:rFonts w:hint="eastAsia"/>
          <w:b/>
          <w:bCs/>
          <w:sz w:val="32"/>
        </w:rPr>
        <w:t>江苏开放大学</w:t>
      </w:r>
    </w:p>
    <w:p>
      <w:pPr>
        <w:pStyle w:val="79"/>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 xml:space="preserve">第一部分 </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建工学院铝模板、装配式模板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w:t>
      </w:r>
      <w:r>
        <w:rPr>
          <w:rFonts w:hint="eastAsia" w:ascii="Times New Roman" w:hAnsi="Times New Roman"/>
          <w:sz w:val="21"/>
          <w:szCs w:val="21"/>
        </w:rPr>
        <w:t xml:space="preserve"> </w:t>
      </w:r>
      <w:r>
        <w:rPr>
          <w:rFonts w:ascii="Times New Roman" w:hAnsi="Times New Roman"/>
          <w:sz w:val="21"/>
          <w:szCs w:val="21"/>
        </w:rPr>
        <w:t>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w:t>
      </w:r>
      <w:r>
        <w:rPr>
          <w:rFonts w:ascii="Times New Roman" w:hAnsi="Times New Roman" w:cs="Times New Roman"/>
          <w:sz w:val="21"/>
          <w:szCs w:val="21"/>
        </w:rPr>
        <w:t>8</w:t>
      </w:r>
      <w:r>
        <w:rPr>
          <w:rFonts w:hint="eastAsia" w:ascii="Times New Roman" w:hAnsi="Times New Roman" w:cs="Times New Roman"/>
          <w:sz w:val="21"/>
          <w:szCs w:val="21"/>
        </w:rPr>
        <w:t>-ZB-XC069。</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建工学院铝模板、装配式模板。</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项目地点：江苏开放大学应天校区（应天大街832号）</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供货及工期：供货期</w:t>
      </w:r>
      <w:r>
        <w:rPr>
          <w:rFonts w:ascii="Times New Roman" w:hAnsi="Times New Roman" w:cs="Times New Roman"/>
          <w:sz w:val="21"/>
          <w:szCs w:val="21"/>
        </w:rPr>
        <w:t>3</w:t>
      </w:r>
      <w:r>
        <w:rPr>
          <w:rFonts w:hint="eastAsia" w:ascii="Times New Roman" w:hAnsi="Times New Roman" w:cs="Times New Roman"/>
          <w:sz w:val="21"/>
          <w:szCs w:val="21"/>
        </w:rPr>
        <w:t>0天。</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项目预算：16.5万元人民币。</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免费质保期：自验收合格后不少于一年。</w:t>
      </w:r>
    </w:p>
    <w:p>
      <w:pPr>
        <w:pStyle w:val="5"/>
        <w:rPr>
          <w:rFonts w:ascii="Times New Roman" w:hAnsi="Times New Roman"/>
          <w:sz w:val="21"/>
          <w:szCs w:val="21"/>
        </w:rPr>
      </w:pPr>
      <w:r>
        <w:rPr>
          <w:rFonts w:ascii="Times New Roman" w:hAnsi="Times New Roman"/>
          <w:sz w:val="21"/>
          <w:szCs w:val="21"/>
        </w:rPr>
        <w:t>1.2</w:t>
      </w:r>
      <w:r>
        <w:rPr>
          <w:rFonts w:hint="eastAsia" w:ascii="Times New Roman" w:hAnsi="Times New Roman"/>
          <w:sz w:val="21"/>
          <w:szCs w:val="21"/>
        </w:rPr>
        <w:t xml:space="preserve"> </w:t>
      </w:r>
      <w:r>
        <w:rPr>
          <w:rFonts w:ascii="Times New Roman" w:hAnsi="Times New Roman"/>
          <w:sz w:val="21"/>
          <w:szCs w:val="21"/>
        </w:rPr>
        <w:t>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left="420" w:leftChars="200"/>
        <w:jc w:val="left"/>
        <w:rPr>
          <w:kern w:val="0"/>
          <w:szCs w:val="21"/>
        </w:rPr>
      </w:pPr>
      <w:r>
        <w:rPr>
          <w:rFonts w:hint="eastAsia"/>
          <w:kern w:val="0"/>
          <w:szCs w:val="21"/>
        </w:rPr>
        <w:t>3、本项目不接受联合体投标。</w:t>
      </w:r>
    </w:p>
    <w:p>
      <w:pPr>
        <w:pStyle w:val="5"/>
        <w:rPr>
          <w:rFonts w:ascii="Times New Roman" w:hAnsi="Times New Roman"/>
          <w:sz w:val="21"/>
          <w:szCs w:val="21"/>
        </w:rPr>
      </w:pPr>
      <w:r>
        <w:rPr>
          <w:rFonts w:hint="eastAsia" w:ascii="Times New Roman" w:hAnsi="Times New Roman"/>
          <w:sz w:val="21"/>
          <w:szCs w:val="21"/>
        </w:rPr>
        <w:t>1.3 投标报名</w:t>
      </w:r>
    </w:p>
    <w:p>
      <w:pPr>
        <w:pStyle w:val="27"/>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有意投标的投标人请在</w:t>
      </w:r>
      <w:r>
        <w:rPr>
          <w:rFonts w:hint="eastAsia" w:ascii="Times New Roman" w:hAnsi="Times New Roman" w:cs="Times New Roman"/>
          <w:color w:val="FF0000"/>
          <w:sz w:val="21"/>
          <w:szCs w:val="21"/>
        </w:rPr>
        <w:t>201</w:t>
      </w:r>
      <w:r>
        <w:rPr>
          <w:rFonts w:ascii="Times New Roman" w:hAnsi="Times New Roman" w:cs="Times New Roman"/>
          <w:color w:val="FF0000"/>
          <w:sz w:val="21"/>
          <w:szCs w:val="21"/>
        </w:rPr>
        <w:t>8年</w:t>
      </w:r>
      <w:r>
        <w:rPr>
          <w:rFonts w:hint="eastAsia" w:ascii="Times New Roman" w:hAnsi="Times New Roman" w:cs="Times New Roman"/>
          <w:color w:val="FF0000"/>
          <w:sz w:val="21"/>
          <w:szCs w:val="21"/>
        </w:rPr>
        <w:t>11月2</w:t>
      </w:r>
      <w:r>
        <w:rPr>
          <w:rFonts w:hint="eastAsia" w:ascii="Times New Roman" w:hAnsi="Times New Roman" w:cs="Times New Roman"/>
          <w:color w:val="FF0000"/>
          <w:sz w:val="21"/>
          <w:szCs w:val="21"/>
          <w:lang w:val="en-US" w:eastAsia="zh-CN"/>
        </w:rPr>
        <w:t>9</w:t>
      </w:r>
      <w:r>
        <w:rPr>
          <w:rFonts w:hint="eastAsia" w:ascii="Times New Roman" w:hAnsi="Times New Roman" w:cs="Times New Roman"/>
          <w:color w:val="FF0000"/>
          <w:sz w:val="21"/>
          <w:szCs w:val="21"/>
        </w:rPr>
        <w:t xml:space="preserve"> 日下午16:00</w:t>
      </w:r>
      <w:r>
        <w:rPr>
          <w:rFonts w:hint="eastAsia" w:ascii="Times New Roman" w:hAnsi="Times New Roman" w:cs="Times New Roman"/>
          <w:sz w:val="21"/>
          <w:szCs w:val="21"/>
        </w:rPr>
        <w:t>前发送单位名称、联系人、联系电话及项目编号和项目名称到</w:t>
      </w:r>
      <w:r>
        <w:rPr>
          <w:rFonts w:ascii="Times New Roman" w:hAnsi="Times New Roman" w:cs="Times New Roman"/>
          <w:sz w:val="21"/>
          <w:szCs w:val="21"/>
        </w:rPr>
        <w:t>2448775794</w:t>
      </w:r>
      <w:r>
        <w:rPr>
          <w:rFonts w:hint="eastAsia" w:ascii="Times New Roman" w:hAnsi="Times New Roman" w:cs="Times New Roman"/>
          <w:sz w:val="21"/>
          <w:szCs w:val="21"/>
        </w:rPr>
        <w:t>@qq.com邮箱中，并在邮件标题中注明“建工学院铝模板、装配式模板”。</w:t>
      </w:r>
    </w:p>
    <w:p>
      <w:pPr>
        <w:pStyle w:val="27"/>
        <w:spacing w:before="0" w:beforeAutospacing="0" w:after="0" w:afterAutospacing="0" w:line="360" w:lineRule="auto"/>
        <w:ind w:firstLine="422" w:firstLineChars="200"/>
        <w:rPr>
          <w:szCs w:val="21"/>
        </w:rPr>
      </w:pPr>
      <w:r>
        <w:rPr>
          <w:rFonts w:hint="eastAsia" w:ascii="Times New Roman" w:hAnsi="Times New Roman" w:cs="Times New Roman"/>
          <w:b/>
          <w:bCs/>
          <w:sz w:val="21"/>
          <w:szCs w:val="21"/>
        </w:rPr>
        <w:t>凡未按要求报名者，学校不接受其投标。</w:t>
      </w:r>
    </w:p>
    <w:bookmarkEnd w:id="5"/>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rPr>
        <w:t xml:space="preserve">4 </w:t>
      </w:r>
      <w:r>
        <w:rPr>
          <w:rFonts w:ascii="Times New Roman" w:hAnsi="Times New Roman"/>
          <w:sz w:val="21"/>
          <w:szCs w:val="21"/>
        </w:rPr>
        <w:t>招标文件获取</w:t>
      </w:r>
      <w:bookmarkEnd w:id="6"/>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rPr>
          <w:rFonts w:hint="eastAsia" w:ascii="Times New Roman" w:hAnsi="Times New Roman" w:cs="Times New Roman"/>
          <w:sz w:val="21"/>
          <w:szCs w:val="21"/>
        </w:rPr>
        <w:t>http://www</w:t>
      </w:r>
      <w:bookmarkStart w:id="7" w:name="_Hlt508630084"/>
      <w:bookmarkStart w:id="8" w:name="_Hlt508630085"/>
      <w:r>
        <w:rPr>
          <w:rFonts w:hint="eastAsia" w:ascii="Times New Roman" w:hAnsi="Times New Roman" w:cs="Times New Roman"/>
          <w:sz w:val="21"/>
          <w:szCs w:val="21"/>
        </w:rPr>
        <w:t>.</w:t>
      </w:r>
      <w:bookmarkEnd w:id="7"/>
      <w:bookmarkEnd w:id="8"/>
      <w:r>
        <w:rPr>
          <w:rFonts w:hint="eastAsia" w:ascii="Times New Roman" w:hAnsi="Times New Roman" w:cs="Times New Roman"/>
          <w:sz w:val="21"/>
          <w:szCs w:val="21"/>
        </w:rPr>
        <w:t>jscvc.cn/</w:t>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5 现场勘查</w:t>
      </w:r>
    </w:p>
    <w:p>
      <w:pPr>
        <w:pStyle w:val="27"/>
        <w:spacing w:before="0" w:beforeAutospacing="0" w:after="0" w:afterAutospacing="0" w:line="360" w:lineRule="auto"/>
        <w:ind w:firstLine="420" w:firstLineChars="200"/>
        <w:rPr>
          <w:rFonts w:ascii="Times New Roman" w:hAnsi="Times New Roman"/>
          <w:szCs w:val="21"/>
        </w:rPr>
      </w:pPr>
      <w:bookmarkStart w:id="9" w:name="_Toc455914600"/>
      <w:r>
        <w:rPr>
          <w:rFonts w:hint="eastAsia" w:ascii="Times New Roman" w:hAnsi="Times New Roman" w:cs="Times New Roman"/>
          <w:sz w:val="21"/>
          <w:szCs w:val="21"/>
        </w:rPr>
        <w:t>不组织现场勘查。</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6 </w:t>
      </w:r>
      <w:r>
        <w:rPr>
          <w:rFonts w:ascii="Times New Roman" w:hAnsi="Times New Roman"/>
          <w:sz w:val="21"/>
          <w:szCs w:val="21"/>
        </w:rPr>
        <w:t>投标文件递交</w:t>
      </w:r>
      <w:bookmarkEnd w:id="9"/>
    </w:p>
    <w:p>
      <w:pPr>
        <w:pStyle w:val="27"/>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sz w:val="21"/>
          <w:szCs w:val="21"/>
        </w:rPr>
        <w:t>截止时间：</w:t>
      </w:r>
      <w:r>
        <w:rPr>
          <w:rFonts w:hint="eastAsia" w:ascii="Times New Roman" w:hAnsi="Times New Roman" w:cs="Times New Roman"/>
          <w:color w:val="FF0000"/>
          <w:sz w:val="21"/>
          <w:szCs w:val="21"/>
        </w:rPr>
        <w:t xml:space="preserve">2018年 11月 </w:t>
      </w:r>
      <w:r>
        <w:rPr>
          <w:rFonts w:hint="eastAsia" w:ascii="Times New Roman" w:hAnsi="Times New Roman" w:cs="Times New Roman"/>
          <w:color w:val="FF0000"/>
          <w:sz w:val="21"/>
          <w:szCs w:val="21"/>
          <w:lang w:val="en-US" w:eastAsia="zh-CN"/>
        </w:rPr>
        <w:t>30</w:t>
      </w:r>
      <w:r>
        <w:rPr>
          <w:rFonts w:hint="eastAsia" w:ascii="Times New Roman" w:hAnsi="Times New Roman" w:cs="Times New Roman"/>
          <w:color w:val="FF0000"/>
          <w:sz w:val="21"/>
          <w:szCs w:val="21"/>
        </w:rPr>
        <w:t>日（星期</w:t>
      </w:r>
      <w:r>
        <w:rPr>
          <w:rFonts w:hint="eastAsia" w:ascii="Times New Roman" w:hAnsi="Times New Roman" w:cs="Times New Roman"/>
          <w:color w:val="FF0000"/>
          <w:sz w:val="21"/>
          <w:szCs w:val="21"/>
          <w:lang w:eastAsia="zh-CN"/>
        </w:rPr>
        <w:t>五</w:t>
      </w:r>
      <w:r>
        <w:rPr>
          <w:rFonts w:hint="eastAsia" w:ascii="Times New Roman" w:hAnsi="Times New Roman" w:cs="Times New Roman"/>
          <w:color w:val="FF0000"/>
          <w:sz w:val="21"/>
          <w:szCs w:val="21"/>
        </w:rPr>
        <w:t xml:space="preserve"> ）下午14:30。</w:t>
      </w:r>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10"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7 </w:t>
      </w:r>
      <w:r>
        <w:rPr>
          <w:rFonts w:ascii="Times New Roman" w:hAnsi="Times New Roman"/>
          <w:sz w:val="21"/>
          <w:szCs w:val="21"/>
        </w:rPr>
        <w:t>开标时间及地点</w:t>
      </w:r>
      <w:bookmarkEnd w:id="10"/>
    </w:p>
    <w:p>
      <w:pPr>
        <w:pStyle w:val="27"/>
        <w:spacing w:before="0" w:beforeAutospacing="0" w:after="0" w:afterAutospacing="0" w:line="360" w:lineRule="auto"/>
        <w:ind w:firstLine="482"/>
        <w:rPr>
          <w:rFonts w:ascii="Times New Roman" w:hAnsi="Times New Roman" w:cs="Times New Roman"/>
          <w:color w:val="FF0000"/>
          <w:sz w:val="21"/>
          <w:szCs w:val="21"/>
        </w:rPr>
      </w:pPr>
      <w:r>
        <w:rPr>
          <w:rStyle w:val="30"/>
          <w:rFonts w:ascii="Times New Roman" w:hAnsi="Times New Roman" w:cs="Times New Roman"/>
          <w:b w:val="0"/>
          <w:sz w:val="21"/>
          <w:szCs w:val="21"/>
        </w:rPr>
        <w:t>开标时间：</w:t>
      </w:r>
      <w:r>
        <w:rPr>
          <w:rFonts w:hint="eastAsia" w:ascii="Times New Roman" w:hAnsi="Times New Roman" w:cs="Times New Roman"/>
          <w:color w:val="FF0000"/>
          <w:sz w:val="21"/>
          <w:szCs w:val="21"/>
        </w:rPr>
        <w:t xml:space="preserve">2018年 11月 </w:t>
      </w:r>
      <w:r>
        <w:rPr>
          <w:rFonts w:hint="eastAsia" w:ascii="Times New Roman" w:hAnsi="Times New Roman" w:cs="Times New Roman"/>
          <w:color w:val="FF0000"/>
          <w:sz w:val="21"/>
          <w:szCs w:val="21"/>
          <w:lang w:val="en-US" w:eastAsia="zh-CN"/>
        </w:rPr>
        <w:t>30</w:t>
      </w:r>
      <w:r>
        <w:rPr>
          <w:rFonts w:hint="eastAsia" w:ascii="Times New Roman" w:hAnsi="Times New Roman" w:cs="Times New Roman"/>
          <w:color w:val="FF0000"/>
          <w:sz w:val="21"/>
          <w:szCs w:val="21"/>
        </w:rPr>
        <w:t>日（星期</w:t>
      </w:r>
      <w:r>
        <w:rPr>
          <w:rFonts w:hint="eastAsia" w:ascii="Times New Roman" w:hAnsi="Times New Roman" w:cs="Times New Roman"/>
          <w:color w:val="FF0000"/>
          <w:sz w:val="21"/>
          <w:szCs w:val="21"/>
          <w:lang w:eastAsia="zh-CN"/>
        </w:rPr>
        <w:t>五</w:t>
      </w:r>
      <w:r>
        <w:rPr>
          <w:rFonts w:hint="eastAsia" w:ascii="Times New Roman" w:hAnsi="Times New Roman" w:cs="Times New Roman"/>
          <w:color w:val="FF0000"/>
          <w:sz w:val="21"/>
          <w:szCs w:val="21"/>
        </w:rPr>
        <w:t xml:space="preserve"> ）下午14:30。</w:t>
      </w:r>
      <w:bookmarkStart w:id="66" w:name="_GoBack"/>
      <w:bookmarkEnd w:id="66"/>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11" w:name="_Toc455914602"/>
      <w:r>
        <w:rPr>
          <w:rFonts w:ascii="Times New Roman" w:hAnsi="Times New Roman"/>
          <w:sz w:val="21"/>
          <w:szCs w:val="21"/>
        </w:rPr>
        <w:t>1.</w:t>
      </w:r>
      <w:r>
        <w:rPr>
          <w:rFonts w:hint="eastAsia" w:ascii="Times New Roman" w:hAnsi="Times New Roman"/>
          <w:sz w:val="21"/>
          <w:szCs w:val="21"/>
        </w:rPr>
        <w:t xml:space="preserve">8 </w:t>
      </w:r>
      <w:r>
        <w:rPr>
          <w:rFonts w:ascii="Times New Roman" w:hAnsi="Times New Roman"/>
          <w:sz w:val="21"/>
          <w:szCs w:val="21"/>
        </w:rPr>
        <w:t>发布公告媒介</w:t>
      </w:r>
      <w:bookmarkEnd w:id="11"/>
    </w:p>
    <w:p>
      <w:pPr>
        <w:pStyle w:val="27"/>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2" w:name="_Toc455914603"/>
      <w:r>
        <w:rPr>
          <w:rFonts w:ascii="Times New Roman" w:hAnsi="Times New Roman"/>
          <w:sz w:val="21"/>
          <w:szCs w:val="21"/>
        </w:rPr>
        <w:t>1.</w:t>
      </w:r>
      <w:r>
        <w:rPr>
          <w:rFonts w:hint="eastAsia" w:ascii="Times New Roman" w:hAnsi="Times New Roman"/>
          <w:sz w:val="21"/>
          <w:szCs w:val="21"/>
        </w:rPr>
        <w:t xml:space="preserve">9 </w:t>
      </w:r>
      <w:r>
        <w:rPr>
          <w:rFonts w:ascii="Times New Roman" w:hAnsi="Times New Roman"/>
          <w:sz w:val="21"/>
          <w:szCs w:val="21"/>
        </w:rPr>
        <w:t>联系方式</w:t>
      </w:r>
      <w:bookmarkEnd w:id="12"/>
    </w:p>
    <w:p>
      <w:pPr>
        <w:pStyle w:val="17"/>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联系人：嵇老师</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联系电话： 17366017277/ 025-86496531</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  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  编：210036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  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7"/>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3" w:name="_Toc455914604"/>
      <w:r>
        <w:rPr>
          <w:rFonts w:ascii="Times New Roman" w:hAnsi="Times New Roman" w:eastAsia="楷体"/>
          <w:sz w:val="44"/>
        </w:rPr>
        <w:t>第二部分  投标人须知</w:t>
      </w:r>
      <w:bookmarkEnd w:id="13"/>
    </w:p>
    <w:p>
      <w:pPr>
        <w:pStyle w:val="2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4" w:name="_Toc386980211"/>
      <w:bookmarkStart w:id="15" w:name="_Toc384844734"/>
      <w:bookmarkStart w:id="16" w:name="_Toc455914605"/>
      <w:r>
        <w:rPr>
          <w:rFonts w:ascii="Times New Roman" w:hAnsi="Times New Roman"/>
          <w:sz w:val="21"/>
          <w:szCs w:val="21"/>
        </w:rPr>
        <w:t>2.1 总则</w:t>
      </w:r>
      <w:bookmarkEnd w:id="14"/>
      <w:bookmarkEnd w:id="15"/>
      <w:bookmarkEnd w:id="16"/>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7" w:name="_Toc455914606"/>
      <w:r>
        <w:rPr>
          <w:rFonts w:ascii="Times New Roman" w:hAnsi="Times New Roman"/>
          <w:sz w:val="21"/>
          <w:szCs w:val="21"/>
        </w:rPr>
        <w:t>2.</w:t>
      </w:r>
      <w:r>
        <w:rPr>
          <w:rFonts w:hint="eastAsia" w:ascii="Times New Roman" w:hAnsi="Times New Roman"/>
          <w:sz w:val="21"/>
          <w:szCs w:val="21"/>
        </w:rPr>
        <w:t xml:space="preserve">2 </w:t>
      </w:r>
      <w:r>
        <w:rPr>
          <w:rFonts w:ascii="Times New Roman" w:hAnsi="Times New Roman"/>
          <w:sz w:val="21"/>
          <w:szCs w:val="21"/>
        </w:rPr>
        <w:t>投标文件要求</w:t>
      </w:r>
      <w:bookmarkEnd w:id="17"/>
    </w:p>
    <w:p>
      <w:pPr>
        <w:pStyle w:val="17"/>
        <w:spacing w:line="360" w:lineRule="auto"/>
        <w:ind w:firstLine="420" w:firstLineChars="200"/>
        <w:rPr>
          <w:rFonts w:ascii="Times New Roman" w:hAnsi="Times New Roman"/>
          <w:szCs w:val="21"/>
        </w:rPr>
      </w:pPr>
      <w:r>
        <w:rPr>
          <w:rFonts w:hint="eastAsia" w:ascii="Times New Roman" w:hAnsi="Times New Roman"/>
          <w:szCs w:val="21"/>
        </w:rPr>
        <w:t>招标文件是合同不可分割的一部分，参与投标即视为对招标文件要求的接受。</w:t>
      </w:r>
    </w:p>
    <w:p>
      <w:pPr>
        <w:pStyle w:val="17"/>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hint="eastAsia" w:ascii="Times New Roman" w:hAnsi="Times New Roman"/>
          <w:b/>
          <w:kern w:val="0"/>
          <w:szCs w:val="21"/>
        </w:rPr>
        <w:t xml:space="preserve"> </w:t>
      </w:r>
      <w:r>
        <w:rPr>
          <w:rFonts w:ascii="Times New Roman" w:hAnsi="Times New Roman"/>
          <w:b/>
          <w:szCs w:val="21"/>
        </w:rPr>
        <w:t>投标文件的一般构成</w:t>
      </w:r>
    </w:p>
    <w:p>
      <w:pPr>
        <w:pStyle w:val="17"/>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7"/>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7"/>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r>
        <w:rPr>
          <w:rFonts w:hint="eastAsia" w:ascii="Times New Roman" w:hAnsi="Times New Roman"/>
          <w:szCs w:val="21"/>
        </w:rPr>
        <w:t>（清单上须标注设备采用品牌）</w:t>
      </w:r>
    </w:p>
    <w:p>
      <w:pPr>
        <w:pStyle w:val="17"/>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7"/>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7"/>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7"/>
        <w:spacing w:line="360" w:lineRule="auto"/>
        <w:ind w:firstLine="420" w:firstLineChars="200"/>
        <w:rPr>
          <w:rFonts w:ascii="Times New Roman" w:hAnsi="Times New Roman"/>
          <w:szCs w:val="21"/>
        </w:rPr>
      </w:pPr>
      <w:r>
        <w:rPr>
          <w:rFonts w:hint="eastAsia" w:ascii="Times New Roman" w:hAnsi="Times New Roman"/>
          <w:szCs w:val="21"/>
        </w:rPr>
        <w:t>7、安装及施工方案</w:t>
      </w:r>
    </w:p>
    <w:p>
      <w:pPr>
        <w:pStyle w:val="17"/>
        <w:spacing w:line="360" w:lineRule="auto"/>
        <w:ind w:firstLine="420" w:firstLineChars="200"/>
        <w:rPr>
          <w:rFonts w:ascii="Times New Roman" w:hAnsi="Times New Roman"/>
          <w:szCs w:val="21"/>
        </w:rPr>
      </w:pPr>
      <w:r>
        <w:rPr>
          <w:rFonts w:hint="eastAsia" w:ascii="Times New Roman" w:hAnsi="Times New Roman"/>
          <w:szCs w:val="21"/>
        </w:rPr>
        <w:t>8</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hint="eastAsia" w:ascii="Times New Roman" w:hAnsi="Times New Roman"/>
          <w:b/>
          <w:kern w:val="0"/>
          <w:szCs w:val="21"/>
        </w:rPr>
        <w:t xml:space="preserve"> </w:t>
      </w:r>
      <w:r>
        <w:rPr>
          <w:rFonts w:ascii="Times New Roman" w:hAnsi="Times New Roman"/>
          <w:b/>
          <w:szCs w:val="21"/>
        </w:rPr>
        <w:t>投标文件的签署与封装</w:t>
      </w:r>
    </w:p>
    <w:p>
      <w:pPr>
        <w:pStyle w:val="17"/>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7"/>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7"/>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8" w:name="_Toc455914607"/>
      <w:r>
        <w:rPr>
          <w:rFonts w:ascii="Times New Roman" w:hAnsi="Times New Roman"/>
          <w:sz w:val="21"/>
          <w:szCs w:val="21"/>
        </w:rPr>
        <w:t>2.</w:t>
      </w:r>
      <w:r>
        <w:rPr>
          <w:rFonts w:hint="eastAsia" w:ascii="Times New Roman" w:hAnsi="Times New Roman"/>
          <w:sz w:val="21"/>
          <w:szCs w:val="21"/>
        </w:rPr>
        <w:t xml:space="preserve">3 </w:t>
      </w:r>
      <w:r>
        <w:rPr>
          <w:rFonts w:ascii="Times New Roman" w:hAnsi="Times New Roman"/>
          <w:sz w:val="21"/>
          <w:szCs w:val="21"/>
        </w:rPr>
        <w:t>投标报价要求</w:t>
      </w:r>
      <w:bookmarkEnd w:id="18"/>
    </w:p>
    <w:p>
      <w:pPr>
        <w:pStyle w:val="17"/>
        <w:numPr>
          <w:ilvl w:val="0"/>
          <w:numId w:val="6"/>
        </w:numPr>
        <w:spacing w:line="360" w:lineRule="auto"/>
        <w:ind w:firstLine="420" w:firstLineChars="200"/>
        <w:rPr>
          <w:rFonts w:ascii="Times New Roman" w:hAnsi="Times New Roman"/>
          <w:szCs w:val="21"/>
        </w:rPr>
      </w:pPr>
      <w:bookmarkStart w:id="19" w:name="_Toc384844736"/>
      <w:bookmarkStart w:id="20" w:name="_Toc455914608"/>
      <w:bookmarkStart w:id="21" w:name="_Toc386980213"/>
      <w:r>
        <w:rPr>
          <w:rFonts w:hint="eastAsia" w:ascii="Times New Roman" w:hAnsi="Times New Roman"/>
          <w:szCs w:val="21"/>
        </w:rPr>
        <w:t>投标报价为一次性报价方式，包括设计费、制作费、设备费、安装费、运输费、调试费、验收费、技术服务费（包括技术资料、图纸提供等）、人工服务及相关的各种税金等全部费用。</w:t>
      </w:r>
    </w:p>
    <w:p>
      <w:pPr>
        <w:pStyle w:val="17"/>
        <w:numPr>
          <w:ilvl w:val="0"/>
          <w:numId w:val="6"/>
        </w:numPr>
        <w:spacing w:line="360" w:lineRule="auto"/>
        <w:ind w:firstLine="420" w:firstLineChars="200"/>
        <w:rPr>
          <w:rFonts w:ascii="Times New Roman" w:hAnsi="Times New Roman"/>
          <w:szCs w:val="21"/>
        </w:rPr>
      </w:pPr>
      <w:r>
        <w:rPr>
          <w:rFonts w:hint="eastAsia" w:ascii="Times New Roman" w:hAnsi="Times New Roman"/>
          <w:szCs w:val="21"/>
        </w:rPr>
        <w:t>报价单位需对上述项目全部报价，最低价不作为中标保证（在密封的文件上注明所投项目）。</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4 现场勘查</w:t>
      </w:r>
    </w:p>
    <w:p>
      <w:pPr>
        <w:pStyle w:val="17"/>
        <w:spacing w:line="360" w:lineRule="auto"/>
        <w:ind w:firstLine="420" w:firstLineChars="200"/>
        <w:rPr>
          <w:rFonts w:ascii="Times New Roman" w:hAnsi="Times New Roman"/>
          <w:szCs w:val="21"/>
        </w:rPr>
      </w:pPr>
      <w:r>
        <w:rPr>
          <w:rFonts w:hint="eastAsia" w:ascii="Times New Roman" w:hAnsi="Times New Roman"/>
          <w:szCs w:val="21"/>
        </w:rPr>
        <w:t>不组织现场勘察。</w:t>
      </w:r>
    </w:p>
    <w:bookmarkEnd w:id="19"/>
    <w:bookmarkEnd w:id="20"/>
    <w:bookmarkEnd w:id="21"/>
    <w:p>
      <w:pPr>
        <w:pStyle w:val="5"/>
        <w:rPr>
          <w:rFonts w:ascii="Times New Roman" w:hAnsi="Times New Roman"/>
          <w:sz w:val="21"/>
          <w:szCs w:val="21"/>
        </w:rPr>
      </w:pPr>
      <w:bookmarkStart w:id="22" w:name="_Toc455914609"/>
      <w:bookmarkStart w:id="23" w:name="_Toc384844737"/>
      <w:bookmarkStart w:id="24" w:name="_Toc386980214"/>
      <w:r>
        <w:rPr>
          <w:rFonts w:hint="eastAsia" w:ascii="Times New Roman" w:hAnsi="Times New Roman"/>
          <w:sz w:val="21"/>
          <w:szCs w:val="21"/>
        </w:rPr>
        <w:t>2.5 评标与定标</w:t>
      </w:r>
      <w:bookmarkEnd w:id="22"/>
      <w:bookmarkEnd w:id="23"/>
      <w:bookmarkEnd w:id="24"/>
    </w:p>
    <w:p>
      <w:pPr>
        <w:pStyle w:val="17"/>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7"/>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经过资格审查，应有三家（含）以上合格投标人。如合格投标人少于三家，则本次招标无效。</w:t>
      </w:r>
    </w:p>
    <w:p>
      <w:pPr>
        <w:pStyle w:val="17"/>
        <w:spacing w:line="360" w:lineRule="auto"/>
        <w:ind w:firstLine="420" w:firstLineChars="200"/>
        <w:rPr>
          <w:rFonts w:ascii="Times New Roman" w:hAnsi="Times New Roman"/>
          <w:szCs w:val="21"/>
        </w:rPr>
      </w:pPr>
      <w:r>
        <w:rPr>
          <w:rFonts w:hint="eastAsia" w:ascii="Times New Roman" w:hAnsi="Times New Roman"/>
          <w:szCs w:val="21"/>
        </w:rPr>
        <w:t>2、评标工作小组根据下列评审标准进行综合评分，得分最高者中标。对未中标人，将不作任何解释，标书不退回。</w:t>
      </w:r>
    </w:p>
    <w:p>
      <w:pPr>
        <w:pStyle w:val="17"/>
        <w:spacing w:line="360" w:lineRule="auto"/>
        <w:ind w:firstLine="420" w:firstLineChars="200"/>
        <w:rPr>
          <w:rFonts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7"/>
        <w:spacing w:line="360" w:lineRule="auto"/>
        <w:ind w:firstLine="420" w:firstLineChars="200"/>
        <w:rPr>
          <w:rFonts w:ascii="Times New Roman" w:hAnsi="Times New Roman"/>
          <w:szCs w:val="21"/>
        </w:rPr>
      </w:pPr>
      <w:r>
        <w:rPr>
          <w:rFonts w:hint="eastAsia" w:ascii="Times New Roman" w:hAnsi="Times New Roman"/>
          <w:szCs w:val="21"/>
        </w:rPr>
        <w:t>4、评分规则：</w:t>
      </w:r>
    </w:p>
    <w:tbl>
      <w:tblPr>
        <w:tblStyle w:val="36"/>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92"/>
        <w:gridCol w:w="6764"/>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rPr>
                <w:rFonts w:ascii="‹?GB2312" w:hAnsi="‹?GB2312" w:cs="宋体"/>
                <w:b/>
                <w:kern w:val="0"/>
                <w:szCs w:val="21"/>
              </w:rPr>
            </w:pPr>
            <w:r>
              <w:rPr>
                <w:rFonts w:hint="eastAsia" w:ascii="宋体" w:hAnsi="宋体" w:cs="宋体"/>
                <w:b/>
                <w:kern w:val="0"/>
                <w:szCs w:val="21"/>
              </w:rPr>
              <w:t>序号</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b/>
                <w:kern w:val="0"/>
                <w:szCs w:val="21"/>
              </w:rPr>
            </w:pPr>
            <w:r>
              <w:rPr>
                <w:rFonts w:hint="eastAsia" w:ascii="宋体" w:hAnsi="宋体" w:cs="宋体"/>
                <w:b/>
                <w:kern w:val="0"/>
                <w:szCs w:val="21"/>
              </w:rPr>
              <w:t>评审因素</w:t>
            </w:r>
          </w:p>
        </w:tc>
        <w:tc>
          <w:tcPr>
            <w:tcW w:w="67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b/>
                <w:kern w:val="0"/>
                <w:szCs w:val="21"/>
              </w:rPr>
            </w:pPr>
            <w:r>
              <w:rPr>
                <w:rFonts w:hint="eastAsia" w:ascii="宋体" w:hAnsi="宋体" w:cs="宋体"/>
                <w:b/>
                <w:kern w:val="0"/>
                <w:szCs w:val="21"/>
              </w:rPr>
              <w:t>评审标准</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b/>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bookmarkStart w:id="25" w:name="RANGE_A4"/>
            <w:bookmarkEnd w:id="25"/>
            <w:r>
              <w:rPr>
                <w:rFonts w:ascii="‹?GB2312" w:hAnsi="‹?GB2312" w:cs="宋体"/>
                <w:kern w:val="0"/>
                <w:szCs w:val="21"/>
              </w:rPr>
              <w:t>1</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价格</w:t>
            </w:r>
          </w:p>
        </w:tc>
        <w:tc>
          <w:tcPr>
            <w:tcW w:w="6764"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cs="宋体"/>
                <w:bCs/>
                <w:kern w:val="0"/>
                <w:szCs w:val="21"/>
              </w:rPr>
              <w:t>采用低价优先法计算，即满足招标文件要求且投标价格最低的投标报价为评标基准价，其价格分为满分。其他投标人的价格分按照下列公式计算（小数点保留两位）：投标报价得分=(评标基准价／投标报价)×30</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2.1</w:t>
            </w:r>
          </w:p>
        </w:tc>
        <w:tc>
          <w:tcPr>
            <w:tcW w:w="1092" w:type="dxa"/>
            <w:vMerge w:val="restart"/>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技术响应</w:t>
            </w:r>
          </w:p>
        </w:tc>
        <w:tc>
          <w:tcPr>
            <w:tcW w:w="6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根据投标文件提供的设备技术参数是否符合招标文件要求打分，</w:t>
            </w:r>
          </w:p>
          <w:p>
            <w:pPr>
              <w:rPr>
                <w:rFonts w:ascii="宋体" w:hAnsi="宋体" w:cs="宋体"/>
                <w:bCs/>
                <w:kern w:val="0"/>
                <w:szCs w:val="21"/>
              </w:rPr>
            </w:pPr>
            <w:r>
              <w:rPr>
                <w:rFonts w:hint="eastAsia" w:ascii="宋体" w:hAnsi="宋体" w:cs="宋体"/>
                <w:szCs w:val="21"/>
              </w:rPr>
              <w:t>全部符合要求的，得20分，一项不符合扣5分，扣完为止。</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2.2</w:t>
            </w:r>
          </w:p>
        </w:tc>
        <w:tc>
          <w:tcPr>
            <w:tcW w:w="1092" w:type="dxa"/>
            <w:vMerge w:val="continue"/>
            <w:tcBorders>
              <w:left w:val="single" w:color="auto" w:sz="4" w:space="0"/>
              <w:right w:val="single" w:color="auto" w:sz="4" w:space="0"/>
            </w:tcBorders>
            <w:vAlign w:val="center"/>
          </w:tcPr>
          <w:p>
            <w:pPr>
              <w:rPr>
                <w:rFonts w:ascii="Calibri" w:hAnsi="Calibri"/>
                <w:bCs/>
              </w:rPr>
            </w:pPr>
          </w:p>
        </w:tc>
        <w:tc>
          <w:tcPr>
            <w:tcW w:w="6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Cs w:val="21"/>
              </w:rPr>
            </w:pPr>
            <w:r>
              <w:rPr>
                <w:rFonts w:hint="eastAsia" w:ascii="宋体" w:hAnsi="宋体" w:cs="宋体"/>
                <w:bCs/>
                <w:kern w:val="0"/>
                <w:szCs w:val="21"/>
              </w:rPr>
              <w:t>根据投标人提供材料设备的品牌、型号的先进性、合理性、配套性打分。</w:t>
            </w:r>
          </w:p>
          <w:p>
            <w:pPr>
              <w:rPr>
                <w:rFonts w:ascii="宋体" w:hAnsi="宋体" w:cs="宋体"/>
                <w:szCs w:val="21"/>
              </w:rPr>
            </w:pPr>
            <w:r>
              <w:rPr>
                <w:rFonts w:hint="eastAsia" w:ascii="宋体" w:hAnsi="宋体" w:cs="宋体"/>
                <w:bCs/>
                <w:kern w:val="0"/>
                <w:szCs w:val="21"/>
              </w:rPr>
              <w:t>优10-7分，良6-4分，一般3-1分，没有标注品牌或生产厂家不得分。</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p>
        </w:tc>
        <w:tc>
          <w:tcPr>
            <w:tcW w:w="1092" w:type="dxa"/>
            <w:tcBorders>
              <w:left w:val="single" w:color="auto" w:sz="4" w:space="0"/>
              <w:right w:val="single" w:color="auto" w:sz="4" w:space="0"/>
            </w:tcBorders>
            <w:vAlign w:val="center"/>
          </w:tcPr>
          <w:p>
            <w:pPr>
              <w:jc w:val="center"/>
              <w:rPr>
                <w:rFonts w:ascii="Calibri" w:hAnsi="Calibri"/>
                <w:bCs/>
              </w:rPr>
            </w:pPr>
            <w:r>
              <w:rPr>
                <w:rFonts w:hint="eastAsia" w:ascii="宋体" w:hAnsi="宋体" w:cs="宋体"/>
                <w:bCs/>
                <w:kern w:val="0"/>
                <w:szCs w:val="21"/>
              </w:rPr>
              <w:t xml:space="preserve">业绩   </w:t>
            </w:r>
          </w:p>
        </w:tc>
        <w:tc>
          <w:tcPr>
            <w:tcW w:w="6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Cs w:val="21"/>
              </w:rPr>
            </w:pPr>
            <w:r>
              <w:rPr>
                <w:rFonts w:hint="eastAsia" w:ascii="宋体" w:hAnsi="宋体" w:cs="宋体"/>
                <w:bCs/>
                <w:kern w:val="0"/>
                <w:szCs w:val="21"/>
              </w:rPr>
              <w:t>依据投标人提供的2015年1月1日至今承担施工模板</w:t>
            </w:r>
            <w:r>
              <w:rPr>
                <w:rFonts w:hint="eastAsia" w:ascii="Calibri" w:hAnsi="Calibri"/>
                <w:szCs w:val="21"/>
              </w:rPr>
              <w:t>相同或相似</w:t>
            </w:r>
            <w:r>
              <w:rPr>
                <w:rFonts w:hint="eastAsia" w:ascii="宋体" w:hAnsi="宋体" w:cs="宋体"/>
                <w:bCs/>
                <w:kern w:val="0"/>
                <w:szCs w:val="21"/>
              </w:rPr>
              <w:t>项目的成功案例合同，每一个有效案例5分，最高10分。</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4</w:t>
            </w:r>
          </w:p>
        </w:tc>
        <w:tc>
          <w:tcPr>
            <w:tcW w:w="1092"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陈述</w:t>
            </w:r>
          </w:p>
          <w:p>
            <w:pPr>
              <w:jc w:val="center"/>
              <w:rPr>
                <w:rFonts w:ascii="Calibri" w:hAnsi="Calibri"/>
                <w:bCs/>
              </w:rPr>
            </w:pPr>
            <w:r>
              <w:rPr>
                <w:rFonts w:hint="eastAsia" w:ascii="宋体" w:hAnsi="宋体" w:cs="宋体"/>
                <w:bCs/>
                <w:kern w:val="0"/>
                <w:szCs w:val="21"/>
              </w:rPr>
              <w:t>答辩</w:t>
            </w:r>
          </w:p>
        </w:tc>
        <w:tc>
          <w:tcPr>
            <w:tcW w:w="6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rPr>
            </w:pPr>
            <w:r>
              <w:rPr>
                <w:rFonts w:hint="eastAsia" w:ascii="Calibri" w:hAnsi="Calibri"/>
                <w:szCs w:val="21"/>
              </w:rPr>
              <w:t>投标人针对我校建筑工程技术铝模板建设</w:t>
            </w:r>
            <w:r>
              <w:rPr>
                <w:rFonts w:hint="eastAsia" w:ascii="宋体" w:hAnsi="宋体" w:cs="宋体"/>
                <w:bCs/>
                <w:color w:val="000000"/>
              </w:rPr>
              <w:t xml:space="preserve">方案，进行陈述和答辩（3分钟以内）。  </w:t>
            </w:r>
            <w:r>
              <w:rPr>
                <w:rFonts w:hint="eastAsia" w:ascii="宋体" w:hAnsi="宋体" w:cs="宋体"/>
                <w:bCs/>
                <w:kern w:val="0"/>
                <w:szCs w:val="21"/>
              </w:rPr>
              <w:t>优15-11分，良10-6分，一般5-1分。</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5.1</w:t>
            </w:r>
          </w:p>
        </w:tc>
        <w:tc>
          <w:tcPr>
            <w:tcW w:w="1092" w:type="dxa"/>
            <w:vMerge w:val="restart"/>
            <w:tcBorders>
              <w:left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服务</w:t>
            </w:r>
          </w:p>
          <w:p>
            <w:pPr>
              <w:jc w:val="center"/>
              <w:rPr>
                <w:rFonts w:ascii="宋体" w:hAnsi="宋体"/>
                <w:bCs/>
                <w:szCs w:val="21"/>
              </w:rPr>
            </w:pPr>
            <w:r>
              <w:rPr>
                <w:rFonts w:hint="eastAsia" w:ascii="宋体" w:hAnsi="宋体"/>
                <w:bCs/>
                <w:szCs w:val="21"/>
              </w:rPr>
              <w:t>及质保</w:t>
            </w:r>
          </w:p>
        </w:tc>
        <w:tc>
          <w:tcPr>
            <w:tcW w:w="67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r>
              <w:rPr>
                <w:rFonts w:hint="eastAsia" w:ascii="宋体" w:hAnsi="宋体" w:cs="宋体"/>
                <w:bCs/>
                <w:kern w:val="0"/>
                <w:szCs w:val="21"/>
              </w:rPr>
              <w:t>根据投标人提供的售后服务方案（如服务体系、服务内容、响应时间、专业技术人员保障及服务电话）打分。</w:t>
            </w:r>
          </w:p>
          <w:p>
            <w:pPr>
              <w:widowControl/>
              <w:jc w:val="left"/>
              <w:rPr>
                <w:rFonts w:ascii="宋体" w:hAnsi="宋体" w:cs="宋体"/>
                <w:bCs/>
                <w:kern w:val="0"/>
                <w:szCs w:val="21"/>
              </w:rPr>
            </w:pPr>
            <w:r>
              <w:rPr>
                <w:rFonts w:hint="eastAsia" w:ascii="宋体" w:hAnsi="宋体" w:cs="宋体"/>
                <w:bCs/>
                <w:kern w:val="0"/>
                <w:szCs w:val="21"/>
              </w:rPr>
              <w:t>优11-9分，良8-5分，一般4-1分，没有不得分。</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szCs w:val="21"/>
              </w:rPr>
            </w:pPr>
            <w:r>
              <w:rPr>
                <w:rFonts w:hint="eastAsia" w:ascii="‹?GB2312" w:hAnsi="‹?GB2312" w:eastAsia="方正大黑简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5.2</w:t>
            </w:r>
          </w:p>
        </w:tc>
        <w:tc>
          <w:tcPr>
            <w:tcW w:w="1092" w:type="dxa"/>
            <w:vMerge w:val="continue"/>
            <w:tcBorders>
              <w:left w:val="single" w:color="auto" w:sz="4" w:space="0"/>
              <w:bottom w:val="single" w:color="auto" w:sz="4" w:space="0"/>
              <w:right w:val="single" w:color="auto" w:sz="4" w:space="0"/>
            </w:tcBorders>
            <w:vAlign w:val="center"/>
          </w:tcPr>
          <w:p>
            <w:pPr>
              <w:jc w:val="center"/>
              <w:rPr>
                <w:rFonts w:ascii="宋体" w:hAnsi="宋体"/>
                <w:bCs/>
                <w:szCs w:val="21"/>
              </w:rPr>
            </w:pPr>
          </w:p>
        </w:tc>
        <w:tc>
          <w:tcPr>
            <w:tcW w:w="67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r>
              <w:rPr>
                <w:rFonts w:hint="eastAsia" w:ascii="宋体" w:hAnsi="宋体" w:cs="宋体"/>
                <w:bCs/>
                <w:kern w:val="0"/>
                <w:szCs w:val="21"/>
              </w:rPr>
              <w:t>质保期一年不得分，每增加一年得2分，最多得4分。</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4</w:t>
            </w:r>
          </w:p>
        </w:tc>
      </w:tr>
    </w:tbl>
    <w:p>
      <w:pPr>
        <w:pStyle w:val="17"/>
        <w:spacing w:line="360" w:lineRule="auto"/>
        <w:rPr>
          <w:rFonts w:ascii="Times New Roman" w:hAnsi="Times New Roman"/>
          <w:szCs w:val="21"/>
        </w:rPr>
      </w:pPr>
    </w:p>
    <w:p>
      <w:pPr>
        <w:pStyle w:val="17"/>
        <w:numPr>
          <w:ilvl w:val="0"/>
          <w:numId w:val="7"/>
        </w:numPr>
        <w:spacing w:line="360" w:lineRule="auto"/>
        <w:ind w:firstLine="420" w:firstLineChars="200"/>
        <w:rPr>
          <w:rFonts w:ascii="Times New Roman" w:hAnsi="Times New Roman"/>
          <w:szCs w:val="21"/>
        </w:rPr>
      </w:pP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6" w:name="_Toc386980215"/>
      <w:bookmarkStart w:id="27" w:name="_Toc455914610"/>
      <w:bookmarkStart w:id="28" w:name="_Toc384844738"/>
      <w:r>
        <w:rPr>
          <w:rFonts w:ascii="Times New Roman" w:hAnsi="Times New Roman"/>
          <w:sz w:val="21"/>
          <w:szCs w:val="21"/>
        </w:rPr>
        <w:t>2.</w:t>
      </w:r>
      <w:r>
        <w:rPr>
          <w:rFonts w:hint="eastAsia" w:ascii="Times New Roman" w:hAnsi="Times New Roman"/>
          <w:sz w:val="21"/>
          <w:szCs w:val="21"/>
        </w:rPr>
        <w:t xml:space="preserve">6 </w:t>
      </w:r>
      <w:r>
        <w:rPr>
          <w:rFonts w:ascii="Times New Roman" w:hAnsi="Times New Roman"/>
          <w:sz w:val="21"/>
          <w:szCs w:val="21"/>
        </w:rPr>
        <w:t>投标保证金</w:t>
      </w:r>
      <w:bookmarkEnd w:id="26"/>
      <w:bookmarkEnd w:id="27"/>
      <w:bookmarkEnd w:id="28"/>
    </w:p>
    <w:p>
      <w:pPr>
        <w:pStyle w:val="27"/>
        <w:spacing w:before="0" w:beforeAutospacing="0" w:after="0" w:afterAutospacing="0" w:line="360" w:lineRule="auto"/>
        <w:ind w:firstLine="420" w:firstLineChars="200"/>
        <w:rPr>
          <w:rStyle w:val="30"/>
          <w:rFonts w:ascii="Times New Roman" w:hAnsi="Times New Roman" w:cs="Times New Roman"/>
          <w:b w:val="0"/>
          <w:sz w:val="21"/>
          <w:szCs w:val="21"/>
        </w:rPr>
      </w:pPr>
      <w:bookmarkStart w:id="29" w:name="_Toc386980216"/>
      <w:bookmarkStart w:id="30" w:name="_Toc384844739"/>
      <w:r>
        <w:rPr>
          <w:rStyle w:val="30"/>
          <w:rFonts w:hint="eastAsia" w:ascii="Times New Roman" w:hAnsi="Times New Roman" w:cs="Times New Roman"/>
          <w:b w:val="0"/>
          <w:sz w:val="21"/>
          <w:szCs w:val="21"/>
        </w:rPr>
        <w:t>无</w:t>
      </w:r>
    </w:p>
    <w:p>
      <w:pPr>
        <w:pStyle w:val="5"/>
        <w:rPr>
          <w:rFonts w:ascii="Times New Roman" w:hAnsi="Times New Roman"/>
          <w:sz w:val="21"/>
          <w:szCs w:val="21"/>
        </w:rPr>
      </w:pPr>
      <w:bookmarkStart w:id="31" w:name="_Toc455914611"/>
      <w:r>
        <w:rPr>
          <w:rFonts w:ascii="Times New Roman" w:hAnsi="Times New Roman"/>
          <w:sz w:val="21"/>
          <w:szCs w:val="21"/>
        </w:rPr>
        <w:t>2.</w:t>
      </w:r>
      <w:r>
        <w:rPr>
          <w:rFonts w:hint="eastAsia" w:ascii="Times New Roman" w:hAnsi="Times New Roman"/>
          <w:sz w:val="21"/>
          <w:szCs w:val="21"/>
        </w:rPr>
        <w:t xml:space="preserve">7 </w:t>
      </w:r>
      <w:r>
        <w:rPr>
          <w:rFonts w:ascii="Times New Roman" w:hAnsi="Times New Roman"/>
          <w:sz w:val="21"/>
          <w:szCs w:val="21"/>
        </w:rPr>
        <w:t>投标有效期</w:t>
      </w:r>
      <w:bookmarkEnd w:id="29"/>
      <w:bookmarkEnd w:id="30"/>
      <w:bookmarkEnd w:id="31"/>
    </w:p>
    <w:p>
      <w:pPr>
        <w:pStyle w:val="17"/>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1、本项目的投标有效期为投标文件递交截止时间结束后30日历天，有效期短于此规定的投标文件将被视为无效。</w:t>
      </w:r>
    </w:p>
    <w:p>
      <w:pPr>
        <w:pStyle w:val="17"/>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32" w:name="_Toc455914612"/>
      <w:r>
        <w:rPr>
          <w:rFonts w:ascii="Times New Roman" w:hAnsi="Times New Roman"/>
          <w:sz w:val="21"/>
          <w:szCs w:val="21"/>
        </w:rPr>
        <w:t>2.</w:t>
      </w:r>
      <w:r>
        <w:rPr>
          <w:rFonts w:hint="eastAsia" w:ascii="Times New Roman" w:hAnsi="Times New Roman"/>
          <w:sz w:val="21"/>
          <w:szCs w:val="21"/>
        </w:rPr>
        <w:t xml:space="preserve">8 </w:t>
      </w:r>
      <w:r>
        <w:rPr>
          <w:rFonts w:ascii="Times New Roman" w:hAnsi="Times New Roman"/>
          <w:sz w:val="21"/>
          <w:szCs w:val="21"/>
        </w:rPr>
        <w:t>无效投标的情形</w:t>
      </w:r>
      <w:bookmarkEnd w:id="32"/>
    </w:p>
    <w:p>
      <w:pPr>
        <w:pStyle w:val="17"/>
        <w:spacing w:line="360" w:lineRule="auto"/>
        <w:ind w:firstLine="420" w:firstLineChars="200"/>
        <w:rPr>
          <w:rFonts w:ascii="Times New Roman" w:hAnsi="Times New Roman"/>
          <w:szCs w:val="21"/>
        </w:rPr>
      </w:pPr>
      <w:bookmarkStart w:id="33" w:name="_Toc455914613"/>
      <w:r>
        <w:rPr>
          <w:rFonts w:hint="eastAsia" w:ascii="Times New Roman" w:hAnsi="Times New Roman"/>
          <w:szCs w:val="21"/>
        </w:rPr>
        <w:t>1、投标文件资格审查项中任意一项不响应；</w:t>
      </w:r>
    </w:p>
    <w:p>
      <w:pPr>
        <w:pStyle w:val="17"/>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7"/>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7"/>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7"/>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7"/>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3"/>
    <w:p>
      <w:pPr>
        <w:pStyle w:val="5"/>
        <w:rPr>
          <w:rFonts w:ascii="Times New Roman" w:hAnsi="Times New Roman"/>
          <w:sz w:val="21"/>
          <w:szCs w:val="21"/>
        </w:rPr>
      </w:pPr>
      <w:bookmarkStart w:id="34" w:name="_Toc386980217"/>
      <w:bookmarkStart w:id="35" w:name="_Toc384844740"/>
      <w:bookmarkStart w:id="36" w:name="_Toc455914614"/>
      <w:r>
        <w:rPr>
          <w:rFonts w:ascii="Times New Roman" w:hAnsi="Times New Roman"/>
          <w:sz w:val="21"/>
          <w:szCs w:val="21"/>
        </w:rPr>
        <w:t>2.</w:t>
      </w:r>
      <w:r>
        <w:rPr>
          <w:rFonts w:hint="eastAsia" w:ascii="Times New Roman" w:hAnsi="Times New Roman"/>
          <w:sz w:val="21"/>
          <w:szCs w:val="21"/>
        </w:rPr>
        <w:t xml:space="preserve">9 </w:t>
      </w:r>
      <w:r>
        <w:rPr>
          <w:rFonts w:ascii="Times New Roman" w:hAnsi="Times New Roman"/>
          <w:sz w:val="21"/>
          <w:szCs w:val="21"/>
        </w:rPr>
        <w:t>合同</w:t>
      </w:r>
      <w:bookmarkEnd w:id="34"/>
      <w:bookmarkEnd w:id="35"/>
      <w:r>
        <w:rPr>
          <w:rFonts w:ascii="Times New Roman" w:hAnsi="Times New Roman"/>
          <w:sz w:val="21"/>
          <w:szCs w:val="21"/>
        </w:rPr>
        <w:t>签订</w:t>
      </w:r>
      <w:bookmarkEnd w:id="36"/>
    </w:p>
    <w:p>
      <w:pPr>
        <w:pStyle w:val="17"/>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7" w:name="_Toc386980218"/>
      <w:bookmarkStart w:id="38" w:name="_Toc384844741"/>
      <w:bookmarkStart w:id="39" w:name="_Toc455914616"/>
      <w:r>
        <w:rPr>
          <w:rFonts w:ascii="Times New Roman" w:hAnsi="Times New Roman"/>
          <w:sz w:val="21"/>
          <w:szCs w:val="21"/>
        </w:rPr>
        <w:t>2.1</w:t>
      </w:r>
      <w:r>
        <w:rPr>
          <w:rFonts w:hint="eastAsia" w:ascii="Times New Roman" w:hAnsi="Times New Roman"/>
          <w:sz w:val="21"/>
          <w:szCs w:val="21"/>
        </w:rPr>
        <w:t xml:space="preserve">0 </w:t>
      </w:r>
      <w:r>
        <w:rPr>
          <w:rFonts w:ascii="Times New Roman" w:hAnsi="Times New Roman"/>
          <w:sz w:val="21"/>
          <w:szCs w:val="21"/>
        </w:rPr>
        <w:t>付款方式</w:t>
      </w:r>
      <w:bookmarkEnd w:id="37"/>
      <w:bookmarkEnd w:id="38"/>
      <w:bookmarkEnd w:id="39"/>
    </w:p>
    <w:p>
      <w:pPr>
        <w:pStyle w:val="17"/>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7"/>
        <w:spacing w:line="360" w:lineRule="auto"/>
        <w:ind w:firstLine="420" w:firstLineChars="200"/>
        <w:rPr>
          <w:rFonts w:ascii="Times New Roman" w:hAnsi="Times New Roman"/>
          <w:bCs/>
          <w:szCs w:val="21"/>
        </w:rPr>
      </w:pPr>
      <w:r>
        <w:rPr>
          <w:rFonts w:hint="eastAsia" w:ascii="Times New Roman" w:hAnsi="Times New Roman"/>
          <w:bCs/>
          <w:szCs w:val="21"/>
        </w:rPr>
        <w:t>2、</w:t>
      </w:r>
      <w:bookmarkStart w:id="40" w:name="_Toc455914617"/>
      <w:r>
        <w:rPr>
          <w:rFonts w:hint="eastAsia" w:ascii="Times New Roman" w:hAnsi="Times New Roman"/>
          <w:bCs/>
          <w:szCs w:val="21"/>
        </w:rPr>
        <w:t>合同签订后，支付合同价的50%，货物运到采购人指定的地点，安装调试结束，经采购人验收合格，中标供应商提交所需单据后，支付合同价的50% 。</w:t>
      </w:r>
    </w:p>
    <w:p>
      <w:pPr>
        <w:pStyle w:val="17"/>
        <w:spacing w:line="360" w:lineRule="auto"/>
        <w:ind w:firstLine="420" w:firstLineChars="200"/>
        <w:rPr>
          <w:rFonts w:ascii="Times New Roman" w:hAnsi="Times New Roman"/>
          <w:bCs/>
          <w:szCs w:val="21"/>
        </w:rPr>
      </w:pPr>
    </w:p>
    <w:p>
      <w:pPr>
        <w:pStyle w:val="5"/>
        <w:jc w:val="center"/>
        <w:rPr>
          <w:rFonts w:ascii="Times New Roman" w:hAnsi="Times New Roman" w:eastAsia="楷体"/>
          <w:sz w:val="44"/>
        </w:rPr>
      </w:pPr>
      <w:r>
        <w:rPr>
          <w:rFonts w:ascii="Times New Roman" w:hAnsi="Times New Roman" w:eastAsia="楷体"/>
          <w:sz w:val="44"/>
        </w:rPr>
        <w:t>第三部分  项目需求</w:t>
      </w:r>
      <w:bookmarkEnd w:id="40"/>
    </w:p>
    <w:p>
      <w:pPr>
        <w:keepNext/>
        <w:keepLines/>
        <w:spacing w:before="260" w:after="260" w:line="413" w:lineRule="auto"/>
        <w:outlineLvl w:val="2"/>
        <w:rPr>
          <w:b/>
          <w:szCs w:val="21"/>
        </w:rPr>
      </w:pPr>
      <w:bookmarkStart w:id="41" w:name="_Toc433792563"/>
      <w:bookmarkStart w:id="42" w:name="_Toc455914618"/>
      <w:r>
        <w:rPr>
          <w:b/>
          <w:szCs w:val="21"/>
        </w:rPr>
        <w:t>3.1</w:t>
      </w:r>
      <w:bookmarkEnd w:id="41"/>
      <w:r>
        <w:rPr>
          <w:rFonts w:hint="eastAsia"/>
          <w:b/>
          <w:szCs w:val="21"/>
        </w:rPr>
        <w:t xml:space="preserve"> </w:t>
      </w:r>
      <w:bookmarkEnd w:id="42"/>
      <w:r>
        <w:rPr>
          <w:rFonts w:hint="eastAsia"/>
          <w:b/>
          <w:szCs w:val="21"/>
        </w:rPr>
        <w:t>项目概况</w:t>
      </w:r>
    </w:p>
    <w:p>
      <w:pPr>
        <w:spacing w:line="360" w:lineRule="auto"/>
        <w:ind w:firstLine="420" w:firstLineChars="200"/>
        <w:rPr>
          <w:szCs w:val="21"/>
        </w:rPr>
      </w:pPr>
      <w:r>
        <w:rPr>
          <w:rFonts w:hint="eastAsia"/>
          <w:szCs w:val="21"/>
        </w:rPr>
        <w:t>该项目位于江苏省南京市鼓楼区江东北路399号，江苏开放大学定淮门校区。</w:t>
      </w:r>
    </w:p>
    <w:p>
      <w:pPr>
        <w:spacing w:line="360" w:lineRule="auto"/>
        <w:ind w:firstLine="420" w:firstLineChars="200"/>
        <w:rPr>
          <w:szCs w:val="21"/>
        </w:rPr>
      </w:pPr>
      <w:r>
        <w:rPr>
          <w:rFonts w:hint="eastAsia"/>
          <w:szCs w:val="21"/>
        </w:rPr>
        <w:t>我校建筑工程学院现需采购一批铝模板、装配式模板用于建筑工程技术专业实训。</w:t>
      </w:r>
    </w:p>
    <w:p>
      <w:pPr>
        <w:keepNext/>
        <w:keepLines/>
        <w:spacing w:before="260" w:after="260" w:line="413" w:lineRule="auto"/>
        <w:outlineLvl w:val="2"/>
        <w:rPr>
          <w:b/>
          <w:szCs w:val="21"/>
        </w:rPr>
      </w:pPr>
      <w:r>
        <w:rPr>
          <w:b/>
          <w:szCs w:val="21"/>
        </w:rPr>
        <w:t>3.</w:t>
      </w:r>
      <w:r>
        <w:rPr>
          <w:rFonts w:hint="eastAsia"/>
          <w:b/>
          <w:szCs w:val="21"/>
        </w:rPr>
        <w:t>2 采购内容及要求</w:t>
      </w:r>
    </w:p>
    <w:p>
      <w:pPr>
        <w:numPr>
          <w:ilvl w:val="0"/>
          <w:numId w:val="8"/>
        </w:numPr>
        <w:spacing w:before="156" w:beforeLines="50" w:after="156" w:afterLines="50"/>
        <w:rPr>
          <w:rFonts w:ascii="Calibri" w:hAnsi="Calibri"/>
          <w:szCs w:val="21"/>
        </w:rPr>
      </w:pPr>
      <w:r>
        <w:rPr>
          <w:rFonts w:hint="eastAsia" w:ascii="Calibri" w:hAnsi="Calibri"/>
          <w:szCs w:val="21"/>
        </w:rPr>
        <w:t>采购内容</w:t>
      </w:r>
    </w:p>
    <w:p>
      <w:pPr>
        <w:spacing w:line="360" w:lineRule="auto"/>
        <w:ind w:firstLine="420" w:firstLineChars="200"/>
        <w:rPr>
          <w:szCs w:val="21"/>
        </w:rPr>
      </w:pPr>
      <w:r>
        <w:rPr>
          <w:rFonts w:hint="eastAsia"/>
          <w:szCs w:val="21"/>
        </w:rPr>
        <w:t>本次仪器采购清单如下：</w:t>
      </w:r>
    </w:p>
    <w:p>
      <w:pPr>
        <w:spacing w:line="360" w:lineRule="auto"/>
        <w:ind w:firstLine="420" w:firstLineChars="200"/>
        <w:rPr>
          <w:szCs w:val="21"/>
        </w:rPr>
      </w:pPr>
      <w:r>
        <w:rPr>
          <w:szCs w:val="21"/>
        </w:rPr>
        <w:t>包</w:t>
      </w:r>
      <w:r>
        <w:rPr>
          <w:rFonts w:hint="eastAsia"/>
          <w:szCs w:val="21"/>
        </w:rPr>
        <w:t>1：</w:t>
      </w:r>
      <w:r>
        <w:rPr>
          <w:rFonts w:hint="eastAsia"/>
          <w:color w:val="FF0000"/>
          <w:szCs w:val="21"/>
        </w:rPr>
        <w:t>铝模板</w:t>
      </w:r>
    </w:p>
    <w:p>
      <w:pPr>
        <w:spacing w:line="360" w:lineRule="auto"/>
        <w:ind w:firstLine="420" w:firstLineChars="200"/>
        <w:rPr>
          <w:szCs w:val="21"/>
        </w:rPr>
      </w:pPr>
    </w:p>
    <w:tbl>
      <w:tblPr>
        <w:tblStyle w:val="36"/>
        <w:tblW w:w="8937" w:type="dxa"/>
        <w:jc w:val="center"/>
        <w:tblInd w:w="0" w:type="dxa"/>
        <w:tblLayout w:type="fixed"/>
        <w:tblCellMar>
          <w:top w:w="15" w:type="dxa"/>
          <w:left w:w="15" w:type="dxa"/>
          <w:bottom w:w="15" w:type="dxa"/>
          <w:right w:w="15" w:type="dxa"/>
        </w:tblCellMar>
      </w:tblPr>
      <w:tblGrid>
        <w:gridCol w:w="600"/>
        <w:gridCol w:w="2424"/>
        <w:gridCol w:w="931"/>
        <w:gridCol w:w="1020"/>
        <w:gridCol w:w="840"/>
        <w:gridCol w:w="960"/>
        <w:gridCol w:w="2162"/>
      </w:tblGrid>
      <w:tr>
        <w:tblPrEx>
          <w:tblLayout w:type="fixed"/>
          <w:tblCellMar>
            <w:top w:w="15" w:type="dxa"/>
            <w:left w:w="15" w:type="dxa"/>
            <w:bottom w:w="15" w:type="dxa"/>
            <w:right w:w="15" w:type="dxa"/>
          </w:tblCellMar>
        </w:tblPrEx>
        <w:trPr>
          <w:trHeight w:val="556" w:hRule="atLeast"/>
          <w:tblHeader/>
          <w:jc w:val="center"/>
        </w:trPr>
        <w:tc>
          <w:tcPr>
            <w:tcW w:w="600" w:type="dxa"/>
            <w:tcBorders>
              <w:top w:val="double" w:color="000000" w:sz="4" w:space="0"/>
              <w:left w:val="doub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2424"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仪器名称</w:t>
            </w:r>
          </w:p>
        </w:tc>
        <w:tc>
          <w:tcPr>
            <w:tcW w:w="931"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020"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40"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w:t>
            </w:r>
          </w:p>
        </w:tc>
        <w:tc>
          <w:tcPr>
            <w:tcW w:w="960"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合价</w:t>
            </w:r>
          </w:p>
        </w:tc>
        <w:tc>
          <w:tcPr>
            <w:tcW w:w="2162" w:type="dxa"/>
            <w:tcBorders>
              <w:top w:val="double" w:color="000000" w:sz="4" w:space="0"/>
              <w:left w:val="single" w:color="000000" w:sz="4" w:space="0"/>
              <w:bottom w:val="single" w:color="000000" w:sz="4" w:space="0"/>
              <w:right w:val="doub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要求</w:t>
            </w:r>
          </w:p>
        </w:tc>
      </w:tr>
      <w:tr>
        <w:tblPrEx>
          <w:tblLayout w:type="fixed"/>
          <w:tblCellMar>
            <w:top w:w="15" w:type="dxa"/>
            <w:left w:w="15" w:type="dxa"/>
            <w:bottom w:w="15" w:type="dxa"/>
            <w:right w:w="15" w:type="dxa"/>
          </w:tblCellMar>
        </w:tblPrEx>
        <w:trPr>
          <w:trHeight w:val="555" w:hRule="atLeast"/>
          <w:jc w:val="center"/>
        </w:trPr>
        <w:tc>
          <w:tcPr>
            <w:tcW w:w="600" w:type="dxa"/>
            <w:tcBorders>
              <w:top w:val="single" w:color="000000" w:sz="4" w:space="0"/>
              <w:left w:val="doub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铝模板</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w:t>
            </w:r>
            <w:r>
              <w:rPr>
                <w:rFonts w:ascii="宋体" w:hAnsi="宋体" w:cs="宋体"/>
                <w:color w:val="000000"/>
                <w:sz w:val="20"/>
                <w:szCs w:val="20"/>
              </w:rPr>
              <w:t>8</w:t>
            </w:r>
            <w:r>
              <w:rPr>
                <w:rFonts w:hint="eastAsia" w:ascii="宋体" w:hAnsi="宋体" w:cs="宋体"/>
                <w:color w:val="000000"/>
                <w:sz w:val="20"/>
                <w:szCs w:val="20"/>
              </w:rPr>
              <w:t>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w:t>
            </w:r>
            <w:r>
              <w:rPr>
                <w:rFonts w:ascii="宋体" w:hAnsi="宋体" w:cs="宋体"/>
                <w:color w:val="000000"/>
                <w:sz w:val="20"/>
                <w:szCs w:val="20"/>
              </w:rPr>
              <w:t>8</w:t>
            </w:r>
            <w:r>
              <w:rPr>
                <w:rFonts w:hint="eastAsia" w:ascii="宋体" w:hAnsi="宋体" w:cs="宋体"/>
                <w:color w:val="000000"/>
                <w:sz w:val="20"/>
                <w:szCs w:val="20"/>
              </w:rPr>
              <w:t>000</w:t>
            </w:r>
          </w:p>
        </w:tc>
        <w:tc>
          <w:tcPr>
            <w:tcW w:w="2162" w:type="dxa"/>
            <w:tcBorders>
              <w:top w:val="single" w:color="000000" w:sz="4" w:space="0"/>
              <w:left w:val="single" w:color="000000" w:sz="4" w:space="0"/>
              <w:bottom w:val="single" w:color="000000" w:sz="4" w:space="0"/>
              <w:right w:val="doub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符合参数要求</w:t>
            </w:r>
          </w:p>
        </w:tc>
      </w:tr>
    </w:tbl>
    <w:p>
      <w:pPr>
        <w:spacing w:line="360" w:lineRule="auto"/>
        <w:ind w:left="360"/>
        <w:rPr>
          <w:color w:val="FF0000"/>
          <w:szCs w:val="21"/>
        </w:rPr>
      </w:pPr>
      <w:r>
        <w:rPr>
          <w:rFonts w:hint="eastAsia"/>
          <w:color w:val="FF0000"/>
          <w:szCs w:val="21"/>
        </w:rPr>
        <w:t>铝模板参数要求如下</w:t>
      </w:r>
    </w:p>
    <w:tbl>
      <w:tblPr>
        <w:tblStyle w:val="36"/>
        <w:tblW w:w="4662" w:type="dxa"/>
        <w:jc w:val="center"/>
        <w:tblInd w:w="0" w:type="dxa"/>
        <w:tblLayout w:type="fixed"/>
        <w:tblCellMar>
          <w:top w:w="0" w:type="dxa"/>
          <w:left w:w="108" w:type="dxa"/>
          <w:bottom w:w="0" w:type="dxa"/>
          <w:right w:w="108" w:type="dxa"/>
        </w:tblCellMar>
      </w:tblPr>
      <w:tblGrid>
        <w:gridCol w:w="698"/>
        <w:gridCol w:w="1452"/>
        <w:gridCol w:w="1452"/>
        <w:gridCol w:w="1060"/>
      </w:tblGrid>
      <w:tr>
        <w:tblPrEx>
          <w:tblLayout w:type="fixed"/>
          <w:tblCellMar>
            <w:top w:w="0" w:type="dxa"/>
            <w:left w:w="108" w:type="dxa"/>
            <w:bottom w:w="0" w:type="dxa"/>
            <w:right w:w="108" w:type="dxa"/>
          </w:tblCellMar>
        </w:tblPrEx>
        <w:trPr>
          <w:trHeight w:val="3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hint="eastAsia" w:ascii="Arial" w:hAnsi="Arial" w:cs="Arial"/>
                <w:kern w:val="0"/>
                <w:sz w:val="22"/>
                <w:szCs w:val="22"/>
              </w:rPr>
              <w:t>序号</w:t>
            </w:r>
          </w:p>
        </w:tc>
        <w:tc>
          <w:tcPr>
            <w:tcW w:w="1452"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hint="eastAsia" w:ascii="Arial" w:hAnsi="Arial" w:cs="Arial"/>
                <w:kern w:val="0"/>
                <w:sz w:val="22"/>
                <w:szCs w:val="22"/>
              </w:rPr>
              <w:t>长（mm）</w:t>
            </w:r>
            <w:r>
              <w:rPr>
                <w:rFonts w:ascii="Arial" w:hAnsi="Arial" w:cs="Arial"/>
                <w:kern w:val="0"/>
                <w:sz w:val="22"/>
                <w:szCs w:val="22"/>
              </w:rPr>
              <w:t>　</w:t>
            </w:r>
          </w:p>
        </w:tc>
        <w:tc>
          <w:tcPr>
            <w:tcW w:w="1452"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hint="eastAsia" w:ascii="Arial" w:hAnsi="Arial" w:cs="Arial"/>
                <w:color w:val="000000"/>
                <w:kern w:val="0"/>
                <w:sz w:val="22"/>
                <w:szCs w:val="22"/>
              </w:rPr>
              <w:t>宽（mm）</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hint="eastAsia" w:ascii="Arial" w:hAnsi="Arial" w:cs="Arial"/>
                <w:kern w:val="0"/>
                <w:sz w:val="22"/>
                <w:szCs w:val="22"/>
              </w:rPr>
              <w:t>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hint="eastAsia"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hint="eastAsia" w:ascii="Arial" w:hAnsi="Arial" w:cs="Arial"/>
                <w:color w:val="000000"/>
                <w:kern w:val="0"/>
                <w:sz w:val="22"/>
                <w:szCs w:val="22"/>
              </w:rPr>
              <w:t>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hint="eastAsia"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2045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1350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2345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2345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2345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2345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595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595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2299</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16</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2050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1989</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1680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1370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651</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591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458</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2140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1830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1371</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1061</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900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613</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392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303</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761</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761</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761</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696</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8</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596</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1300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392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500+85+250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300+300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300+300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392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690+200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463+407</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374+368</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4</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1006</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560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150X150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330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400+250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250+400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217+290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6</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800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709</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400A+250V</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250A+400A</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600VV</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330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2345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2245</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900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150X150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100X100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89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4</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1924</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1446</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850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670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5</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330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330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280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4</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222</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hint="eastAsia" w:ascii="Arial" w:hAnsi="Arial" w:cs="Arial"/>
                <w:color w:val="000000"/>
                <w:kern w:val="0"/>
                <w:sz w:val="22"/>
                <w:szCs w:val="22"/>
              </w:rPr>
              <w:t>700</w:t>
            </w:r>
            <w:r>
              <w:rPr>
                <w:rFonts w:ascii="Arial" w:hAnsi="Arial" w:cs="Arial"/>
                <w:color w:val="000000"/>
                <w:kern w:val="0"/>
                <w:sz w:val="22"/>
                <w:szCs w:val="22"/>
              </w:rPr>
              <w:t>　</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hint="eastAsia"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3</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hint="eastAsia"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119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590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6</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210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479</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129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384</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2140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2061</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1923</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1770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　</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700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1800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139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500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230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200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400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300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146</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147</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148</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149</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900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150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2</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1006.5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151</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750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152</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635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153</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50+50+150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600+200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154</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50+50+150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200+600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r>
        <w:tblPrEx>
          <w:tblLayout w:type="fixed"/>
          <w:tblCellMar>
            <w:top w:w="0" w:type="dxa"/>
            <w:left w:w="108" w:type="dxa"/>
            <w:bottom w:w="0" w:type="dxa"/>
            <w:right w:w="108" w:type="dxa"/>
          </w:tblCellMar>
        </w:tblPrEx>
        <w:trPr>
          <w:trHeight w:val="375"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155</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kern w:val="0"/>
                <w:sz w:val="22"/>
                <w:szCs w:val="22"/>
              </w:rPr>
            </w:pPr>
            <w:r>
              <w:rPr>
                <w:rFonts w:ascii="Arial" w:hAnsi="Arial" w:cs="Arial"/>
                <w:kern w:val="0"/>
                <w:sz w:val="22"/>
                <w:szCs w:val="22"/>
              </w:rPr>
              <w:t>50+50+150</w:t>
            </w:r>
          </w:p>
        </w:tc>
        <w:tc>
          <w:tcPr>
            <w:tcW w:w="145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1200</w:t>
            </w:r>
          </w:p>
        </w:tc>
        <w:tc>
          <w:tcPr>
            <w:tcW w:w="106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2"/>
                <w:szCs w:val="22"/>
              </w:rPr>
            </w:pPr>
            <w:r>
              <w:rPr>
                <w:rFonts w:ascii="Arial" w:hAnsi="Arial" w:cs="Arial"/>
                <w:b/>
                <w:bCs/>
                <w:kern w:val="0"/>
                <w:sz w:val="22"/>
                <w:szCs w:val="22"/>
              </w:rPr>
              <w:t>1</w:t>
            </w:r>
          </w:p>
        </w:tc>
      </w:tr>
    </w:tbl>
    <w:p>
      <w:pPr>
        <w:spacing w:line="360" w:lineRule="auto"/>
        <w:ind w:firstLine="630" w:firstLineChars="300"/>
        <w:rPr>
          <w:bCs/>
          <w:szCs w:val="21"/>
        </w:rPr>
      </w:pPr>
      <w:r>
        <w:rPr>
          <w:rFonts w:hint="eastAsia"/>
          <w:bCs/>
          <w:szCs w:val="21"/>
        </w:rPr>
        <w:t>以上系列模板能够搭设成具有梁、柱、墙、顶板一个占地面积3*5m的样板房。</w:t>
      </w:r>
    </w:p>
    <w:p>
      <w:pPr>
        <w:spacing w:line="360" w:lineRule="auto"/>
        <w:ind w:firstLine="630" w:firstLineChars="300"/>
        <w:rPr>
          <w:bCs/>
          <w:szCs w:val="21"/>
        </w:rPr>
      </w:pPr>
      <w:r>
        <w:rPr>
          <w:bCs/>
          <w:szCs w:val="21"/>
        </w:rPr>
        <w:t>包</w:t>
      </w:r>
      <w:r>
        <w:rPr>
          <w:rFonts w:hint="eastAsia"/>
          <w:bCs/>
          <w:szCs w:val="21"/>
        </w:rPr>
        <w:t>2：装配式模板</w:t>
      </w:r>
    </w:p>
    <w:tbl>
      <w:tblPr>
        <w:tblStyle w:val="36"/>
        <w:tblW w:w="8937" w:type="dxa"/>
        <w:jc w:val="center"/>
        <w:tblInd w:w="0" w:type="dxa"/>
        <w:tblLayout w:type="fixed"/>
        <w:tblCellMar>
          <w:top w:w="15" w:type="dxa"/>
          <w:left w:w="15" w:type="dxa"/>
          <w:bottom w:w="15" w:type="dxa"/>
          <w:right w:w="15" w:type="dxa"/>
        </w:tblCellMar>
      </w:tblPr>
      <w:tblGrid>
        <w:gridCol w:w="600"/>
        <w:gridCol w:w="2424"/>
        <w:gridCol w:w="931"/>
        <w:gridCol w:w="1020"/>
        <w:gridCol w:w="840"/>
        <w:gridCol w:w="960"/>
        <w:gridCol w:w="2162"/>
      </w:tblGrid>
      <w:tr>
        <w:tblPrEx>
          <w:tblLayout w:type="fixed"/>
          <w:tblCellMar>
            <w:top w:w="15" w:type="dxa"/>
            <w:left w:w="15" w:type="dxa"/>
            <w:bottom w:w="15" w:type="dxa"/>
            <w:right w:w="15" w:type="dxa"/>
          </w:tblCellMar>
        </w:tblPrEx>
        <w:trPr>
          <w:trHeight w:val="556" w:hRule="atLeast"/>
          <w:tblHeader/>
          <w:jc w:val="center"/>
        </w:trPr>
        <w:tc>
          <w:tcPr>
            <w:tcW w:w="600" w:type="dxa"/>
            <w:tcBorders>
              <w:top w:val="double" w:color="000000" w:sz="4" w:space="0"/>
              <w:left w:val="doub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2424"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仪器名称</w:t>
            </w:r>
          </w:p>
        </w:tc>
        <w:tc>
          <w:tcPr>
            <w:tcW w:w="931"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020"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40"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w:t>
            </w:r>
          </w:p>
        </w:tc>
        <w:tc>
          <w:tcPr>
            <w:tcW w:w="960" w:type="dxa"/>
            <w:tcBorders>
              <w:top w:val="doub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合价</w:t>
            </w:r>
          </w:p>
        </w:tc>
        <w:tc>
          <w:tcPr>
            <w:tcW w:w="2162" w:type="dxa"/>
            <w:tcBorders>
              <w:top w:val="double" w:color="000000" w:sz="4" w:space="0"/>
              <w:left w:val="single" w:color="000000" w:sz="4" w:space="0"/>
              <w:bottom w:val="single" w:color="000000" w:sz="4" w:space="0"/>
              <w:right w:val="doub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要求</w:t>
            </w:r>
          </w:p>
        </w:tc>
      </w:tr>
      <w:tr>
        <w:tblPrEx>
          <w:tblLayout w:type="fixed"/>
          <w:tblCellMar>
            <w:top w:w="15" w:type="dxa"/>
            <w:left w:w="15" w:type="dxa"/>
            <w:bottom w:w="15" w:type="dxa"/>
            <w:right w:w="15" w:type="dxa"/>
          </w:tblCellMar>
        </w:tblPrEx>
        <w:trPr>
          <w:trHeight w:val="555" w:hRule="atLeast"/>
          <w:jc w:val="center"/>
        </w:trPr>
        <w:tc>
          <w:tcPr>
            <w:tcW w:w="600" w:type="dxa"/>
            <w:tcBorders>
              <w:top w:val="single" w:color="000000" w:sz="4" w:space="0"/>
              <w:left w:val="doub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装配式模板</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sz w:val="20"/>
                <w:szCs w:val="20"/>
              </w:rPr>
              <w:t>67</w:t>
            </w:r>
            <w:r>
              <w:rPr>
                <w:rFonts w:hint="eastAsia" w:ascii="宋体" w:hAnsi="宋体" w:cs="宋体"/>
                <w:color w:val="000000"/>
                <w:sz w:val="20"/>
                <w:szCs w:val="20"/>
              </w:rPr>
              <w:t>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3</w:t>
            </w:r>
            <w:r>
              <w:rPr>
                <w:rFonts w:hint="eastAsia" w:ascii="宋体" w:hAnsi="宋体" w:cs="宋体"/>
                <w:color w:val="000000"/>
                <w:sz w:val="20"/>
                <w:szCs w:val="20"/>
              </w:rPr>
              <w:t>500</w:t>
            </w:r>
          </w:p>
        </w:tc>
        <w:tc>
          <w:tcPr>
            <w:tcW w:w="2162" w:type="dxa"/>
            <w:tcBorders>
              <w:top w:val="single" w:color="000000" w:sz="4" w:space="0"/>
              <w:left w:val="single" w:color="000000" w:sz="4" w:space="0"/>
              <w:bottom w:val="single" w:color="000000" w:sz="4" w:space="0"/>
              <w:right w:val="doub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符合参数要求</w:t>
            </w:r>
          </w:p>
        </w:tc>
      </w:tr>
    </w:tbl>
    <w:p>
      <w:pPr>
        <w:spacing w:line="360" w:lineRule="auto"/>
        <w:ind w:firstLine="420" w:firstLineChars="200"/>
        <w:rPr>
          <w:bCs/>
          <w:szCs w:val="21"/>
        </w:rPr>
      </w:pPr>
      <w:r>
        <w:rPr>
          <w:rFonts w:hint="eastAsia"/>
          <w:bCs/>
          <w:szCs w:val="21"/>
        </w:rPr>
        <w:t>装配式模板参数（单位m）具体见图所示。</w:t>
      </w:r>
    </w:p>
    <w:p>
      <w:pPr>
        <w:spacing w:line="360" w:lineRule="auto"/>
        <w:ind w:firstLine="420" w:firstLineChars="200"/>
        <w:rPr>
          <w:bCs/>
          <w:szCs w:val="21"/>
        </w:rPr>
      </w:pPr>
      <w:r>
        <w:rPr>
          <w:rFonts w:hint="eastAsia"/>
          <w:bCs/>
          <w:szCs w:val="21"/>
        </w:rPr>
        <w:t>卧式楼梯：1*0.3*0.2</w:t>
      </w:r>
    </w:p>
    <w:p>
      <w:pPr>
        <w:spacing w:line="360" w:lineRule="auto"/>
        <w:ind w:firstLine="420" w:firstLineChars="200"/>
        <w:rPr>
          <w:bCs/>
          <w:szCs w:val="21"/>
        </w:rPr>
      </w:pPr>
      <w:r>
        <w:rPr>
          <w:rFonts w:hint="eastAsia"/>
          <w:bCs/>
          <w:szCs w:val="21"/>
        </w:rPr>
        <w:t>凸窗：0.85*0.65*0.15</w:t>
      </w:r>
    </w:p>
    <w:p>
      <w:pPr>
        <w:spacing w:line="360" w:lineRule="auto"/>
        <w:ind w:firstLine="420" w:firstLineChars="200"/>
        <w:rPr>
          <w:bCs/>
          <w:szCs w:val="21"/>
        </w:rPr>
      </w:pPr>
      <w:r>
        <w:rPr>
          <w:rFonts w:hint="eastAsia"/>
          <w:bCs/>
          <w:szCs w:val="21"/>
        </w:rPr>
        <w:t>阳台：0.95*0.5*0.3</w:t>
      </w:r>
    </w:p>
    <w:p>
      <w:pPr>
        <w:spacing w:line="360" w:lineRule="auto"/>
        <w:ind w:firstLine="420" w:firstLineChars="200"/>
        <w:rPr>
          <w:bCs/>
          <w:szCs w:val="21"/>
        </w:rPr>
      </w:pPr>
      <w:r>
        <w:rPr>
          <w:rFonts w:hint="eastAsia"/>
          <w:bCs/>
          <w:szCs w:val="21"/>
        </w:rPr>
        <w:t>墙板：1*0.75*0.1</w:t>
      </w:r>
    </w:p>
    <w:p>
      <w:pPr>
        <w:spacing w:line="360" w:lineRule="auto"/>
        <w:ind w:firstLine="420" w:firstLineChars="200"/>
        <w:rPr>
          <w:bCs/>
          <w:szCs w:val="21"/>
        </w:rPr>
      </w:pPr>
      <w:r>
        <w:rPr>
          <w:rFonts w:hint="eastAsia"/>
          <w:bCs/>
          <w:szCs w:val="21"/>
        </w:rPr>
        <w:t>楼板：1*0.4*0.03</w:t>
      </w:r>
    </w:p>
    <w:p>
      <w:pPr>
        <w:spacing w:line="360" w:lineRule="auto"/>
        <w:ind w:firstLine="420" w:firstLineChars="200"/>
        <w:rPr>
          <w:bCs/>
          <w:szCs w:val="21"/>
        </w:rPr>
      </w:pPr>
      <w:r>
        <w:rPr>
          <w:rFonts w:hint="eastAsia"/>
          <w:bCs/>
          <w:szCs w:val="21"/>
        </w:rPr>
        <w:t>梁：1*0.3*0.2</w:t>
      </w:r>
    </w:p>
    <w:p>
      <w:pPr>
        <w:spacing w:line="360" w:lineRule="auto"/>
        <w:ind w:firstLine="420" w:firstLineChars="200"/>
        <w:rPr>
          <w:bCs/>
          <w:szCs w:val="21"/>
        </w:rPr>
      </w:pPr>
      <w:r>
        <w:rPr>
          <w:rFonts w:hint="eastAsia"/>
          <w:bCs/>
          <w:szCs w:val="21"/>
        </w:rPr>
        <w:t>柱：1*0.3*0.3</w:t>
      </w:r>
    </w:p>
    <w:tbl>
      <w:tblPr>
        <w:tblStyle w:val="36"/>
        <w:tblW w:w="7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3309" w:type="dxa"/>
            <w:shd w:val="clear" w:color="auto" w:fill="auto"/>
          </w:tcPr>
          <w:p>
            <w:pPr>
              <w:jc w:val="center"/>
              <w:rPr>
                <w:rFonts w:ascii="Calibri" w:hAnsi="Calibri"/>
              </w:rPr>
            </w:pPr>
            <w:r>
              <w:rPr>
                <w:rFonts w:ascii="Calibri" w:hAnsi="Calibri"/>
              </w:rPr>
              <w:pict>
                <v:shape id="_x0000_i1025" o:spt="75" type="#_x0000_t75" style="height:138pt;width:129.75pt;" filled="f" o:preferrelative="t" stroked="f" coordsize="21600,21600">
                  <v:path/>
                  <v:fill on="f" focussize="0,0"/>
                  <v:stroke on="f" joinstyle="miter"/>
                  <v:imagedata r:id="rId7" cropleft="14077f" croptop="21203f" cropright="30994f" o:title=""/>
                  <o:lock v:ext="edit" aspectratio="t"/>
                  <w10:wrap type="none"/>
                  <w10:anchorlock/>
                </v:shape>
              </w:pict>
            </w:r>
          </w:p>
          <w:p>
            <w:pPr>
              <w:jc w:val="center"/>
              <w:rPr>
                <w:rFonts w:ascii="Calibri" w:hAnsi="Calibri"/>
              </w:rPr>
            </w:pPr>
            <w:r>
              <w:rPr>
                <w:rFonts w:hint="eastAsia" w:ascii="Calibri" w:hAnsi="Calibri"/>
              </w:rPr>
              <w:t>柱</w:t>
            </w:r>
          </w:p>
        </w:tc>
        <w:tc>
          <w:tcPr>
            <w:tcW w:w="3911" w:type="dxa"/>
            <w:shd w:val="clear" w:color="auto" w:fill="auto"/>
          </w:tcPr>
          <w:p>
            <w:pPr>
              <w:rPr>
                <w:rFonts w:ascii="Calibri" w:hAnsi="Calibri"/>
              </w:rPr>
            </w:pPr>
            <w:r>
              <w:rPr>
                <w:rFonts w:ascii="Calibri" w:hAnsi="Calibri"/>
              </w:rPr>
              <w:pict>
                <v:shape id="_x0000_i1026" o:spt="75" type="#_x0000_t75" style="height:88.5pt;width:219.75pt;" filled="f" o:preferrelative="t" stroked="f" coordsize="21600,21600">
                  <v:path/>
                  <v:fill on="f" focussize="0,0"/>
                  <v:stroke on="f" joinstyle="miter"/>
                  <v:imagedata r:id="rId8" cropleft="25552f" croptop="30359f" cropright="16207f" cropbottom="15661f" o:title=""/>
                  <o:lock v:ext="edit" aspectratio="t"/>
                  <w10:wrap type="none"/>
                  <w10:anchorlock/>
                </v:shape>
              </w:pict>
            </w:r>
          </w:p>
          <w:p>
            <w:pPr>
              <w:jc w:val="center"/>
              <w:rPr>
                <w:rFonts w:ascii="Calibri" w:hAnsi="Calibri"/>
              </w:rPr>
            </w:pPr>
            <w:r>
              <w:rPr>
                <w:rFonts w:hint="eastAsia" w:ascii="Calibri" w:hAnsi="Calibri"/>
              </w:rPr>
              <w:t>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trPr>
        <w:tc>
          <w:tcPr>
            <w:tcW w:w="3309" w:type="dxa"/>
            <w:shd w:val="clear" w:color="auto" w:fill="auto"/>
          </w:tcPr>
          <w:p>
            <w:pPr>
              <w:rPr>
                <w:rFonts w:ascii="Calibri" w:hAnsi="Calibri"/>
              </w:rPr>
            </w:pPr>
            <w:r>
              <w:rPr>
                <w:rFonts w:ascii="Calibri" w:hAnsi="Calibri"/>
              </w:rPr>
              <w:pict>
                <v:shape id="_x0000_i1027" o:spt="75" type="#_x0000_t75" style="height:93.75pt;width:171.75pt;" filled="f" o:preferrelative="t" stroked="f" coordsize="21600,21600">
                  <v:path/>
                  <v:fill on="f" focussize="0,0"/>
                  <v:stroke on="f" joinstyle="miter"/>
                  <v:imagedata r:id="rId9" cropleft="26498f" croptop="18071f" cropright="21412f" cropbottom="27949f" o:title=""/>
                  <o:lock v:ext="edit" aspectratio="t"/>
                  <w10:wrap type="none"/>
                  <w10:anchorlock/>
                </v:shape>
              </w:pict>
            </w:r>
          </w:p>
          <w:p>
            <w:pPr>
              <w:jc w:val="center"/>
              <w:rPr>
                <w:rFonts w:ascii="Calibri" w:hAnsi="Calibri"/>
              </w:rPr>
            </w:pPr>
            <w:r>
              <w:rPr>
                <w:rFonts w:hint="eastAsia" w:ascii="Calibri" w:hAnsi="Calibri"/>
              </w:rPr>
              <w:t>楼板</w:t>
            </w:r>
          </w:p>
        </w:tc>
        <w:tc>
          <w:tcPr>
            <w:tcW w:w="3911" w:type="dxa"/>
            <w:shd w:val="clear" w:color="auto" w:fill="auto"/>
          </w:tcPr>
          <w:p>
            <w:pPr>
              <w:rPr>
                <w:rFonts w:ascii="Calibri" w:hAnsi="Calibri"/>
              </w:rPr>
            </w:pPr>
            <w:r>
              <w:rPr>
                <w:rFonts w:ascii="Calibri" w:hAnsi="Calibri"/>
              </w:rPr>
              <w:pict>
                <v:shape id="_x0000_i1028" o:spt="75" type="#_x0000_t75" style="height:123.75pt;width:173.25pt;" filled="f" o:preferrelative="t" stroked="f" coordsize="21600,21600">
                  <v:path/>
                  <v:fill on="f" focussize="0,0"/>
                  <v:stroke on="f" joinstyle="miter"/>
                  <v:imagedata r:id="rId10" cropleft="14314f" croptop="29395f" cropright="33991f" cropbottom="11083f" o:title=""/>
                  <o:lock v:ext="edit" aspectratio="t"/>
                  <w10:wrap type="none"/>
                  <w10:anchorlock/>
                </v:shape>
              </w:pict>
            </w:r>
          </w:p>
          <w:p>
            <w:pPr>
              <w:jc w:val="center"/>
              <w:rPr>
                <w:rFonts w:ascii="Calibri" w:hAnsi="Calibri"/>
              </w:rPr>
            </w:pPr>
            <w:r>
              <w:rPr>
                <w:rFonts w:hint="eastAsia" w:ascii="Calibri" w:hAnsi="Calibri"/>
              </w:rPr>
              <w:t>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trPr>
        <w:tc>
          <w:tcPr>
            <w:tcW w:w="3309" w:type="dxa"/>
            <w:shd w:val="clear" w:color="auto" w:fill="auto"/>
          </w:tcPr>
          <w:p>
            <w:pPr>
              <w:rPr>
                <w:rFonts w:ascii="Calibri" w:hAnsi="Calibri"/>
              </w:rPr>
            </w:pPr>
            <w:r>
              <w:rPr>
                <w:rFonts w:ascii="Calibri" w:hAnsi="Calibri"/>
              </w:rPr>
              <w:pict>
                <v:shape id="_x0000_i1029" o:spt="75" type="#_x0000_t75" style="height:141pt;width:155.25pt;" filled="f" o:preferrelative="t" stroked="f" coordsize="21600,21600">
                  <v:path/>
                  <v:fill on="f" focussize="0,0"/>
                  <v:stroke on="f" joinstyle="miter"/>
                  <v:imagedata r:id="rId11" cropleft="29574f" croptop="16384f" cropright="24369f" cropbottom="27708f" o:title=""/>
                  <o:lock v:ext="edit" aspectratio="t"/>
                  <w10:wrap type="none"/>
                  <w10:anchorlock/>
                </v:shape>
              </w:pict>
            </w:r>
          </w:p>
          <w:p>
            <w:pPr>
              <w:jc w:val="center"/>
              <w:rPr>
                <w:rFonts w:ascii="Calibri" w:hAnsi="Calibri"/>
              </w:rPr>
            </w:pPr>
            <w:r>
              <w:rPr>
                <w:rFonts w:hint="eastAsia" w:ascii="Calibri" w:hAnsi="Calibri"/>
              </w:rPr>
              <w:t>凸窗</w:t>
            </w:r>
          </w:p>
        </w:tc>
        <w:tc>
          <w:tcPr>
            <w:tcW w:w="3911" w:type="dxa"/>
            <w:shd w:val="clear" w:color="auto" w:fill="auto"/>
          </w:tcPr>
          <w:p>
            <w:pPr>
              <w:rPr>
                <w:rFonts w:ascii="Calibri" w:hAnsi="Calibri"/>
              </w:rPr>
            </w:pPr>
            <w:r>
              <w:rPr>
                <w:rFonts w:ascii="Calibri" w:hAnsi="Calibri"/>
              </w:rPr>
              <w:pict>
                <v:shape id="_x0000_i1030" o:spt="75" type="#_x0000_t75" style="height:159.75pt;width:178.5pt;" filled="f" o:preferrelative="t" stroked="f" coordsize="21600,21600">
                  <v:path/>
                  <v:fill on="f" focussize="0,0"/>
                  <v:stroke on="f" joinstyle="miter"/>
                  <v:imagedata r:id="rId12" cropleft="22240f" croptop="31804f" cropright="33004f" cropbottom="14938f" o:title=""/>
                  <o:lock v:ext="edit" aspectratio="t"/>
                  <w10:wrap type="none"/>
                  <w10:anchorlock/>
                </v:shape>
              </w:pict>
            </w:r>
          </w:p>
          <w:p>
            <w:pPr>
              <w:jc w:val="center"/>
              <w:rPr>
                <w:rFonts w:ascii="Calibri" w:hAnsi="Calibri"/>
              </w:rPr>
            </w:pPr>
            <w:r>
              <w:rPr>
                <w:rFonts w:hint="eastAsia" w:ascii="Calibri" w:hAnsi="Calibri"/>
              </w:rPr>
              <w:t>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atLeast"/>
        </w:trPr>
        <w:tc>
          <w:tcPr>
            <w:tcW w:w="7220" w:type="dxa"/>
            <w:gridSpan w:val="2"/>
            <w:shd w:val="clear" w:color="auto" w:fill="auto"/>
          </w:tcPr>
          <w:p>
            <w:pPr>
              <w:rPr>
                <w:rFonts w:ascii="Calibri" w:hAnsi="Calibri"/>
              </w:rPr>
            </w:pPr>
            <w:r>
              <w:rPr>
                <w:rFonts w:ascii="Calibri" w:hAnsi="Calibri"/>
              </w:rPr>
              <w:pict>
                <v:shape id="_x0000_i1031" o:spt="75" type="#_x0000_t75" style="height:304.5pt;width:381.75pt;" filled="f" o:preferrelative="t" stroked="f" coordsize="21600,21600">
                  <v:path/>
                  <v:fill on="f" focussize="0,0"/>
                  <v:stroke on="f" joinstyle="miter"/>
                  <v:imagedata r:id="rId13" cropleft="31112f" croptop="25845f" cropright="17153f" cropbottom="11723f" o:title=""/>
                  <o:lock v:ext="edit" aspectratio="t"/>
                  <w10:wrap type="none"/>
                  <w10:anchorlock/>
                </v:shape>
              </w:pict>
            </w:r>
          </w:p>
          <w:p>
            <w:pPr>
              <w:jc w:val="center"/>
              <w:rPr>
                <w:rFonts w:ascii="Calibri" w:hAnsi="Calibri"/>
              </w:rPr>
            </w:pPr>
            <w:r>
              <w:rPr>
                <w:rFonts w:hint="eastAsia" w:ascii="Calibri" w:hAnsi="Calibri"/>
              </w:rPr>
              <w:t>楼梯</w:t>
            </w:r>
          </w:p>
        </w:tc>
      </w:tr>
    </w:tbl>
    <w:p>
      <w:pPr>
        <w:spacing w:line="360" w:lineRule="auto"/>
        <w:ind w:firstLine="420" w:firstLineChars="200"/>
        <w:rPr>
          <w:bCs/>
          <w:szCs w:val="21"/>
        </w:rPr>
      </w:pPr>
    </w:p>
    <w:p>
      <w:pPr>
        <w:numPr>
          <w:ilvl w:val="0"/>
          <w:numId w:val="8"/>
        </w:numPr>
        <w:spacing w:before="156" w:beforeLines="50" w:after="156" w:afterLines="50"/>
        <w:rPr>
          <w:rFonts w:ascii="Calibri" w:hAnsi="Calibri"/>
          <w:szCs w:val="21"/>
        </w:rPr>
      </w:pPr>
      <w:r>
        <w:rPr>
          <w:rFonts w:hint="eastAsia" w:ascii="Calibri" w:hAnsi="Calibri"/>
          <w:szCs w:val="21"/>
        </w:rPr>
        <w:t>采购要求</w:t>
      </w:r>
    </w:p>
    <w:p>
      <w:pPr>
        <w:spacing w:line="360" w:lineRule="auto"/>
        <w:ind w:firstLine="420" w:firstLineChars="200"/>
        <w:rPr>
          <w:bCs/>
          <w:szCs w:val="21"/>
        </w:rPr>
      </w:pPr>
      <w:r>
        <w:rPr>
          <w:rFonts w:hint="eastAsia"/>
          <w:bCs/>
          <w:szCs w:val="21"/>
        </w:rPr>
        <w:t>投标人必须严格按照所提供的仪器采购清单进行报价。</w:t>
      </w:r>
    </w:p>
    <w:p>
      <w:pPr>
        <w:keepNext/>
        <w:keepLines/>
        <w:spacing w:before="260" w:after="260" w:line="413" w:lineRule="auto"/>
        <w:outlineLvl w:val="2"/>
        <w:rPr>
          <w:b/>
          <w:szCs w:val="21"/>
        </w:rPr>
      </w:pPr>
      <w:r>
        <w:rPr>
          <w:b/>
          <w:szCs w:val="21"/>
        </w:rPr>
        <w:t>3.</w:t>
      </w:r>
      <w:r>
        <w:rPr>
          <w:rFonts w:hint="eastAsia"/>
          <w:b/>
          <w:szCs w:val="21"/>
        </w:rPr>
        <w:t>3 施工周期及风险责任</w:t>
      </w:r>
    </w:p>
    <w:p>
      <w:pPr>
        <w:spacing w:line="360" w:lineRule="auto"/>
        <w:ind w:firstLine="420" w:firstLineChars="200"/>
        <w:rPr>
          <w:bCs/>
          <w:szCs w:val="21"/>
        </w:rPr>
      </w:pPr>
      <w:r>
        <w:rPr>
          <w:rFonts w:hint="eastAsia"/>
          <w:bCs/>
          <w:szCs w:val="21"/>
        </w:rPr>
        <w:t>合同签订后支付定金，中标人接采购方通知后，30日内安装调试完毕。</w:t>
      </w:r>
    </w:p>
    <w:p>
      <w:pPr>
        <w:spacing w:line="360" w:lineRule="auto"/>
        <w:ind w:firstLine="420" w:firstLineChars="200"/>
        <w:rPr>
          <w:bCs/>
          <w:szCs w:val="21"/>
        </w:rPr>
      </w:pPr>
      <w:r>
        <w:rPr>
          <w:rFonts w:hint="eastAsia"/>
          <w:bCs/>
          <w:szCs w:val="21"/>
        </w:rPr>
        <w:t>在未交货验收之前，卖方应承担产品的全部风险责任。</w:t>
      </w:r>
    </w:p>
    <w:p>
      <w:pPr>
        <w:keepNext/>
        <w:keepLines/>
        <w:spacing w:before="260" w:after="260" w:line="413" w:lineRule="auto"/>
        <w:outlineLvl w:val="2"/>
        <w:rPr>
          <w:b/>
          <w:szCs w:val="21"/>
        </w:rPr>
      </w:pPr>
      <w:r>
        <w:rPr>
          <w:b/>
          <w:szCs w:val="21"/>
        </w:rPr>
        <w:t>3.</w:t>
      </w:r>
      <w:r>
        <w:rPr>
          <w:rFonts w:hint="eastAsia"/>
          <w:b/>
          <w:szCs w:val="21"/>
        </w:rPr>
        <w:t>4 验收标准及要求</w:t>
      </w:r>
    </w:p>
    <w:p>
      <w:pPr>
        <w:spacing w:line="360" w:lineRule="auto"/>
        <w:ind w:firstLine="420" w:firstLineChars="200"/>
        <w:rPr>
          <w:bCs/>
          <w:szCs w:val="21"/>
        </w:rPr>
      </w:pPr>
      <w:r>
        <w:rPr>
          <w:rFonts w:hint="eastAsia"/>
          <w:bCs/>
          <w:szCs w:val="21"/>
        </w:rPr>
        <w:t>1、供方应严格按照招标文件的有关规定和投标文件承诺提供合格的产品。</w:t>
      </w:r>
    </w:p>
    <w:p>
      <w:pPr>
        <w:spacing w:line="360" w:lineRule="auto"/>
        <w:ind w:firstLine="420" w:firstLineChars="200"/>
        <w:rPr>
          <w:bCs/>
          <w:szCs w:val="21"/>
        </w:rPr>
      </w:pPr>
      <w:r>
        <w:rPr>
          <w:rFonts w:hint="eastAsia"/>
          <w:bCs/>
          <w:szCs w:val="21"/>
        </w:rPr>
        <w:t>2、每项产品均应有出厂检验合格证，有安装使用说明书和保修卡。</w:t>
      </w:r>
    </w:p>
    <w:p>
      <w:pPr>
        <w:spacing w:line="360" w:lineRule="auto"/>
        <w:ind w:firstLine="420" w:firstLineChars="200"/>
        <w:rPr>
          <w:bCs/>
          <w:szCs w:val="21"/>
        </w:rPr>
      </w:pPr>
      <w:r>
        <w:rPr>
          <w:rFonts w:hint="eastAsia"/>
          <w:bCs/>
          <w:szCs w:val="21"/>
        </w:rPr>
        <w:t>3、设备初验收发现质量问题或与招标文件不符，中标人负责免费退换，并承担相关费用。设备安装完毕后，经有关专家验收，发现设备质量出现问题，供方负责包修、包退、包换，费用由供方承担；给采购人造成损失的，同时赔偿相应损失。</w:t>
      </w:r>
    </w:p>
    <w:p>
      <w:pPr>
        <w:spacing w:line="360" w:lineRule="auto"/>
        <w:ind w:firstLine="420" w:firstLineChars="200"/>
        <w:rPr>
          <w:bCs/>
          <w:szCs w:val="21"/>
        </w:rPr>
      </w:pPr>
      <w:r>
        <w:rPr>
          <w:rFonts w:hint="eastAsia"/>
          <w:bCs/>
          <w:szCs w:val="21"/>
        </w:rPr>
        <w:t>4、设备的到货验收包括：数量、外观、质量、随机备件备品、随机资料及包装完整无破损。</w:t>
      </w:r>
    </w:p>
    <w:p>
      <w:pPr>
        <w:spacing w:line="360" w:lineRule="auto"/>
        <w:ind w:firstLine="420" w:firstLineChars="200"/>
        <w:rPr>
          <w:bCs/>
          <w:szCs w:val="21"/>
        </w:rPr>
      </w:pPr>
      <w:r>
        <w:rPr>
          <w:rFonts w:hint="eastAsia"/>
          <w:bCs/>
          <w:szCs w:val="21"/>
        </w:rPr>
        <w:t>5、验收标准：符合国家相关政策法规标准，符合设备本身的规格、技术条件及供方承诺的其它指标；设备经调试，运行正常。</w:t>
      </w:r>
    </w:p>
    <w:p>
      <w:pPr>
        <w:spacing w:line="360" w:lineRule="auto"/>
        <w:ind w:firstLine="420" w:firstLineChars="200"/>
        <w:rPr>
          <w:bCs/>
          <w:szCs w:val="21"/>
        </w:rPr>
      </w:pPr>
      <w:r>
        <w:rPr>
          <w:rFonts w:hint="eastAsia"/>
          <w:bCs/>
          <w:szCs w:val="21"/>
        </w:rPr>
        <w:t>6、中标方自行承担中标后至交验合格期间的市场价格调整风险。</w:t>
      </w:r>
    </w:p>
    <w:p>
      <w:pPr>
        <w:spacing w:line="360" w:lineRule="auto"/>
        <w:ind w:firstLine="420" w:firstLineChars="200"/>
        <w:rPr>
          <w:bCs/>
          <w:szCs w:val="21"/>
        </w:rPr>
      </w:pPr>
      <w:r>
        <w:rPr>
          <w:rFonts w:hint="eastAsia"/>
          <w:bCs/>
          <w:szCs w:val="21"/>
        </w:rPr>
        <w:t>7、需方提供设备保管场所。</w:t>
      </w:r>
    </w:p>
    <w:p>
      <w:pPr>
        <w:spacing w:line="360" w:lineRule="auto"/>
        <w:ind w:firstLine="420" w:firstLineChars="200"/>
        <w:rPr>
          <w:bCs/>
          <w:szCs w:val="21"/>
        </w:rPr>
      </w:pPr>
      <w:r>
        <w:rPr>
          <w:rFonts w:hint="eastAsia"/>
          <w:bCs/>
          <w:szCs w:val="21"/>
        </w:rPr>
        <w:t>8、提供设备免费保修期为调试验收日起不少于12个月。</w:t>
      </w:r>
    </w:p>
    <w:p>
      <w:pPr>
        <w:keepNext/>
        <w:keepLines/>
        <w:spacing w:before="260" w:after="260" w:line="413" w:lineRule="auto"/>
        <w:outlineLvl w:val="2"/>
        <w:rPr>
          <w:b/>
          <w:szCs w:val="21"/>
        </w:rPr>
      </w:pPr>
      <w:r>
        <w:rPr>
          <w:b/>
          <w:szCs w:val="21"/>
        </w:rPr>
        <w:t>3.</w:t>
      </w:r>
      <w:r>
        <w:rPr>
          <w:rFonts w:hint="eastAsia"/>
          <w:b/>
          <w:szCs w:val="21"/>
        </w:rPr>
        <w:t>5 售后服务</w:t>
      </w:r>
    </w:p>
    <w:p>
      <w:pPr>
        <w:spacing w:line="360" w:lineRule="auto"/>
        <w:ind w:firstLine="420" w:firstLineChars="200"/>
        <w:rPr>
          <w:bCs/>
          <w:szCs w:val="21"/>
        </w:rPr>
      </w:pPr>
      <w:r>
        <w:rPr>
          <w:rFonts w:hint="eastAsia"/>
          <w:bCs/>
          <w:szCs w:val="21"/>
        </w:rPr>
        <w:t>1、应积极配合使用单位进行现场安装、调试，免收一切费用，直至用户满意。</w:t>
      </w:r>
    </w:p>
    <w:p>
      <w:pPr>
        <w:spacing w:line="360" w:lineRule="auto"/>
        <w:ind w:firstLine="420" w:firstLineChars="200"/>
        <w:rPr>
          <w:bCs/>
          <w:szCs w:val="21"/>
        </w:rPr>
      </w:pPr>
      <w:r>
        <w:rPr>
          <w:rFonts w:hint="eastAsia"/>
          <w:bCs/>
          <w:szCs w:val="21"/>
        </w:rPr>
        <w:t>2、中标人负责使用单位维护人员的免费技术培训，并提供相关支持资料。</w:t>
      </w:r>
    </w:p>
    <w:p>
      <w:pPr>
        <w:spacing w:line="360" w:lineRule="auto"/>
        <w:ind w:firstLine="420" w:firstLineChars="200"/>
        <w:rPr>
          <w:bCs/>
          <w:szCs w:val="21"/>
        </w:rPr>
      </w:pPr>
      <w:r>
        <w:rPr>
          <w:rFonts w:hint="eastAsia"/>
          <w:bCs/>
          <w:szCs w:val="21"/>
        </w:rPr>
        <w:t>3、保修期内除人为、自然灾害（地震、洪水等）损坏外，需全部免费保修。保修期满后只收取被损坏原件的成本费。</w:t>
      </w:r>
    </w:p>
    <w:p>
      <w:pPr>
        <w:spacing w:line="360" w:lineRule="auto"/>
        <w:ind w:firstLine="420" w:firstLineChars="200"/>
        <w:rPr>
          <w:bCs/>
          <w:szCs w:val="21"/>
        </w:rPr>
      </w:pPr>
      <w:r>
        <w:rPr>
          <w:rFonts w:hint="eastAsia"/>
          <w:bCs/>
          <w:szCs w:val="21"/>
        </w:rPr>
        <w:t>4、服务响应时间：保证在4小时内响应故障通知，并保证在48小时维修到位，如遇配件更换5天之内到位，以确保设备正常使用。</w:t>
      </w:r>
    </w:p>
    <w:p>
      <w:pPr>
        <w:keepNext/>
        <w:keepLines/>
        <w:spacing w:before="260" w:after="260" w:line="413" w:lineRule="auto"/>
        <w:outlineLvl w:val="2"/>
        <w:rPr>
          <w:b/>
          <w:szCs w:val="21"/>
        </w:rPr>
      </w:pPr>
      <w:r>
        <w:rPr>
          <w:rFonts w:hint="eastAsia"/>
          <w:b/>
          <w:szCs w:val="21"/>
        </w:rPr>
        <w:t>3.6 其他要求</w:t>
      </w:r>
    </w:p>
    <w:p>
      <w:pPr>
        <w:spacing w:line="360" w:lineRule="auto"/>
        <w:ind w:firstLine="420" w:firstLineChars="200"/>
        <w:rPr>
          <w:bCs/>
          <w:szCs w:val="21"/>
        </w:rPr>
      </w:pPr>
      <w:r>
        <w:rPr>
          <w:rFonts w:hint="eastAsia"/>
          <w:bCs/>
          <w:szCs w:val="21"/>
        </w:rPr>
        <w:t>1、本招标文件作为合同附件，与合同具有同等法律效应。</w:t>
      </w:r>
    </w:p>
    <w:p>
      <w:pPr>
        <w:spacing w:line="360" w:lineRule="auto"/>
        <w:ind w:firstLine="420" w:firstLineChars="200"/>
        <w:rPr>
          <w:bCs/>
          <w:szCs w:val="21"/>
        </w:rPr>
      </w:pPr>
      <w:r>
        <w:rPr>
          <w:bCs/>
          <w:szCs w:val="21"/>
        </w:rPr>
        <w:t>2</w:t>
      </w:r>
      <w:r>
        <w:rPr>
          <w:rFonts w:hint="eastAsia"/>
          <w:bCs/>
          <w:szCs w:val="21"/>
        </w:rPr>
        <w:t>、采购、安装施工工程中的未尽事宜原则上应包含在工程报价中。</w:t>
      </w:r>
    </w:p>
    <w:p>
      <w:pPr>
        <w:spacing w:line="360" w:lineRule="auto"/>
        <w:ind w:firstLine="420" w:firstLineChars="200"/>
        <w:rPr>
          <w:bCs/>
          <w:szCs w:val="21"/>
        </w:rPr>
      </w:pPr>
      <w:r>
        <w:rPr>
          <w:bCs/>
          <w:szCs w:val="21"/>
        </w:rPr>
        <w:t>3</w:t>
      </w:r>
      <w:r>
        <w:rPr>
          <w:rFonts w:hint="eastAsia"/>
          <w:bCs/>
          <w:szCs w:val="21"/>
        </w:rPr>
        <w:t>、安装过程中，要及时向招标单位工程负责人说明施工方案，征得同意后方可施工。</w:t>
      </w:r>
    </w:p>
    <w:p>
      <w:pPr>
        <w:spacing w:line="360" w:lineRule="auto"/>
        <w:ind w:firstLine="420" w:firstLineChars="200"/>
        <w:rPr>
          <w:bCs/>
          <w:szCs w:val="21"/>
        </w:rPr>
      </w:pPr>
      <w:r>
        <w:rPr>
          <w:bCs/>
          <w:szCs w:val="21"/>
        </w:rPr>
        <w:t>4</w:t>
      </w:r>
      <w:r>
        <w:rPr>
          <w:rFonts w:hint="eastAsia"/>
          <w:bCs/>
          <w:szCs w:val="21"/>
        </w:rPr>
        <w:t>、工程总体要本着经济、合理、美观、耐用的原则，性价比要高，整体设计要合理。</w:t>
      </w:r>
    </w:p>
    <w:p>
      <w:pPr>
        <w:spacing w:line="360" w:lineRule="auto"/>
        <w:ind w:firstLine="420" w:firstLineChars="200"/>
        <w:rPr>
          <w:bCs/>
          <w:szCs w:val="21"/>
        </w:rPr>
      </w:pPr>
    </w:p>
    <w:p>
      <w:pPr>
        <w:rPr>
          <w:rFonts w:ascii="Calibri" w:hAnsi="Calibri"/>
        </w:rPr>
      </w:pPr>
    </w:p>
    <w:p>
      <w:pPr>
        <w:rPr>
          <w:rFonts w:ascii="Calibri" w:hAnsi="Calibri"/>
        </w:rPr>
      </w:pPr>
    </w:p>
    <w:p/>
    <w:p>
      <w:pPr>
        <w:pStyle w:val="5"/>
        <w:jc w:val="center"/>
        <w:rPr>
          <w:rFonts w:ascii="Times New Roman" w:hAnsi="Times New Roman"/>
          <w:szCs w:val="21"/>
        </w:rPr>
      </w:pPr>
      <w:r>
        <w:rPr>
          <w:rFonts w:ascii="Times New Roman" w:hAnsi="Times New Roman" w:eastAsia="楷体"/>
          <w:sz w:val="44"/>
        </w:rPr>
        <w:t xml:space="preserve">第四部分 </w:t>
      </w:r>
      <w:r>
        <w:rPr>
          <w:rFonts w:hint="eastAsia" w:ascii="Times New Roman" w:hAnsi="Times New Roman" w:eastAsia="楷体"/>
          <w:sz w:val="44"/>
        </w:rPr>
        <w:t xml:space="preserve"> 合同主要条款</w:t>
      </w:r>
    </w:p>
    <w:p>
      <w:pPr>
        <w:pStyle w:val="17"/>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7"/>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pStyle w:val="17"/>
        <w:spacing w:line="360" w:lineRule="auto"/>
        <w:rPr>
          <w:rFonts w:ascii="Times New Roman" w:hAnsi="Times New Roman"/>
          <w:szCs w:val="21"/>
        </w:rPr>
      </w:pPr>
    </w:p>
    <w:p>
      <w:pPr>
        <w:pStyle w:val="17"/>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widowControl/>
        <w:snapToGrid w:val="0"/>
        <w:spacing w:line="360" w:lineRule="auto"/>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3" w:name="hetongStart"/>
      <w:bookmarkEnd w:id="43"/>
      <w:r>
        <w:rPr>
          <w:rFonts w:hint="eastAsia" w:ascii="宋体" w:hAnsi="宋体"/>
          <w:sz w:val="24"/>
        </w:rPr>
        <w:t>甲方:</w:t>
      </w:r>
      <w:bookmarkStart w:id="44" w:name="purchase_start"/>
      <w:bookmarkEnd w:id="44"/>
      <w:bookmarkStart w:id="45" w:name="purchase_name"/>
      <w:bookmarkEnd w:id="45"/>
      <w:r>
        <w:rPr>
          <w:rFonts w:hint="eastAsia" w:ascii="宋体" w:hAnsi="宋体"/>
          <w:sz w:val="24"/>
        </w:rPr>
        <w:t xml:space="preserve"> 江苏</w:t>
      </w:r>
      <w:bookmarkStart w:id="46" w:name="purchase_end"/>
      <w:bookmarkEnd w:id="46"/>
      <w:r>
        <w:rPr>
          <w:rFonts w:hint="eastAsia" w:ascii="宋体" w:hAnsi="宋体"/>
          <w:sz w:val="24"/>
        </w:rPr>
        <w:t>开放大学</w:t>
      </w:r>
    </w:p>
    <w:p>
      <w:pPr>
        <w:widowControl/>
        <w:snapToGrid w:val="0"/>
        <w:spacing w:before="19" w:line="360" w:lineRule="auto"/>
        <w:rPr>
          <w:rFonts w:ascii="宋体" w:hAnsi="宋体"/>
          <w:sz w:val="24"/>
          <w:u w:val="single"/>
        </w:rPr>
      </w:pPr>
      <w:r>
        <w:rPr>
          <w:rFonts w:hint="eastAsia" w:ascii="宋体" w:hAnsi="宋体"/>
          <w:sz w:val="24"/>
        </w:rPr>
        <w:t>乙方:</w:t>
      </w:r>
      <w:bookmarkStart w:id="47" w:name="suppliers_name"/>
      <w:bookmarkEnd w:id="47"/>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hint="eastAsia" w:ascii="宋体" w:hAnsi="宋体"/>
          <w:sz w:val="24"/>
          <w:u w:val="single"/>
        </w:rPr>
        <w:t xml:space="preserve"> </w:t>
      </w:r>
      <w:r>
        <w:rPr>
          <w:rFonts w:hint="eastAsia"/>
          <w:sz w:val="24"/>
          <w:u w:val="single"/>
        </w:rPr>
        <w:t>201</w:t>
      </w:r>
      <w:r>
        <w:rPr>
          <w:sz w:val="24"/>
          <w:u w:val="single"/>
        </w:rPr>
        <w:t>8</w:t>
      </w:r>
      <w:r>
        <w:rPr>
          <w:rFonts w:hint="eastAsia"/>
          <w:sz w:val="24"/>
          <w:u w:val="single"/>
        </w:rPr>
        <w:t>-ZB-XC069</w:t>
      </w:r>
      <w:r>
        <w:rPr>
          <w:rFonts w:hint="eastAsia" w:ascii="宋体" w:hAnsi="宋体"/>
          <w:sz w:val="24"/>
          <w:u w:val="single"/>
        </w:rPr>
        <w:t xml:space="preserve"> </w:t>
      </w:r>
      <w:r>
        <w:rPr>
          <w:rFonts w:hint="eastAsia" w:ascii="宋体" w:hAnsi="宋体"/>
          <w:sz w:val="24"/>
        </w:rPr>
        <w:t>的</w:t>
      </w:r>
      <w:r>
        <w:rPr>
          <w:rFonts w:hint="eastAsia"/>
          <w:sz w:val="24"/>
          <w:u w:val="single"/>
        </w:rPr>
        <w:t>建工学院铝模板、装配式模板</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8" w:name="Ord_Seq_Name"/>
            <w:bookmarkEnd w:id="48"/>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 xml:space="preserve">                      ￥：</w:t>
            </w:r>
            <w:bookmarkStart w:id="49" w:name="Ppp_Amt_1"/>
            <w:bookmarkEnd w:id="49"/>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Cus_Usr"/>
            <w:bookmarkEnd w:id="50"/>
          </w:p>
          <w:p>
            <w:pPr>
              <w:spacing w:line="360" w:lineRule="auto"/>
              <w:rPr>
                <w:rFonts w:ascii="宋体" w:hAnsi="宋体"/>
                <w:sz w:val="24"/>
              </w:rPr>
            </w:pPr>
            <w:r>
              <w:rPr>
                <w:rFonts w:hint="eastAsia" w:ascii="宋体" w:hAnsi="宋体"/>
                <w:sz w:val="24"/>
              </w:rPr>
              <w:t>固定电话：</w:t>
            </w:r>
            <w:bookmarkStart w:id="51" w:name="Cus_Tel"/>
            <w:bookmarkEnd w:id="51"/>
            <w:r>
              <w:rPr>
                <w:rFonts w:hint="eastAsia" w:ascii="宋体" w:hAnsi="宋体"/>
                <w:sz w:val="24"/>
              </w:rPr>
              <w:t xml:space="preserve">       移动电话：</w:t>
            </w:r>
            <w:bookmarkStart w:id="52" w:name="Cus_Mob"/>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 xml:space="preserve">联系人： </w:t>
            </w:r>
            <w:bookmarkStart w:id="53" w:name="Spr_Usr"/>
            <w:bookmarkEnd w:id="53"/>
          </w:p>
          <w:p>
            <w:pPr>
              <w:spacing w:line="360" w:lineRule="auto"/>
              <w:rPr>
                <w:rFonts w:ascii="宋体" w:hAnsi="宋体"/>
                <w:sz w:val="24"/>
              </w:rPr>
            </w:pPr>
            <w:r>
              <w:rPr>
                <w:rFonts w:hint="eastAsia" w:ascii="宋体" w:hAnsi="宋体"/>
                <w:sz w:val="24"/>
              </w:rPr>
              <w:t>固定电话：</w:t>
            </w:r>
            <w:bookmarkStart w:id="54" w:name="Spr_Tel"/>
            <w:bookmarkEnd w:id="54"/>
            <w:r>
              <w:rPr>
                <w:rFonts w:hint="eastAsia" w:ascii="宋体" w:hAnsi="宋体"/>
                <w:sz w:val="24"/>
              </w:rPr>
              <w:t xml:space="preserve">       移动电话：</w:t>
            </w:r>
            <w:bookmarkStart w:id="55" w:name="Spr_Mob"/>
            <w:bookmarkEnd w:id="55"/>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 xml:space="preserve">、交货地点： </w:t>
      </w:r>
      <w:bookmarkStart w:id="56" w:name="Con_Location"/>
      <w:bookmarkEnd w:id="56"/>
    </w:p>
    <w:p>
      <w:pPr>
        <w:widowControl/>
        <w:tabs>
          <w:tab w:val="left" w:pos="1980"/>
        </w:tabs>
        <w:snapToGrid w:val="0"/>
        <w:spacing w:before="19" w:line="360" w:lineRule="auto"/>
        <w:ind w:firstLine="482" w:firstLineChars="200"/>
        <w:rPr>
          <w:rFonts w:ascii="宋体" w:hAnsi="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 xml:space="preserve">      无       </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tabs>
          <w:tab w:val="left" w:pos="1980"/>
        </w:tabs>
        <w:snapToGrid w:val="0"/>
        <w:spacing w:before="19" w:line="360" w:lineRule="auto"/>
        <w:ind w:firstLine="480" w:firstLineChars="200"/>
        <w:rPr>
          <w:rFonts w:ascii="宋体" w:hAnsi="宋体"/>
          <w:sz w:val="24"/>
        </w:rPr>
      </w:pPr>
      <w:r>
        <w:rPr>
          <w:rFonts w:hint="eastAsia" w:ascii="宋体" w:hAnsi="宋体"/>
          <w:sz w:val="24"/>
        </w:rPr>
        <w:t>1、预付款：签订合同后，支付合同总价的</w:t>
      </w:r>
      <w:r>
        <w:rPr>
          <w:rFonts w:hint="eastAsia" w:ascii="宋体" w:hAnsi="宋体"/>
          <w:sz w:val="24"/>
          <w:u w:val="single"/>
        </w:rPr>
        <w:t xml:space="preserve"> / </w:t>
      </w:r>
      <w:r>
        <w:rPr>
          <w:rFonts w:hint="eastAsia" w:ascii="宋体" w:hAnsi="宋体"/>
          <w:sz w:val="24"/>
        </w:rPr>
        <w:t>%。</w:t>
      </w:r>
    </w:p>
    <w:p>
      <w:pPr>
        <w:widowControl/>
        <w:tabs>
          <w:tab w:val="left" w:pos="1980"/>
        </w:tabs>
        <w:snapToGrid w:val="0"/>
        <w:spacing w:before="19" w:line="360" w:lineRule="auto"/>
        <w:ind w:firstLine="480" w:firstLineChars="200"/>
        <w:rPr>
          <w:rFonts w:ascii="宋体" w:hAnsi="宋体"/>
          <w:sz w:val="24"/>
        </w:rPr>
      </w:pPr>
      <w:r>
        <w:rPr>
          <w:rFonts w:hint="eastAsia" w:ascii="宋体" w:hAnsi="宋体"/>
          <w:sz w:val="24"/>
        </w:rPr>
        <w:t>2、货物运到采购人指定的地点，安装调试结束，经采购人验收合格，中标供应商提交所需单据后，支付合同总价的</w:t>
      </w:r>
      <w:r>
        <w:rPr>
          <w:rFonts w:hint="eastAsia" w:ascii="宋体" w:hAnsi="宋体"/>
          <w:sz w:val="24"/>
          <w:u w:val="single"/>
        </w:rPr>
        <w:t xml:space="preserve">      </w:t>
      </w:r>
      <w:r>
        <w:rPr>
          <w:rFonts w:hint="eastAsia" w:ascii="宋体" w:hAnsi="宋体"/>
          <w:sz w:val="24"/>
        </w:rPr>
        <w:t>%；</w:t>
      </w:r>
    </w:p>
    <w:p>
      <w:pPr>
        <w:widowControl/>
        <w:tabs>
          <w:tab w:val="left" w:pos="1980"/>
        </w:tabs>
        <w:snapToGrid w:val="0"/>
        <w:spacing w:before="19" w:line="360" w:lineRule="auto"/>
        <w:ind w:firstLine="480" w:firstLineChars="200"/>
        <w:rPr>
          <w:rFonts w:ascii="宋体" w:hAnsi="宋体"/>
          <w:sz w:val="24"/>
        </w:rPr>
      </w:pPr>
      <w:r>
        <w:rPr>
          <w:rFonts w:hint="eastAsia" w:ascii="宋体" w:hAnsi="宋体"/>
          <w:sz w:val="24"/>
        </w:rPr>
        <w:t>3、第二次付款：质保期满一年后无质量问题付清尾款。</w:t>
      </w:r>
    </w:p>
    <w:p>
      <w:pPr>
        <w:widowControl/>
        <w:snapToGrid w:val="0"/>
        <w:spacing w:before="19" w:line="360" w:lineRule="auto"/>
        <w:ind w:firstLine="482" w:firstLineChars="200"/>
        <w:rPr>
          <w:rFonts w:ascii="宋体" w:hAnsi="宋体" w:cs="宋体"/>
          <w:sz w:val="24"/>
        </w:rPr>
      </w:pPr>
      <w:r>
        <w:rPr>
          <w:rFonts w:hint="eastAsia" w:ascii="宋体" w:hAnsi="宋体"/>
          <w:b/>
          <w:sz w:val="24"/>
        </w:rPr>
        <w:t>五、合同纠纷处理：</w:t>
      </w:r>
      <w:r>
        <w:rPr>
          <w:rFonts w:hint="eastAsia" w:ascii="宋体" w:hAnsi="宋体" w:cs="宋体"/>
          <w:sz w:val="24"/>
        </w:rPr>
        <w:t>本合同执行过程中发生纠纷，作如下1处理：</w:t>
      </w:r>
    </w:p>
    <w:p>
      <w:pPr>
        <w:widowControl/>
        <w:tabs>
          <w:tab w:val="left" w:pos="1980"/>
        </w:tabs>
        <w:snapToGrid w:val="0"/>
        <w:spacing w:before="19" w:line="360" w:lineRule="auto"/>
        <w:ind w:firstLine="480" w:firstLineChars="200"/>
        <w:rPr>
          <w:rFonts w:ascii="宋体" w:hAnsi="宋体"/>
          <w:sz w:val="24"/>
        </w:rPr>
      </w:pPr>
      <w:r>
        <w:rPr>
          <w:rFonts w:hint="eastAsia" w:ascii="宋体" w:hAnsi="宋体"/>
          <w:sz w:val="24"/>
        </w:rPr>
        <w:t>1、由甲乙双方协商处理。</w:t>
      </w:r>
    </w:p>
    <w:p>
      <w:pPr>
        <w:widowControl/>
        <w:tabs>
          <w:tab w:val="left" w:pos="1980"/>
        </w:tabs>
        <w:snapToGrid w:val="0"/>
        <w:spacing w:before="19"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before="19"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六、合同生效：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七、合同鉴证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八、组成本合同的文件包括：</w:t>
      </w:r>
    </w:p>
    <w:p>
      <w:pPr>
        <w:widowControl/>
        <w:snapToGrid w:val="0"/>
        <w:spacing w:before="19" w:line="360" w:lineRule="auto"/>
        <w:ind w:firstLine="480" w:firstLineChars="200"/>
        <w:rPr>
          <w:rFonts w:ascii="宋体" w:hAnsi="宋体"/>
          <w:sz w:val="24"/>
        </w:rPr>
      </w:pPr>
      <w:r>
        <w:rPr>
          <w:rFonts w:hint="eastAsia" w:ascii="宋体" w:hAnsi="宋体"/>
          <w:sz w:val="24"/>
        </w:rPr>
        <w:t>（一）合同通用条款和专用条款；</w:t>
      </w:r>
    </w:p>
    <w:p>
      <w:pPr>
        <w:widowControl/>
        <w:snapToGrid w:val="0"/>
        <w:spacing w:before="19" w:line="360" w:lineRule="auto"/>
        <w:ind w:firstLine="480" w:firstLineChars="200"/>
        <w:rPr>
          <w:rFonts w:ascii="宋体" w:hAnsi="宋体"/>
          <w:sz w:val="24"/>
        </w:rPr>
      </w:pPr>
      <w:r>
        <w:rPr>
          <w:rFonts w:hint="eastAsia" w:ascii="宋体" w:hAnsi="宋体"/>
          <w:sz w:val="24"/>
        </w:rPr>
        <w:t>（二）招标文件和乙方的投标文件；</w:t>
      </w:r>
    </w:p>
    <w:p>
      <w:pPr>
        <w:widowControl/>
        <w:snapToGrid w:val="0"/>
        <w:spacing w:before="19" w:line="360" w:lineRule="auto"/>
        <w:ind w:firstLine="480" w:firstLineChars="200"/>
        <w:rPr>
          <w:rFonts w:ascii="宋体" w:hAnsi="宋体"/>
          <w:sz w:val="24"/>
        </w:rPr>
      </w:pPr>
      <w:r>
        <w:rPr>
          <w:rFonts w:hint="eastAsia" w:ascii="宋体" w:hAnsi="宋体"/>
          <w:sz w:val="24"/>
        </w:rPr>
        <w:t>（三）甲乙双方商定的其他必要文件。</w:t>
      </w:r>
    </w:p>
    <w:p>
      <w:pPr>
        <w:widowControl/>
        <w:snapToGrid w:val="0"/>
        <w:spacing w:before="19" w:line="360" w:lineRule="auto"/>
        <w:ind w:firstLine="480" w:firstLineChars="200"/>
        <w:rPr>
          <w:rFonts w:ascii="宋体" w:hAnsi="宋体"/>
          <w:sz w:val="24"/>
        </w:rPr>
      </w:pPr>
      <w:r>
        <w:rPr>
          <w:rFonts w:hint="eastAsia" w:ascii="宋体" w:hAnsi="宋体"/>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九、合同备案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7" w:name="purchase_one_start"/>
      <w:bookmarkEnd w:id="57"/>
      <w:bookmarkStart w:id="58" w:name="purchase_name_one"/>
      <w:bookmarkEnd w:id="58"/>
      <w:r>
        <w:rPr>
          <w:rFonts w:hint="eastAsia" w:ascii="宋体" w:hAnsi="宋体"/>
          <w:b/>
          <w:sz w:val="24"/>
        </w:rPr>
        <w:t xml:space="preserve">江苏开放大学 </w:t>
      </w:r>
      <w:bookmarkStart w:id="59" w:name="purchase_one_end"/>
      <w:bookmarkEnd w:id="59"/>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江东北路399号      </w:t>
      </w:r>
    </w:p>
    <w:p>
      <w:pPr>
        <w:widowControl/>
        <w:snapToGrid w:val="0"/>
        <w:spacing w:before="19" w:line="360" w:lineRule="auto"/>
        <w:rPr>
          <w:rFonts w:ascii="宋体" w:hAnsi="宋体"/>
          <w:sz w:val="24"/>
          <w:u w:val="single"/>
        </w:rPr>
      </w:pP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 xml:space="preserve">月    日 </w:t>
      </w:r>
    </w:p>
    <w:p>
      <w:pPr>
        <w:widowControl/>
        <w:snapToGrid w:val="0"/>
        <w:spacing w:before="19" w:line="360" w:lineRule="auto"/>
        <w:rPr>
          <w:rFonts w:ascii="宋体" w:hAnsi="宋体"/>
          <w:sz w:val="24"/>
        </w:rPr>
      </w:pPr>
      <w:r>
        <w:rPr>
          <w:rFonts w:hint="eastAsia" w:ascii="宋体" w:hAnsi="宋体"/>
          <w:b/>
          <w:sz w:val="24"/>
        </w:rPr>
        <w:t>乙方：</w:t>
      </w:r>
      <w:bookmarkStart w:id="60" w:name="suppliers_name_one"/>
      <w:bookmarkEnd w:id="60"/>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widowControl/>
        <w:snapToGrid w:val="0"/>
        <w:spacing w:before="19" w:line="360" w:lineRule="auto"/>
        <w:rPr>
          <w:rFonts w:ascii="宋体" w:hAnsi="宋体"/>
          <w:sz w:val="24"/>
        </w:rPr>
      </w:pP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月    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u w:val="single"/>
        </w:rPr>
      </w:pPr>
      <w:r>
        <w:rPr>
          <w:rFonts w:hint="eastAsia" w:ascii="宋体" w:hAnsi="宋体"/>
          <w:sz w:val="24"/>
        </w:rPr>
        <w:t>开户银行：</w:t>
      </w:r>
    </w:p>
    <w:p>
      <w:pPr>
        <w:widowControl/>
        <w:snapToGrid w:val="0"/>
        <w:spacing w:before="19" w:line="360" w:lineRule="auto"/>
        <w:rPr>
          <w:szCs w:val="21"/>
        </w:rPr>
      </w:pPr>
      <w:r>
        <w:rPr>
          <w:rFonts w:hint="eastAsia" w:ascii="宋体" w:hAnsi="宋体"/>
          <w:sz w:val="24"/>
        </w:rPr>
        <w:t>账号：</w:t>
      </w:r>
    </w:p>
    <w:p>
      <w:pPr>
        <w:pStyle w:val="17"/>
        <w:spacing w:line="360" w:lineRule="auto"/>
        <w:ind w:firstLine="420" w:firstLineChars="200"/>
        <w:rPr>
          <w:rFonts w:ascii="Times New Roman" w:hAnsi="Times New Roman"/>
          <w:szCs w:val="21"/>
        </w:rPr>
      </w:pPr>
    </w:p>
    <w:p>
      <w:pPr>
        <w:pStyle w:val="17"/>
        <w:spacing w:line="360" w:lineRule="auto"/>
        <w:ind w:firstLine="420" w:firstLineChars="200"/>
        <w:rPr>
          <w:rFonts w:ascii="Times New Roman" w:hAnsi="Times New Roman"/>
          <w:szCs w:val="21"/>
        </w:rPr>
      </w:pPr>
    </w:p>
    <w:p>
      <w:pPr>
        <w:pStyle w:val="27"/>
        <w:spacing w:before="0" w:beforeAutospacing="0" w:after="0" w:afterAutospacing="0" w:line="360" w:lineRule="auto"/>
        <w:ind w:firstLine="480"/>
        <w:jc w:val="center"/>
        <w:rPr>
          <w:b/>
          <w:color w:val="333333"/>
          <w:sz w:val="44"/>
          <w:szCs w:val="44"/>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61"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 xml:space="preserve">部分 </w:t>
      </w:r>
      <w:r>
        <w:rPr>
          <w:rFonts w:hint="eastAsia" w:ascii="Times New Roman" w:hAnsi="Times New Roman" w:eastAsia="楷体"/>
          <w:sz w:val="44"/>
        </w:rPr>
        <w:t xml:space="preserve"> </w:t>
      </w:r>
      <w:r>
        <w:rPr>
          <w:rFonts w:ascii="Times New Roman" w:hAnsi="Times New Roman" w:eastAsia="楷体"/>
          <w:sz w:val="44"/>
        </w:rPr>
        <w:t>投标文件格式</w:t>
      </w:r>
      <w:bookmarkEnd w:id="61"/>
    </w:p>
    <w:p>
      <w:pPr>
        <w:pStyle w:val="17"/>
        <w:rPr>
          <w:rFonts w:hAnsi="宋体"/>
          <w:szCs w:val="21"/>
        </w:rPr>
      </w:pPr>
      <w:r>
        <w:rPr>
          <w:rFonts w:hAnsi="宋体"/>
          <w:b/>
          <w:bCs/>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7216;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7jKRbaAAAACwEAAA8A&#10;AAAAAAAAAQAgAAAAIgAAAGRycy9kb3ducmV2LnhtbFBLAQIUABQAAAAIAIdO4kCMIdWyFQIAADkE&#10;AAAOAAAAAAAAAAEAIAAAACkBAABkcnMvZTJvRG9jLnhtbFBLBQYAAAAABgAGAFkBAACwBQ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7"/>
        <w:rPr>
          <w:rFonts w:hAnsi="宋体"/>
          <w:szCs w:val="21"/>
        </w:rPr>
      </w:pPr>
    </w:p>
    <w:p>
      <w:pPr>
        <w:pStyle w:val="17"/>
        <w:jc w:val="center"/>
        <w:rPr>
          <w:rFonts w:hAnsi="宋体"/>
          <w:sz w:val="84"/>
          <w:szCs w:val="84"/>
        </w:rPr>
      </w:pPr>
    </w:p>
    <w:p>
      <w:pPr>
        <w:pStyle w:val="17"/>
        <w:jc w:val="center"/>
        <w:rPr>
          <w:rFonts w:hAnsi="宋体"/>
          <w:sz w:val="84"/>
          <w:szCs w:val="84"/>
        </w:rPr>
      </w:pPr>
      <w:r>
        <w:rPr>
          <w:rFonts w:hAnsi="宋体"/>
          <w:sz w:val="84"/>
          <w:szCs w:val="84"/>
        </w:rPr>
        <w:t>投标文件</w:t>
      </w:r>
    </w:p>
    <w:p>
      <w:pPr>
        <w:pStyle w:val="17"/>
        <w:rPr>
          <w:rFonts w:hAnsi="宋体"/>
          <w:b/>
          <w:bCs/>
          <w:szCs w:val="21"/>
        </w:rPr>
      </w:pPr>
    </w:p>
    <w:p>
      <w:pPr>
        <w:pStyle w:val="17"/>
        <w:rPr>
          <w:rFonts w:hAnsi="宋体"/>
          <w:b/>
          <w:bCs/>
          <w:szCs w:val="21"/>
        </w:rPr>
      </w:pPr>
    </w:p>
    <w:p>
      <w:pPr>
        <w:pStyle w:val="17"/>
        <w:rPr>
          <w:rFonts w:hAnsi="宋体"/>
          <w:b/>
          <w:bCs/>
          <w:szCs w:val="21"/>
        </w:rPr>
      </w:pPr>
    </w:p>
    <w:p>
      <w:pPr>
        <w:pStyle w:val="17"/>
        <w:rPr>
          <w:rFonts w:hAnsi="宋体"/>
          <w:b/>
          <w:bCs/>
          <w:szCs w:val="21"/>
        </w:rPr>
      </w:pPr>
    </w:p>
    <w:p>
      <w:pPr>
        <w:pStyle w:val="17"/>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7"/>
        <w:ind w:firstLine="2142" w:firstLineChars="595"/>
        <w:rPr>
          <w:rFonts w:hAnsi="宋体"/>
          <w:sz w:val="36"/>
          <w:szCs w:val="36"/>
          <w:lang w:val="pt-BR"/>
        </w:rPr>
      </w:pPr>
    </w:p>
    <w:p>
      <w:pPr>
        <w:pStyle w:val="17"/>
        <w:rPr>
          <w:rFonts w:hAnsi="宋体"/>
          <w:sz w:val="36"/>
          <w:szCs w:val="36"/>
          <w:lang w:val="pt-BR"/>
        </w:rPr>
      </w:pPr>
    </w:p>
    <w:p>
      <w:pPr>
        <w:pStyle w:val="17"/>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7"/>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79"/>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79"/>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7"/>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79"/>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7"/>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7"/>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7"/>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62" w:name="_Toc157775459"/>
      <w:bookmarkStart w:id="63" w:name="_Toc136924766"/>
    </w:p>
    <w:bookmarkEnd w:id="62"/>
    <w:bookmarkEnd w:id="63"/>
    <w:p>
      <w:pPr>
        <w:pStyle w:val="17"/>
        <w:numPr>
          <w:ilvl w:val="0"/>
          <w:numId w:val="9"/>
        </w:numPr>
        <w:jc w:val="center"/>
        <w:rPr>
          <w:rFonts w:hAnsi="宋体"/>
          <w:sz w:val="36"/>
          <w:szCs w:val="36"/>
        </w:rPr>
      </w:pPr>
      <w:bookmarkStart w:id="64"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r>
        <w:rPr>
          <w:rFonts w:hint="eastAsia" w:ascii="宋体" w:hAnsi="宋体"/>
          <w:szCs w:val="21"/>
        </w:rPr>
        <w:t xml:space="preserve">                               </w:t>
      </w: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大写：</w:t>
            </w:r>
          </w:p>
          <w:p>
            <w:pPr>
              <w:pStyle w:val="17"/>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主要货物</w:t>
            </w:r>
          </w:p>
          <w:p>
            <w:pPr>
              <w:pStyle w:val="17"/>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bl>
    <w:p>
      <w:pPr>
        <w:ind w:firstLine="480"/>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pPr>
        <w:spacing w:line="520" w:lineRule="exact"/>
        <w:rPr>
          <w:rFonts w:ascii="宋体" w:hAnsi="宋体"/>
          <w:szCs w:val="21"/>
          <w:u w:val="single"/>
        </w:rPr>
      </w:pPr>
    </w:p>
    <w:bookmarkEnd w:id="64"/>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资格性和符合性检查响应对照及评分索引表</w:t>
      </w:r>
    </w:p>
    <w:p>
      <w:pPr>
        <w:ind w:firstLine="309"/>
        <w:rPr>
          <w:rFonts w:ascii="宋体" w:hAnsi="宋体"/>
          <w:sz w:val="24"/>
        </w:rPr>
      </w:pPr>
      <w:r>
        <w:rPr>
          <w:rFonts w:hint="eastAsia" w:ascii="宋体" w:hAnsi="宋体"/>
          <w:sz w:val="24"/>
        </w:rPr>
        <w:t>投标人全称（加盖公章）：</w:t>
      </w:r>
    </w:p>
    <w:tbl>
      <w:tblPr>
        <w:tblStyle w:val="3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szCs w:val="21"/>
          <w:u w:val="single"/>
        </w:rPr>
      </w:pPr>
    </w:p>
    <w:p>
      <w:pPr>
        <w:pStyle w:val="17"/>
        <w:rPr>
          <w:rFonts w:hAnsi="宋体"/>
          <w:b/>
          <w:sz w:val="36"/>
          <w:szCs w:val="36"/>
        </w:rPr>
        <w:sectPr>
          <w:pgSz w:w="11906" w:h="16838"/>
          <w:pgMar w:top="1440" w:right="1080" w:bottom="1440" w:left="1080" w:header="850" w:footer="850" w:gutter="0"/>
          <w:cols w:space="720" w:num="1"/>
          <w:docGrid w:type="lines" w:linePitch="312" w:charSpace="0"/>
        </w:sectPr>
      </w:pPr>
    </w:p>
    <w:p>
      <w:pPr>
        <w:pStyle w:val="17"/>
        <w:numPr>
          <w:ilvl w:val="0"/>
          <w:numId w:val="9"/>
        </w:numPr>
        <w:jc w:val="center"/>
        <w:rPr>
          <w:rFonts w:hAnsi="宋体"/>
          <w:b/>
          <w:sz w:val="36"/>
          <w:szCs w:val="36"/>
        </w:rPr>
      </w:pPr>
      <w:r>
        <w:rPr>
          <w:rFonts w:hint="eastAsia" w:hAnsi="宋体"/>
          <w:b/>
          <w:sz w:val="36"/>
          <w:szCs w:val="36"/>
        </w:rPr>
        <w:t>资格证明文件(供资质审查时使用)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w:t>
      </w:r>
      <w:r>
        <w:rPr>
          <w:rFonts w:hint="eastAsia"/>
          <w:kern w:val="0"/>
          <w:szCs w:val="21"/>
        </w:rPr>
        <w:t>采购人根据采购项目的特殊要求规定的其他资质要求证明</w:t>
      </w:r>
      <w:r>
        <w:rPr>
          <w:rFonts w:hint="eastAsia"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jc w:val="center"/>
        <w:rPr>
          <w:rFonts w:ascii="宋体" w:hAnsi="宋体"/>
          <w:b/>
          <w:sz w:val="36"/>
          <w:szCs w:val="36"/>
        </w:rPr>
      </w:pPr>
      <w:r>
        <w:rPr>
          <w:rFonts w:hint="eastAsia" w:ascii="宋体" w:hAnsi="宋体"/>
          <w:b/>
          <w:sz w:val="36"/>
          <w:szCs w:val="36"/>
        </w:rPr>
        <w:t>四、</w:t>
      </w:r>
      <w:r>
        <w:rPr>
          <w:rFonts w:ascii="宋体" w:hAnsi="宋体"/>
          <w:b/>
          <w:sz w:val="36"/>
          <w:szCs w:val="36"/>
        </w:rPr>
        <w:t>产品质保及服务承诺书</w:t>
      </w:r>
      <w:bookmarkStart w:id="65" w:name="_Toc417892821"/>
    </w:p>
    <w:p>
      <w:pPr>
        <w:ind w:firstLine="1575" w:firstLineChars="750"/>
        <w:rPr>
          <w:rFonts w:ascii="宋体" w:hAnsi="宋体"/>
          <w:szCs w:val="21"/>
        </w:rPr>
      </w:pPr>
      <w:r>
        <w:rPr>
          <w:rFonts w:ascii="宋体" w:hAnsi="宋体"/>
          <w:szCs w:val="21"/>
        </w:rPr>
        <w:t>（格式由投标人自定、加盖投标人公章）</w:t>
      </w:r>
      <w:bookmarkEnd w:id="65"/>
    </w:p>
    <w:p>
      <w:pPr>
        <w:pStyle w:val="17"/>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7"/>
        <w:spacing w:line="360" w:lineRule="auto"/>
        <w:jc w:val="left"/>
        <w:rPr>
          <w:rFonts w:hAnsi="宋体"/>
          <w:szCs w:val="21"/>
        </w:rPr>
      </w:pPr>
      <w:r>
        <w:rPr>
          <w:rFonts w:hAnsi="宋体"/>
          <w:szCs w:val="21"/>
        </w:rPr>
        <w:t>注：如投标人未能提供上述资料或只出现“按原厂质保”字样，由此引发的后果投标人自行承担。</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 xml:space="preserve">我     </w:t>
      </w:r>
      <w:r>
        <w:rPr>
          <w:rFonts w:hint="eastAsia" w:ascii="宋体" w:hAnsi="宋体"/>
          <w:szCs w:val="21"/>
        </w:rPr>
        <w:t xml:space="preserve">  </w:t>
      </w:r>
      <w:r>
        <w:rPr>
          <w:rFonts w:ascii="宋体" w:hAnsi="宋体"/>
          <w:szCs w:val="21"/>
        </w:rPr>
        <w:t xml:space="preserve">      （姓名）系    </w:t>
      </w:r>
      <w:r>
        <w:rPr>
          <w:rFonts w:hint="eastAsia" w:ascii="宋体" w:hAnsi="宋体"/>
          <w:szCs w:val="21"/>
        </w:rPr>
        <w:t xml:space="preserve">       </w:t>
      </w:r>
      <w:r>
        <w:rPr>
          <w:rFonts w:ascii="宋体" w:hAnsi="宋体"/>
          <w:szCs w:val="21"/>
        </w:rPr>
        <w:t xml:space="preserve">       （投标单位名称）的法</w:t>
      </w:r>
      <w:r>
        <w:rPr>
          <w:rFonts w:hint="eastAsia" w:ascii="宋体" w:hAnsi="宋体"/>
          <w:szCs w:val="21"/>
        </w:rPr>
        <w:t>定代表</w:t>
      </w:r>
      <w:r>
        <w:rPr>
          <w:rFonts w:ascii="宋体" w:hAnsi="宋体"/>
          <w:szCs w:val="21"/>
        </w:rPr>
        <w:t xml:space="preserve">人，现授权      </w:t>
      </w:r>
      <w:r>
        <w:rPr>
          <w:rFonts w:hint="eastAsia" w:ascii="宋体" w:hAnsi="宋体"/>
          <w:szCs w:val="21"/>
        </w:rPr>
        <w:t xml:space="preserve">      </w:t>
      </w:r>
      <w:r>
        <w:rPr>
          <w:rFonts w:ascii="宋体" w:hAnsi="宋体"/>
          <w:szCs w:val="21"/>
        </w:rPr>
        <w:t xml:space="preserve">  （单位名称）的    </w:t>
      </w:r>
      <w:r>
        <w:rPr>
          <w:rFonts w:hint="eastAsia" w:ascii="宋体" w:hAnsi="宋体"/>
          <w:szCs w:val="21"/>
        </w:rPr>
        <w:t xml:space="preserve">  </w:t>
      </w:r>
      <w:r>
        <w:rPr>
          <w:rFonts w:ascii="宋体" w:hAnsi="宋体"/>
          <w:szCs w:val="21"/>
        </w:rPr>
        <w:t xml:space="preserve">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w:t>
      </w:r>
      <w:r>
        <w:rPr>
          <w:rFonts w:hint="eastAsia" w:ascii="宋体" w:hAnsi="宋体"/>
          <w:szCs w:val="21"/>
        </w:rPr>
        <w:t xml:space="preserve">      </w:t>
      </w:r>
      <w:r>
        <w:rPr>
          <w:rFonts w:ascii="宋体" w:hAnsi="宋体"/>
          <w:szCs w:val="21"/>
        </w:rPr>
        <w:t>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 xml:space="preserve"> </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8240;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mjxIjZAAAACQEAAA8A&#10;AAAAAAAAAQAgAAAAIgAAAGRycy9kb3ducmV2LnhtbFBLAQIUABQAAAAIAIdO4kDg7MrIFgIAADkE&#10;AAAOAAAAAAAAAAEAIAAAACgBAABkcnMvZTJvRG9jLnhtbFBLBQYAAAAABgAGAFkBAACw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r>
        <w:rPr>
          <w:rFonts w:ascii="宋体" w:hAnsi="宋体"/>
          <w:b/>
          <w:szCs w:val="21"/>
        </w:rPr>
        <w:t xml:space="preserve">                          </w:t>
      </w: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36"/>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7"/>
              <w:spacing w:line="360" w:lineRule="auto"/>
              <w:jc w:val="center"/>
              <w:rPr>
                <w:rFonts w:hAnsi="宋体" w:cs="Arial"/>
                <w:sz w:val="24"/>
              </w:rPr>
            </w:pPr>
            <w:r>
              <w:rPr>
                <w:rFonts w:hint="eastAsia" w:hAnsi="宋体" w:cs="Arial"/>
                <w:sz w:val="24"/>
              </w:rPr>
              <w:t>序号</w:t>
            </w:r>
          </w:p>
        </w:tc>
        <w:tc>
          <w:tcPr>
            <w:tcW w:w="1902" w:type="dxa"/>
            <w:vAlign w:val="center"/>
          </w:tcPr>
          <w:p>
            <w:pPr>
              <w:pStyle w:val="17"/>
              <w:spacing w:line="360" w:lineRule="auto"/>
              <w:jc w:val="center"/>
              <w:rPr>
                <w:rFonts w:hAnsi="宋体" w:cs="Arial"/>
                <w:sz w:val="24"/>
              </w:rPr>
            </w:pPr>
            <w:r>
              <w:rPr>
                <w:rFonts w:hint="eastAsia" w:hAnsi="宋体" w:cs="Arial"/>
                <w:sz w:val="24"/>
              </w:rPr>
              <w:t>货物名称</w:t>
            </w:r>
          </w:p>
        </w:tc>
        <w:tc>
          <w:tcPr>
            <w:tcW w:w="1548" w:type="dxa"/>
            <w:vAlign w:val="center"/>
          </w:tcPr>
          <w:p>
            <w:pPr>
              <w:pStyle w:val="17"/>
              <w:spacing w:line="360" w:lineRule="auto"/>
              <w:jc w:val="center"/>
              <w:rPr>
                <w:rFonts w:hAnsi="宋体" w:cs="Arial"/>
                <w:sz w:val="24"/>
              </w:rPr>
            </w:pPr>
            <w:r>
              <w:rPr>
                <w:rFonts w:hint="eastAsia" w:hAnsi="宋体" w:cs="Arial"/>
                <w:sz w:val="24"/>
              </w:rPr>
              <w:t>招标要求</w:t>
            </w:r>
          </w:p>
        </w:tc>
        <w:tc>
          <w:tcPr>
            <w:tcW w:w="3272" w:type="dxa"/>
            <w:vAlign w:val="center"/>
          </w:tcPr>
          <w:p>
            <w:pPr>
              <w:pStyle w:val="17"/>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7"/>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7"/>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sz w:val="24"/>
              </w:rPr>
            </w:pPr>
          </w:p>
        </w:tc>
        <w:tc>
          <w:tcPr>
            <w:tcW w:w="1902" w:type="dxa"/>
          </w:tcPr>
          <w:p>
            <w:pPr>
              <w:pStyle w:val="17"/>
              <w:spacing w:line="360" w:lineRule="auto"/>
              <w:rPr>
                <w:rFonts w:ascii="楷体_GB2312" w:hAnsi="Times New Roman" w:eastAsia="楷体_GB2312"/>
                <w:sz w:val="24"/>
              </w:rPr>
            </w:pPr>
          </w:p>
        </w:tc>
        <w:tc>
          <w:tcPr>
            <w:tcW w:w="1548" w:type="dxa"/>
          </w:tcPr>
          <w:p>
            <w:pPr>
              <w:pStyle w:val="17"/>
              <w:spacing w:line="360" w:lineRule="auto"/>
              <w:rPr>
                <w:rFonts w:ascii="楷体_GB2312" w:hAnsi="Times New Roman" w:eastAsia="楷体_GB2312"/>
                <w:sz w:val="24"/>
              </w:rPr>
            </w:pPr>
          </w:p>
        </w:tc>
        <w:tc>
          <w:tcPr>
            <w:tcW w:w="3272" w:type="dxa"/>
          </w:tcPr>
          <w:p>
            <w:pPr>
              <w:pStyle w:val="17"/>
              <w:spacing w:line="360" w:lineRule="auto"/>
              <w:rPr>
                <w:rFonts w:ascii="楷体_GB2312" w:hAnsi="Times New Roman" w:eastAsia="楷体_GB2312"/>
                <w:sz w:val="24"/>
              </w:rPr>
            </w:pPr>
          </w:p>
        </w:tc>
        <w:tc>
          <w:tcPr>
            <w:tcW w:w="1381" w:type="dxa"/>
          </w:tcPr>
          <w:p>
            <w:pPr>
              <w:pStyle w:val="17"/>
              <w:spacing w:line="360" w:lineRule="auto"/>
              <w:rPr>
                <w:rFonts w:ascii="楷体_GB2312" w:hAnsi="Times New Roman" w:eastAsia="楷体_GB2312"/>
                <w:sz w:val="24"/>
              </w:rPr>
            </w:pPr>
          </w:p>
        </w:tc>
        <w:tc>
          <w:tcPr>
            <w:tcW w:w="745" w:type="dxa"/>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sz w:val="24"/>
              </w:rPr>
            </w:pPr>
          </w:p>
        </w:tc>
        <w:tc>
          <w:tcPr>
            <w:tcW w:w="1902" w:type="dxa"/>
          </w:tcPr>
          <w:p>
            <w:pPr>
              <w:pStyle w:val="17"/>
              <w:spacing w:line="360" w:lineRule="auto"/>
              <w:rPr>
                <w:rFonts w:ascii="楷体_GB2312" w:hAnsi="Times New Roman" w:eastAsia="楷体_GB2312"/>
                <w:sz w:val="24"/>
              </w:rPr>
            </w:pPr>
          </w:p>
        </w:tc>
        <w:tc>
          <w:tcPr>
            <w:tcW w:w="1548" w:type="dxa"/>
          </w:tcPr>
          <w:p>
            <w:pPr>
              <w:pStyle w:val="17"/>
              <w:spacing w:line="360" w:lineRule="auto"/>
              <w:rPr>
                <w:rFonts w:ascii="楷体_GB2312" w:hAnsi="Times New Roman" w:eastAsia="楷体_GB2312"/>
                <w:sz w:val="24"/>
              </w:rPr>
            </w:pPr>
          </w:p>
        </w:tc>
        <w:tc>
          <w:tcPr>
            <w:tcW w:w="3272" w:type="dxa"/>
          </w:tcPr>
          <w:p>
            <w:pPr>
              <w:pStyle w:val="17"/>
              <w:spacing w:line="360" w:lineRule="auto"/>
              <w:rPr>
                <w:rFonts w:ascii="楷体_GB2312" w:hAnsi="Times New Roman" w:eastAsia="楷体_GB2312"/>
                <w:sz w:val="24"/>
              </w:rPr>
            </w:pPr>
          </w:p>
        </w:tc>
        <w:tc>
          <w:tcPr>
            <w:tcW w:w="1381" w:type="dxa"/>
          </w:tcPr>
          <w:p>
            <w:pPr>
              <w:pStyle w:val="17"/>
              <w:spacing w:line="360" w:lineRule="auto"/>
              <w:rPr>
                <w:rFonts w:ascii="楷体_GB2312" w:hAnsi="Times New Roman" w:eastAsia="楷体_GB2312"/>
                <w:sz w:val="24"/>
              </w:rPr>
            </w:pPr>
          </w:p>
        </w:tc>
        <w:tc>
          <w:tcPr>
            <w:tcW w:w="745" w:type="dxa"/>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sz w:val="24"/>
              </w:rPr>
            </w:pPr>
          </w:p>
        </w:tc>
        <w:tc>
          <w:tcPr>
            <w:tcW w:w="1902" w:type="dxa"/>
          </w:tcPr>
          <w:p>
            <w:pPr>
              <w:pStyle w:val="17"/>
              <w:spacing w:line="360" w:lineRule="auto"/>
              <w:rPr>
                <w:rFonts w:ascii="楷体_GB2312" w:hAnsi="Times New Roman" w:eastAsia="楷体_GB2312"/>
                <w:sz w:val="24"/>
              </w:rPr>
            </w:pPr>
          </w:p>
        </w:tc>
        <w:tc>
          <w:tcPr>
            <w:tcW w:w="1548" w:type="dxa"/>
          </w:tcPr>
          <w:p>
            <w:pPr>
              <w:pStyle w:val="17"/>
              <w:spacing w:line="360" w:lineRule="auto"/>
              <w:rPr>
                <w:rFonts w:ascii="楷体_GB2312" w:hAnsi="Times New Roman" w:eastAsia="楷体_GB2312"/>
                <w:sz w:val="24"/>
              </w:rPr>
            </w:pPr>
          </w:p>
        </w:tc>
        <w:tc>
          <w:tcPr>
            <w:tcW w:w="3272" w:type="dxa"/>
          </w:tcPr>
          <w:p>
            <w:pPr>
              <w:pStyle w:val="17"/>
              <w:spacing w:line="360" w:lineRule="auto"/>
              <w:rPr>
                <w:rFonts w:ascii="楷体_GB2312" w:hAnsi="Times New Roman" w:eastAsia="楷体_GB2312"/>
                <w:sz w:val="24"/>
              </w:rPr>
            </w:pPr>
          </w:p>
        </w:tc>
        <w:tc>
          <w:tcPr>
            <w:tcW w:w="1381" w:type="dxa"/>
          </w:tcPr>
          <w:p>
            <w:pPr>
              <w:pStyle w:val="17"/>
              <w:spacing w:line="360" w:lineRule="auto"/>
              <w:rPr>
                <w:rFonts w:ascii="楷体_GB2312" w:hAnsi="Times New Roman" w:eastAsia="楷体_GB2312"/>
                <w:sz w:val="24"/>
              </w:rPr>
            </w:pPr>
          </w:p>
        </w:tc>
        <w:tc>
          <w:tcPr>
            <w:tcW w:w="745" w:type="dxa"/>
          </w:tcPr>
          <w:p>
            <w:pPr>
              <w:pStyle w:val="17"/>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6"/>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7"/>
              <w:spacing w:line="360" w:lineRule="auto"/>
              <w:jc w:val="center"/>
              <w:rPr>
                <w:rFonts w:hAnsi="宋体" w:cs="Arial"/>
                <w:sz w:val="24"/>
              </w:rPr>
            </w:pPr>
            <w:r>
              <w:rPr>
                <w:rFonts w:hint="eastAsia" w:hAnsi="宋体" w:cs="Arial"/>
                <w:sz w:val="24"/>
              </w:rPr>
              <w:t>序号</w:t>
            </w:r>
          </w:p>
        </w:tc>
        <w:tc>
          <w:tcPr>
            <w:tcW w:w="2595" w:type="dxa"/>
            <w:vAlign w:val="center"/>
          </w:tcPr>
          <w:p>
            <w:pPr>
              <w:pStyle w:val="17"/>
              <w:spacing w:line="360" w:lineRule="auto"/>
              <w:jc w:val="center"/>
              <w:rPr>
                <w:rFonts w:hAnsi="宋体" w:cs="Arial"/>
                <w:sz w:val="24"/>
              </w:rPr>
            </w:pPr>
            <w:r>
              <w:rPr>
                <w:rFonts w:hint="eastAsia" w:hAnsi="宋体" w:cs="Arial"/>
                <w:sz w:val="24"/>
              </w:rPr>
              <w:t>货物名称</w:t>
            </w:r>
          </w:p>
        </w:tc>
        <w:tc>
          <w:tcPr>
            <w:tcW w:w="1260" w:type="dxa"/>
            <w:vAlign w:val="center"/>
          </w:tcPr>
          <w:p>
            <w:pPr>
              <w:pStyle w:val="17"/>
              <w:spacing w:line="360" w:lineRule="auto"/>
              <w:jc w:val="center"/>
              <w:rPr>
                <w:rFonts w:hAnsi="宋体" w:cs="Arial"/>
                <w:sz w:val="24"/>
              </w:rPr>
            </w:pPr>
            <w:r>
              <w:rPr>
                <w:rFonts w:hint="eastAsia" w:hAnsi="宋体" w:cs="Arial"/>
                <w:sz w:val="24"/>
              </w:rPr>
              <w:t>规格型号</w:t>
            </w:r>
          </w:p>
        </w:tc>
        <w:tc>
          <w:tcPr>
            <w:tcW w:w="780" w:type="dxa"/>
            <w:vAlign w:val="center"/>
          </w:tcPr>
          <w:p>
            <w:pPr>
              <w:pStyle w:val="17"/>
              <w:spacing w:line="360" w:lineRule="auto"/>
              <w:jc w:val="center"/>
              <w:rPr>
                <w:rFonts w:hAnsi="宋体" w:cs="Arial"/>
                <w:sz w:val="24"/>
              </w:rPr>
            </w:pPr>
            <w:r>
              <w:rPr>
                <w:rFonts w:hint="eastAsia" w:hAnsi="宋体" w:cs="Arial"/>
                <w:sz w:val="24"/>
              </w:rPr>
              <w:t>单位</w:t>
            </w:r>
          </w:p>
        </w:tc>
        <w:tc>
          <w:tcPr>
            <w:tcW w:w="780" w:type="dxa"/>
            <w:vAlign w:val="center"/>
          </w:tcPr>
          <w:p>
            <w:pPr>
              <w:pStyle w:val="17"/>
              <w:spacing w:line="360" w:lineRule="auto"/>
              <w:jc w:val="center"/>
              <w:rPr>
                <w:rFonts w:hAnsi="宋体" w:cs="Arial"/>
                <w:sz w:val="24"/>
              </w:rPr>
            </w:pPr>
            <w:r>
              <w:rPr>
                <w:rFonts w:hint="eastAsia" w:hAnsi="宋体" w:cs="Arial"/>
                <w:sz w:val="24"/>
              </w:rPr>
              <w:t>数量</w:t>
            </w:r>
          </w:p>
        </w:tc>
        <w:tc>
          <w:tcPr>
            <w:tcW w:w="810" w:type="dxa"/>
            <w:vAlign w:val="center"/>
          </w:tcPr>
          <w:p>
            <w:pPr>
              <w:pStyle w:val="17"/>
              <w:spacing w:line="360" w:lineRule="auto"/>
              <w:jc w:val="center"/>
              <w:rPr>
                <w:rFonts w:hAnsi="宋体" w:cs="Arial"/>
                <w:sz w:val="24"/>
              </w:rPr>
            </w:pPr>
            <w:r>
              <w:rPr>
                <w:rFonts w:hint="eastAsia" w:hAnsi="宋体" w:cs="Arial"/>
                <w:sz w:val="24"/>
              </w:rPr>
              <w:t>单价</w:t>
            </w:r>
          </w:p>
        </w:tc>
        <w:tc>
          <w:tcPr>
            <w:tcW w:w="795" w:type="dxa"/>
            <w:vAlign w:val="center"/>
          </w:tcPr>
          <w:p>
            <w:pPr>
              <w:pStyle w:val="17"/>
              <w:spacing w:line="360" w:lineRule="auto"/>
              <w:jc w:val="center"/>
              <w:rPr>
                <w:rFonts w:hAnsi="宋体" w:cs="Arial"/>
                <w:sz w:val="24"/>
              </w:rPr>
            </w:pPr>
            <w:r>
              <w:rPr>
                <w:rFonts w:hint="eastAsia" w:hAnsi="宋体" w:cs="Arial"/>
                <w:sz w:val="24"/>
              </w:rPr>
              <w:t>合价</w:t>
            </w:r>
          </w:p>
        </w:tc>
        <w:tc>
          <w:tcPr>
            <w:tcW w:w="1671" w:type="dxa"/>
            <w:vAlign w:val="center"/>
          </w:tcPr>
          <w:p>
            <w:pPr>
              <w:pStyle w:val="17"/>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7"/>
              <w:spacing w:line="360" w:lineRule="auto"/>
              <w:rPr>
                <w:rFonts w:ascii="楷体_GB2312" w:hAnsi="Times New Roman" w:eastAsia="楷体_GB2312"/>
                <w:sz w:val="24"/>
              </w:rPr>
            </w:pPr>
          </w:p>
        </w:tc>
        <w:tc>
          <w:tcPr>
            <w:tcW w:w="2595" w:type="dxa"/>
          </w:tcPr>
          <w:p>
            <w:pPr>
              <w:pStyle w:val="17"/>
              <w:spacing w:line="360" w:lineRule="auto"/>
              <w:rPr>
                <w:rFonts w:ascii="楷体_GB2312" w:hAnsi="Times New Roman" w:eastAsia="楷体_GB2312"/>
                <w:sz w:val="24"/>
              </w:rPr>
            </w:pPr>
          </w:p>
        </w:tc>
        <w:tc>
          <w:tcPr>
            <w:tcW w:w="1260" w:type="dxa"/>
          </w:tcPr>
          <w:p>
            <w:pPr>
              <w:pStyle w:val="17"/>
              <w:spacing w:line="360" w:lineRule="auto"/>
              <w:rPr>
                <w:rFonts w:ascii="楷体_GB2312" w:hAnsi="Times New Roman" w:eastAsia="楷体_GB2312"/>
                <w:sz w:val="24"/>
              </w:rPr>
            </w:pPr>
          </w:p>
        </w:tc>
        <w:tc>
          <w:tcPr>
            <w:tcW w:w="780" w:type="dxa"/>
          </w:tcPr>
          <w:p>
            <w:pPr>
              <w:pStyle w:val="17"/>
              <w:spacing w:line="360" w:lineRule="auto"/>
              <w:rPr>
                <w:rFonts w:ascii="楷体_GB2312" w:hAnsi="Times New Roman" w:eastAsia="楷体_GB2312"/>
                <w:sz w:val="24"/>
              </w:rPr>
            </w:pPr>
          </w:p>
        </w:tc>
        <w:tc>
          <w:tcPr>
            <w:tcW w:w="780" w:type="dxa"/>
          </w:tcPr>
          <w:p>
            <w:pPr>
              <w:pStyle w:val="17"/>
              <w:spacing w:line="360" w:lineRule="auto"/>
              <w:rPr>
                <w:rFonts w:ascii="楷体_GB2312" w:hAnsi="Times New Roman" w:eastAsia="楷体_GB2312"/>
                <w:sz w:val="24"/>
              </w:rPr>
            </w:pPr>
          </w:p>
        </w:tc>
        <w:tc>
          <w:tcPr>
            <w:tcW w:w="810" w:type="dxa"/>
          </w:tcPr>
          <w:p>
            <w:pPr>
              <w:pStyle w:val="17"/>
              <w:spacing w:line="360" w:lineRule="auto"/>
              <w:rPr>
                <w:rFonts w:ascii="楷体_GB2312" w:hAnsi="Times New Roman" w:eastAsia="楷体_GB2312"/>
                <w:sz w:val="24"/>
              </w:rPr>
            </w:pPr>
          </w:p>
        </w:tc>
        <w:tc>
          <w:tcPr>
            <w:tcW w:w="795" w:type="dxa"/>
          </w:tcPr>
          <w:p>
            <w:pPr>
              <w:pStyle w:val="17"/>
              <w:spacing w:line="360" w:lineRule="auto"/>
              <w:rPr>
                <w:rFonts w:ascii="楷体_GB2312" w:hAnsi="Times New Roman" w:eastAsia="楷体_GB2312"/>
                <w:sz w:val="24"/>
              </w:rPr>
            </w:pPr>
          </w:p>
        </w:tc>
        <w:tc>
          <w:tcPr>
            <w:tcW w:w="1671" w:type="dxa"/>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7"/>
              <w:spacing w:line="360" w:lineRule="auto"/>
              <w:rPr>
                <w:rFonts w:ascii="楷体_GB2312" w:hAnsi="Times New Roman" w:eastAsia="楷体_GB2312"/>
                <w:sz w:val="24"/>
              </w:rPr>
            </w:pPr>
          </w:p>
        </w:tc>
        <w:tc>
          <w:tcPr>
            <w:tcW w:w="2595" w:type="dxa"/>
          </w:tcPr>
          <w:p>
            <w:pPr>
              <w:pStyle w:val="17"/>
              <w:spacing w:line="360" w:lineRule="auto"/>
              <w:rPr>
                <w:rFonts w:ascii="楷体_GB2312" w:hAnsi="Times New Roman" w:eastAsia="楷体_GB2312"/>
                <w:sz w:val="24"/>
              </w:rPr>
            </w:pPr>
          </w:p>
        </w:tc>
        <w:tc>
          <w:tcPr>
            <w:tcW w:w="1260" w:type="dxa"/>
          </w:tcPr>
          <w:p>
            <w:pPr>
              <w:pStyle w:val="17"/>
              <w:spacing w:line="360" w:lineRule="auto"/>
              <w:rPr>
                <w:rFonts w:ascii="楷体_GB2312" w:hAnsi="Times New Roman" w:eastAsia="楷体_GB2312"/>
                <w:sz w:val="24"/>
              </w:rPr>
            </w:pPr>
          </w:p>
        </w:tc>
        <w:tc>
          <w:tcPr>
            <w:tcW w:w="780" w:type="dxa"/>
          </w:tcPr>
          <w:p>
            <w:pPr>
              <w:pStyle w:val="17"/>
              <w:spacing w:line="360" w:lineRule="auto"/>
              <w:rPr>
                <w:rFonts w:ascii="楷体_GB2312" w:hAnsi="Times New Roman" w:eastAsia="楷体_GB2312"/>
                <w:sz w:val="24"/>
              </w:rPr>
            </w:pPr>
          </w:p>
        </w:tc>
        <w:tc>
          <w:tcPr>
            <w:tcW w:w="780" w:type="dxa"/>
          </w:tcPr>
          <w:p>
            <w:pPr>
              <w:pStyle w:val="17"/>
              <w:spacing w:line="360" w:lineRule="auto"/>
              <w:rPr>
                <w:rFonts w:ascii="楷体_GB2312" w:hAnsi="Times New Roman" w:eastAsia="楷体_GB2312"/>
                <w:sz w:val="24"/>
              </w:rPr>
            </w:pPr>
          </w:p>
        </w:tc>
        <w:tc>
          <w:tcPr>
            <w:tcW w:w="810" w:type="dxa"/>
          </w:tcPr>
          <w:p>
            <w:pPr>
              <w:pStyle w:val="17"/>
              <w:spacing w:line="360" w:lineRule="auto"/>
              <w:rPr>
                <w:rFonts w:ascii="楷体_GB2312" w:hAnsi="Times New Roman" w:eastAsia="楷体_GB2312"/>
                <w:sz w:val="24"/>
              </w:rPr>
            </w:pPr>
          </w:p>
        </w:tc>
        <w:tc>
          <w:tcPr>
            <w:tcW w:w="795" w:type="dxa"/>
          </w:tcPr>
          <w:p>
            <w:pPr>
              <w:pStyle w:val="17"/>
              <w:spacing w:line="360" w:lineRule="auto"/>
              <w:rPr>
                <w:rFonts w:ascii="楷体_GB2312" w:hAnsi="Times New Roman" w:eastAsia="楷体_GB2312"/>
                <w:sz w:val="24"/>
              </w:rPr>
            </w:pPr>
          </w:p>
        </w:tc>
        <w:tc>
          <w:tcPr>
            <w:tcW w:w="1671" w:type="dxa"/>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7"/>
              <w:spacing w:line="360" w:lineRule="auto"/>
              <w:rPr>
                <w:rFonts w:ascii="楷体_GB2312" w:hAnsi="Times New Roman" w:eastAsia="楷体_GB2312"/>
                <w:sz w:val="24"/>
              </w:rPr>
            </w:pPr>
          </w:p>
        </w:tc>
        <w:tc>
          <w:tcPr>
            <w:tcW w:w="2595" w:type="dxa"/>
          </w:tcPr>
          <w:p>
            <w:pPr>
              <w:pStyle w:val="17"/>
              <w:spacing w:line="360" w:lineRule="auto"/>
              <w:rPr>
                <w:rFonts w:ascii="楷体_GB2312" w:hAnsi="Times New Roman" w:eastAsia="楷体_GB2312"/>
                <w:sz w:val="24"/>
              </w:rPr>
            </w:pPr>
          </w:p>
        </w:tc>
        <w:tc>
          <w:tcPr>
            <w:tcW w:w="1260" w:type="dxa"/>
          </w:tcPr>
          <w:p>
            <w:pPr>
              <w:pStyle w:val="17"/>
              <w:spacing w:line="360" w:lineRule="auto"/>
              <w:rPr>
                <w:rFonts w:ascii="楷体_GB2312" w:hAnsi="Times New Roman" w:eastAsia="楷体_GB2312"/>
                <w:sz w:val="24"/>
              </w:rPr>
            </w:pPr>
          </w:p>
        </w:tc>
        <w:tc>
          <w:tcPr>
            <w:tcW w:w="780" w:type="dxa"/>
          </w:tcPr>
          <w:p>
            <w:pPr>
              <w:pStyle w:val="17"/>
              <w:spacing w:line="360" w:lineRule="auto"/>
              <w:rPr>
                <w:rFonts w:ascii="楷体_GB2312" w:hAnsi="Times New Roman" w:eastAsia="楷体_GB2312"/>
                <w:sz w:val="24"/>
              </w:rPr>
            </w:pPr>
          </w:p>
        </w:tc>
        <w:tc>
          <w:tcPr>
            <w:tcW w:w="780" w:type="dxa"/>
          </w:tcPr>
          <w:p>
            <w:pPr>
              <w:pStyle w:val="17"/>
              <w:spacing w:line="360" w:lineRule="auto"/>
              <w:rPr>
                <w:rFonts w:ascii="楷体_GB2312" w:hAnsi="Times New Roman" w:eastAsia="楷体_GB2312"/>
                <w:sz w:val="24"/>
              </w:rPr>
            </w:pPr>
          </w:p>
        </w:tc>
        <w:tc>
          <w:tcPr>
            <w:tcW w:w="810" w:type="dxa"/>
          </w:tcPr>
          <w:p>
            <w:pPr>
              <w:pStyle w:val="17"/>
              <w:spacing w:line="360" w:lineRule="auto"/>
              <w:rPr>
                <w:rFonts w:ascii="楷体_GB2312" w:hAnsi="Times New Roman" w:eastAsia="楷体_GB2312"/>
                <w:sz w:val="24"/>
              </w:rPr>
            </w:pPr>
          </w:p>
        </w:tc>
        <w:tc>
          <w:tcPr>
            <w:tcW w:w="795" w:type="dxa"/>
          </w:tcPr>
          <w:p>
            <w:pPr>
              <w:pStyle w:val="17"/>
              <w:spacing w:line="360" w:lineRule="auto"/>
              <w:rPr>
                <w:rFonts w:ascii="楷体_GB2312" w:hAnsi="Times New Roman" w:eastAsia="楷体_GB2312"/>
                <w:sz w:val="24"/>
              </w:rPr>
            </w:pPr>
          </w:p>
        </w:tc>
        <w:tc>
          <w:tcPr>
            <w:tcW w:w="1671" w:type="dxa"/>
          </w:tcPr>
          <w:p>
            <w:pPr>
              <w:pStyle w:val="17"/>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81"/>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85"/>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59EEE4F2"/>
    <w:multiLevelType w:val="singleLevel"/>
    <w:tmpl w:val="59EEE4F2"/>
    <w:lvl w:ilvl="0" w:tentative="0">
      <w:start w:val="5"/>
      <w:numFmt w:val="decimal"/>
      <w:suff w:val="nothing"/>
      <w:lvlText w:val="%1、"/>
      <w:lvlJc w:val="left"/>
    </w:lvl>
  </w:abstractNum>
  <w:abstractNum w:abstractNumId="6">
    <w:nsid w:val="5A1E6656"/>
    <w:multiLevelType w:val="singleLevel"/>
    <w:tmpl w:val="5A1E6656"/>
    <w:lvl w:ilvl="0" w:tentative="0">
      <w:start w:val="1"/>
      <w:numFmt w:val="decimal"/>
      <w:suff w:val="nothing"/>
      <w:lvlText w:val="%1、"/>
      <w:lvlJc w:val="left"/>
    </w:lvl>
  </w:abstractNum>
  <w:abstractNum w:abstractNumId="7">
    <w:nsid w:val="5A24F28D"/>
    <w:multiLevelType w:val="singleLevel"/>
    <w:tmpl w:val="5A24F28D"/>
    <w:lvl w:ilvl="0" w:tentative="0">
      <w:start w:val="1"/>
      <w:numFmt w:val="chineseCounting"/>
      <w:suff w:val="nothing"/>
      <w:lvlText w:val="（%1）"/>
      <w:lvlJc w:val="left"/>
    </w:lvl>
  </w:abstractNum>
  <w:abstractNum w:abstractNumId="8">
    <w:nsid w:val="656D6133"/>
    <w:multiLevelType w:val="multilevel"/>
    <w:tmpl w:val="656D6133"/>
    <w:lvl w:ilvl="0" w:tentative="0">
      <w:start w:val="2"/>
      <w:numFmt w:val="chineseCountingThousand"/>
      <w:pStyle w:val="75"/>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0"/>
  </w:num>
  <w:num w:numId="3">
    <w:abstractNumId w:val="1"/>
  </w:num>
  <w:num w:numId="4">
    <w:abstractNumId w:val="2"/>
  </w:num>
  <w:num w:numId="5">
    <w:abstractNumId w:val="4"/>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D5"/>
    <w:rsid w:val="001E3F44"/>
    <w:rsid w:val="00247FFC"/>
    <w:rsid w:val="00294A39"/>
    <w:rsid w:val="005C4812"/>
    <w:rsid w:val="007B0134"/>
    <w:rsid w:val="008529F1"/>
    <w:rsid w:val="009843D5"/>
    <w:rsid w:val="009E4A0D"/>
    <w:rsid w:val="5192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1"/>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44"/>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9"/>
    <w:uiPriority w:val="0"/>
    <w:rPr>
      <w:b/>
      <w:bCs/>
    </w:rPr>
  </w:style>
  <w:style w:type="paragraph" w:styleId="9">
    <w:name w:val="annotation text"/>
    <w:basedOn w:val="1"/>
    <w:link w:val="47"/>
    <w:unhideWhenUsed/>
    <w:qFormat/>
    <w:uiPriority w:val="99"/>
    <w:pPr>
      <w:jc w:val="left"/>
    </w:pPr>
  </w:style>
  <w:style w:type="paragraph" w:styleId="10">
    <w:name w:val="caption"/>
    <w:basedOn w:val="1"/>
    <w:next w:val="1"/>
    <w:qFormat/>
    <w:uiPriority w:val="35"/>
    <w:pPr>
      <w:spacing w:before="156" w:beforeLines="50" w:after="156"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55"/>
    <w:qFormat/>
    <w:uiPriority w:val="0"/>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52"/>
    <w:uiPriority w:val="99"/>
    <w:pPr>
      <w:tabs>
        <w:tab w:val="center" w:pos="4153"/>
        <w:tab w:val="right" w:pos="8306"/>
      </w:tabs>
      <w:snapToGrid w:val="0"/>
      <w:jc w:val="left"/>
    </w:pPr>
    <w:rPr>
      <w:sz w:val="18"/>
      <w:szCs w:val="18"/>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50"/>
    <w:qFormat/>
    <w:uiPriority w:val="0"/>
    <w:pPr>
      <w:spacing w:before="240" w:after="60"/>
      <w:jc w:val="center"/>
      <w:outlineLvl w:val="0"/>
    </w:pPr>
    <w:rPr>
      <w:rFonts w:ascii="Cambria" w:hAnsi="Cambria"/>
      <w:b/>
      <w:bCs/>
      <w:sz w:val="32"/>
      <w:szCs w:val="32"/>
    </w:r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99"/>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列出段落 Char"/>
    <w:link w:val="39"/>
    <w:qFormat/>
    <w:uiPriority w:val="0"/>
    <w:rPr>
      <w:rFonts w:ascii="Calibri" w:hAnsi="Calibri"/>
      <w:kern w:val="2"/>
      <w:sz w:val="21"/>
      <w:szCs w:val="22"/>
    </w:rPr>
  </w:style>
  <w:style w:type="paragraph" w:customStyle="1" w:styleId="39">
    <w:name w:val="列出段落1"/>
    <w:basedOn w:val="1"/>
    <w:link w:val="38"/>
    <w:qFormat/>
    <w:uiPriority w:val="0"/>
    <w:pPr>
      <w:ind w:firstLine="420" w:firstLineChars="200"/>
    </w:pPr>
    <w:rPr>
      <w:rFonts w:ascii="Calibri" w:hAnsi="Calibri"/>
      <w:szCs w:val="22"/>
    </w:rPr>
  </w:style>
  <w:style w:type="character" w:customStyle="1" w:styleId="40">
    <w:name w:val="Plain Text Char"/>
    <w:qFormat/>
    <w:locked/>
    <w:uiPriority w:val="0"/>
    <w:rPr>
      <w:rFonts w:ascii="宋体" w:hAnsi="Courier New" w:eastAsia="宋体"/>
      <w:kern w:val="2"/>
      <w:sz w:val="21"/>
      <w:lang w:val="en-US" w:eastAsia="zh-CN" w:bidi="ar-SA"/>
    </w:rPr>
  </w:style>
  <w:style w:type="character" w:customStyle="1" w:styleId="41">
    <w:name w:val="param-value"/>
    <w:basedOn w:val="29"/>
    <w:qFormat/>
    <w:uiPriority w:val="0"/>
  </w:style>
  <w:style w:type="character" w:customStyle="1" w:styleId="42">
    <w:name w:val="Font Style29"/>
    <w:qFormat/>
    <w:uiPriority w:val="0"/>
    <w:rPr>
      <w:rFonts w:ascii="Arial" w:hAnsi="Arial" w:cs="Arial"/>
      <w:sz w:val="14"/>
      <w:szCs w:val="14"/>
    </w:rPr>
  </w:style>
  <w:style w:type="character" w:customStyle="1" w:styleId="43">
    <w:name w:val="页眉 Char"/>
    <w:link w:val="22"/>
    <w:uiPriority w:val="99"/>
    <w:rPr>
      <w:kern w:val="2"/>
      <w:sz w:val="18"/>
      <w:szCs w:val="18"/>
    </w:rPr>
  </w:style>
  <w:style w:type="character" w:customStyle="1" w:styleId="44">
    <w:name w:val="标题 5 Char"/>
    <w:link w:val="7"/>
    <w:qFormat/>
    <w:uiPriority w:val="9"/>
    <w:rPr>
      <w:b/>
      <w:bCs/>
      <w:kern w:val="2"/>
      <w:sz w:val="28"/>
      <w:szCs w:val="28"/>
    </w:rPr>
  </w:style>
  <w:style w:type="character" w:customStyle="1" w:styleId="45">
    <w:name w:val="Font Style36"/>
    <w:qFormat/>
    <w:uiPriority w:val="0"/>
    <w:rPr>
      <w:rFonts w:ascii="宋体" w:eastAsia="宋体" w:cs="宋体"/>
      <w:sz w:val="16"/>
      <w:szCs w:val="16"/>
    </w:rPr>
  </w:style>
  <w:style w:type="character" w:customStyle="1" w:styleId="46">
    <w:name w:val="Font Style28"/>
    <w:uiPriority w:val="0"/>
    <w:rPr>
      <w:rFonts w:ascii="Constantia" w:hAnsi="Constantia" w:cs="Constantia"/>
      <w:sz w:val="28"/>
      <w:szCs w:val="28"/>
    </w:rPr>
  </w:style>
  <w:style w:type="character" w:customStyle="1" w:styleId="47">
    <w:name w:val="批注文字 Char"/>
    <w:link w:val="9"/>
    <w:qFormat/>
    <w:uiPriority w:val="99"/>
    <w:rPr>
      <w:kern w:val="2"/>
      <w:sz w:val="21"/>
      <w:szCs w:val="24"/>
    </w:rPr>
  </w:style>
  <w:style w:type="character" w:customStyle="1" w:styleId="48">
    <w:name w:val="style4"/>
    <w:qFormat/>
    <w:uiPriority w:val="0"/>
  </w:style>
  <w:style w:type="character" w:customStyle="1" w:styleId="49">
    <w:name w:val="标题 1 Char"/>
    <w:link w:val="2"/>
    <w:uiPriority w:val="0"/>
    <w:rPr>
      <w:b/>
      <w:bCs/>
      <w:kern w:val="44"/>
      <w:sz w:val="44"/>
      <w:szCs w:val="44"/>
    </w:rPr>
  </w:style>
  <w:style w:type="character" w:customStyle="1" w:styleId="50">
    <w:name w:val="标题 Char"/>
    <w:link w:val="28"/>
    <w:qFormat/>
    <w:uiPriority w:val="0"/>
    <w:rPr>
      <w:rFonts w:ascii="Cambria" w:hAnsi="Cambria" w:cs="Times New Roman"/>
      <w:b/>
      <w:bCs/>
      <w:kern w:val="2"/>
      <w:sz w:val="32"/>
      <w:szCs w:val="32"/>
    </w:rPr>
  </w:style>
  <w:style w:type="character" w:customStyle="1" w:styleId="51">
    <w:name w:val="标题 3 Char"/>
    <w:link w:val="5"/>
    <w:uiPriority w:val="9"/>
    <w:rPr>
      <w:rFonts w:ascii="Arial" w:hAnsi="Arial"/>
      <w:b/>
      <w:kern w:val="2"/>
      <w:sz w:val="32"/>
    </w:rPr>
  </w:style>
  <w:style w:type="character" w:customStyle="1" w:styleId="52">
    <w:name w:val="页脚 Char"/>
    <w:link w:val="20"/>
    <w:qFormat/>
    <w:uiPriority w:val="99"/>
    <w:rPr>
      <w:kern w:val="2"/>
      <w:sz w:val="18"/>
      <w:szCs w:val="18"/>
    </w:rPr>
  </w:style>
  <w:style w:type="character" w:customStyle="1" w:styleId="53">
    <w:name w:val="Font Style30"/>
    <w:qFormat/>
    <w:uiPriority w:val="0"/>
    <w:rPr>
      <w:rFonts w:ascii="宋体" w:eastAsia="宋体" w:cs="宋体"/>
      <w:sz w:val="14"/>
      <w:szCs w:val="14"/>
    </w:rPr>
  </w:style>
  <w:style w:type="character" w:customStyle="1" w:styleId="54">
    <w:name w:val="Font Style37"/>
    <w:qFormat/>
    <w:uiPriority w:val="0"/>
    <w:rPr>
      <w:rFonts w:ascii="Arial" w:hAnsi="Arial" w:cs="Arial"/>
      <w:sz w:val="16"/>
      <w:szCs w:val="16"/>
    </w:rPr>
  </w:style>
  <w:style w:type="character" w:customStyle="1" w:styleId="55">
    <w:name w:val="纯文本 Char"/>
    <w:link w:val="17"/>
    <w:qFormat/>
    <w:uiPriority w:val="0"/>
    <w:rPr>
      <w:rFonts w:ascii="宋体" w:hAnsi="Courier New" w:eastAsia="宋体"/>
      <w:kern w:val="2"/>
      <w:sz w:val="21"/>
      <w:lang w:val="en-US" w:eastAsia="zh-CN" w:bidi="ar-SA"/>
    </w:rPr>
  </w:style>
  <w:style w:type="character" w:customStyle="1" w:styleId="56">
    <w:name w:val="标题 2 Char"/>
    <w:qFormat/>
    <w:uiPriority w:val="9"/>
    <w:rPr>
      <w:rFonts w:ascii="Arial" w:hAnsi="Arial" w:eastAsia="黑体"/>
      <w:b/>
      <w:kern w:val="2"/>
      <w:sz w:val="32"/>
      <w:lang w:val="en-US" w:eastAsia="zh-CN"/>
    </w:rPr>
  </w:style>
  <w:style w:type="character" w:customStyle="1" w:styleId="57">
    <w:name w:val="标题 4 Char"/>
    <w:link w:val="6"/>
    <w:qFormat/>
    <w:uiPriority w:val="9"/>
    <w:rPr>
      <w:rFonts w:ascii="Cambria" w:hAnsi="Cambria"/>
      <w:b/>
      <w:bCs/>
      <w:kern w:val="2"/>
      <w:sz w:val="28"/>
      <w:szCs w:val="28"/>
    </w:rPr>
  </w:style>
  <w:style w:type="character" w:customStyle="1" w:styleId="58">
    <w:name w:val="apple-converted-space"/>
    <w:qFormat/>
    <w:uiPriority w:val="0"/>
  </w:style>
  <w:style w:type="paragraph" w:customStyle="1" w:styleId="59">
    <w:name w:val="Char Char Char Char"/>
    <w:basedOn w:val="11"/>
    <w:uiPriority w:val="0"/>
    <w:pPr>
      <w:adjustRightInd w:val="0"/>
      <w:snapToGrid w:val="0"/>
      <w:spacing w:line="360" w:lineRule="auto"/>
    </w:pPr>
    <w:rPr>
      <w:rFonts w:ascii="Tahoma" w:hAnsi="Tahoma"/>
      <w:sz w:val="24"/>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正文2"/>
    <w:qFormat/>
    <w:uiPriority w:val="0"/>
    <w:rPr>
      <w:rFonts w:ascii="Times New Roman" w:hAnsi="Times New Roman" w:eastAsia="微软雅黑" w:cs="Times New Roman"/>
      <w:sz w:val="24"/>
      <w:szCs w:val="24"/>
      <w:lang w:val="en-US" w:eastAsia="zh-CN" w:bidi="ar-SA"/>
    </w:rPr>
  </w:style>
  <w:style w:type="paragraph" w:customStyle="1" w:styleId="62">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Style12"/>
    <w:basedOn w:val="1"/>
    <w:uiPriority w:val="0"/>
    <w:pPr>
      <w:adjustRightInd w:val="0"/>
      <w:jc w:val="left"/>
    </w:pPr>
    <w:rPr>
      <w:rFonts w:ascii="宋体"/>
      <w:kern w:val="0"/>
      <w:sz w:val="24"/>
    </w:rPr>
  </w:style>
  <w:style w:type="paragraph" w:customStyle="1" w:styleId="64">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65">
    <w:name w:val="正文1"/>
    <w:qFormat/>
    <w:uiPriority w:val="0"/>
    <w:rPr>
      <w:rFonts w:ascii="Calibri" w:hAnsi="Calibri" w:eastAsia="宋体" w:cs="Calibri"/>
      <w:sz w:val="24"/>
      <w:szCs w:val="24"/>
      <w:lang w:val="en-US" w:eastAsia="zh-CN" w:bidi="ar-SA"/>
    </w:rPr>
  </w:style>
  <w:style w:type="paragraph" w:customStyle="1" w:styleId="66">
    <w:name w:val="Char"/>
    <w:basedOn w:val="1"/>
    <w:qFormat/>
    <w:uiPriority w:val="0"/>
    <w:pPr>
      <w:tabs>
        <w:tab w:val="left" w:pos="360"/>
      </w:tabs>
    </w:pPr>
    <w:rPr>
      <w:sz w:val="24"/>
    </w:rPr>
  </w:style>
  <w:style w:type="paragraph" w:customStyle="1" w:styleId="6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正文（无缩进）"/>
    <w:basedOn w:val="1"/>
    <w:qFormat/>
    <w:uiPriority w:val="0"/>
    <w:pPr>
      <w:spacing w:line="360" w:lineRule="auto"/>
    </w:pPr>
    <w:rPr>
      <w:rFonts w:ascii="Calibri" w:hAnsi="Calibri"/>
      <w:sz w:val="24"/>
      <w:szCs w:val="21"/>
    </w:rPr>
  </w:style>
  <w:style w:type="paragraph" w:customStyle="1" w:styleId="6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70">
    <w:name w:val="Char Char1 Char Char Char Char Char Char"/>
    <w:basedOn w:val="1"/>
    <w:uiPriority w:val="0"/>
    <w:pPr>
      <w:widowControl/>
      <w:jc w:val="center"/>
    </w:pPr>
    <w:rPr>
      <w:rFonts w:ascii="宋体" w:hAnsi="宋体"/>
      <w:b/>
      <w:kern w:val="0"/>
      <w:sz w:val="24"/>
      <w:lang w:eastAsia="en-US"/>
    </w:rPr>
  </w:style>
  <w:style w:type="paragraph" w:customStyle="1" w:styleId="71">
    <w:name w:val="Style10"/>
    <w:basedOn w:val="1"/>
    <w:uiPriority w:val="0"/>
    <w:pPr>
      <w:adjustRightInd w:val="0"/>
      <w:jc w:val="left"/>
    </w:pPr>
    <w:rPr>
      <w:rFonts w:ascii="宋体"/>
      <w:kern w:val="0"/>
      <w:sz w:val="24"/>
    </w:rPr>
  </w:style>
  <w:style w:type="paragraph" w:customStyle="1" w:styleId="7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7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74">
    <w:name w:val="Char1"/>
    <w:basedOn w:val="1"/>
    <w:uiPriority w:val="0"/>
    <w:pPr>
      <w:tabs>
        <w:tab w:val="left" w:pos="840"/>
      </w:tabs>
      <w:ind w:left="840" w:hanging="420"/>
    </w:pPr>
    <w:rPr>
      <w:sz w:val="24"/>
    </w:rPr>
  </w:style>
  <w:style w:type="paragraph" w:customStyle="1" w:styleId="75">
    <w:name w:val="标题1"/>
    <w:basedOn w:val="2"/>
    <w:next w:val="1"/>
    <w:uiPriority w:val="0"/>
    <w:pPr>
      <w:numPr>
        <w:ilvl w:val="0"/>
        <w:numId w:val="1"/>
      </w:numPr>
      <w:adjustRightInd w:val="0"/>
      <w:spacing w:line="578" w:lineRule="atLeast"/>
      <w:jc w:val="left"/>
      <w:textAlignment w:val="baseline"/>
    </w:pPr>
  </w:style>
  <w:style w:type="paragraph" w:customStyle="1" w:styleId="76">
    <w:name w:val="列出段落111"/>
    <w:basedOn w:val="1"/>
    <w:unhideWhenUsed/>
    <w:qFormat/>
    <w:uiPriority w:val="34"/>
    <w:pPr>
      <w:ind w:firstLine="420" w:firstLineChars="200"/>
    </w:pPr>
  </w:style>
  <w:style w:type="paragraph" w:customStyle="1" w:styleId="77">
    <w:name w:val="Style9"/>
    <w:basedOn w:val="1"/>
    <w:qFormat/>
    <w:uiPriority w:val="0"/>
    <w:pPr>
      <w:adjustRightInd w:val="0"/>
      <w:jc w:val="left"/>
    </w:pPr>
    <w:rPr>
      <w:rFonts w:ascii="宋体"/>
      <w:kern w:val="0"/>
      <w:sz w:val="24"/>
    </w:rPr>
  </w:style>
  <w:style w:type="paragraph" w:customStyle="1" w:styleId="78">
    <w:name w:val="_Style 1"/>
    <w:basedOn w:val="1"/>
    <w:unhideWhenUsed/>
    <w:qFormat/>
    <w:uiPriority w:val="99"/>
    <w:pPr>
      <w:ind w:firstLine="420" w:firstLineChars="200"/>
    </w:pPr>
  </w:style>
  <w:style w:type="paragraph" w:customStyle="1" w:styleId="7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0">
    <w:name w:val="正文（缩进） Char1"/>
    <w:basedOn w:val="1"/>
    <w:uiPriority w:val="0"/>
    <w:pPr>
      <w:spacing w:before="156" w:beforeLines="50" w:after="156" w:afterLines="50" w:line="360" w:lineRule="auto"/>
      <w:ind w:firstLine="480" w:firstLineChars="200"/>
    </w:pPr>
    <w:rPr>
      <w:sz w:val="24"/>
    </w:rPr>
  </w:style>
  <w:style w:type="paragraph" w:customStyle="1" w:styleId="81">
    <w:name w:val="我的样式"/>
    <w:basedOn w:val="2"/>
    <w:next w:val="1"/>
    <w:qFormat/>
    <w:uiPriority w:val="0"/>
    <w:pPr>
      <w:numPr>
        <w:ilvl w:val="0"/>
        <w:numId w:val="2"/>
      </w:numPr>
      <w:spacing w:line="360" w:lineRule="auto"/>
    </w:pPr>
    <w:rPr>
      <w:rFonts w:ascii="仿宋_GB2312" w:eastAsia="仿宋_GB2312"/>
      <w:sz w:val="32"/>
      <w:szCs w:val="30"/>
    </w:rPr>
  </w:style>
  <w:style w:type="paragraph" w:customStyle="1" w:styleId="82">
    <w:name w:val="列出段落11"/>
    <w:basedOn w:val="1"/>
    <w:qFormat/>
    <w:uiPriority w:val="34"/>
    <w:pPr>
      <w:ind w:firstLine="420" w:firstLineChars="200"/>
    </w:pPr>
  </w:style>
  <w:style w:type="paragraph" w:customStyle="1" w:styleId="83">
    <w:name w:val="Char2"/>
    <w:basedOn w:val="1"/>
    <w:uiPriority w:val="0"/>
    <w:pPr>
      <w:tabs>
        <w:tab w:val="left" w:pos="420"/>
      </w:tabs>
      <w:ind w:left="420" w:hanging="420" w:firstLineChars="200"/>
      <w:jc w:val="left"/>
    </w:pPr>
    <w:rPr>
      <w:szCs w:val="20"/>
    </w:rPr>
  </w:style>
  <w:style w:type="paragraph" w:customStyle="1" w:styleId="84">
    <w:name w:val="默认段落字体 Para Char Char Char Char Char Char Char Char Char1 Char Char Char Char Char Char Char"/>
    <w:basedOn w:val="11"/>
    <w:uiPriority w:val="0"/>
    <w:rPr>
      <w:rFonts w:ascii="Tahoma" w:hAnsi="Tahoma"/>
      <w:sz w:val="24"/>
    </w:rPr>
  </w:style>
  <w:style w:type="paragraph" w:customStyle="1" w:styleId="85">
    <w:name w:val="要点标题"/>
    <w:basedOn w:val="1"/>
    <w:qFormat/>
    <w:uiPriority w:val="0"/>
    <w:pPr>
      <w:numPr>
        <w:ilvl w:val="0"/>
        <w:numId w:val="3"/>
      </w:numPr>
      <w:jc w:val="left"/>
    </w:pPr>
    <w:rPr>
      <w:rFonts w:ascii="宋体" w:hAnsi="宋体"/>
      <w:b/>
      <w:sz w:val="24"/>
    </w:rPr>
  </w:style>
  <w:style w:type="character" w:customStyle="1" w:styleId="86">
    <w:name w:val="标题 3 字符"/>
    <w:uiPriority w:val="9"/>
    <w:rPr>
      <w:rFonts w:ascii="Arial" w:hAnsi="Arial"/>
      <w:b/>
      <w:kern w:val="2"/>
      <w:sz w:val="32"/>
    </w:rPr>
  </w:style>
  <w:style w:type="character" w:customStyle="1" w:styleId="87">
    <w:name w:val="纯文本 字符"/>
    <w:qFormat/>
    <w:uiPriority w:val="0"/>
    <w:rPr>
      <w:rFonts w:ascii="宋体" w:hAnsi="Courier New" w:eastAsia="宋体"/>
      <w:kern w:val="2"/>
      <w:sz w:val="21"/>
      <w:lang w:val="en-US" w:eastAsia="zh-CN" w:bidi="ar-SA"/>
    </w:rPr>
  </w:style>
  <w:style w:type="paragraph" w:customStyle="1" w:styleId="88">
    <w:name w:val="[基本段落]"/>
    <w:basedOn w:val="1"/>
    <w:qFormat/>
    <w:uiPriority w:val="99"/>
    <w:pPr>
      <w:widowControl/>
      <w:autoSpaceDE w:val="0"/>
      <w:autoSpaceDN w:val="0"/>
      <w:adjustRightInd w:val="0"/>
      <w:spacing w:line="288" w:lineRule="auto"/>
      <w:textAlignment w:val="center"/>
    </w:pPr>
    <w:rPr>
      <w:rFonts w:ascii="AdobeSongStd-Light" w:eastAsia="AdobeSongStd-Light" w:cs="AdobeSongStd-Light"/>
      <w:color w:val="000000"/>
      <w:kern w:val="0"/>
      <w:sz w:val="24"/>
      <w:lang w:val="zh-CN"/>
    </w:rPr>
  </w:style>
  <w:style w:type="character" w:customStyle="1" w:styleId="89">
    <w:name w:val="批注主题 Char"/>
    <w:basedOn w:val="47"/>
    <w:link w:val="8"/>
    <w:qFormat/>
    <w:uiPriority w:val="0"/>
    <w:rPr>
      <w:b/>
      <w:bCs/>
      <w:kern w:val="2"/>
      <w:sz w:val="21"/>
      <w:szCs w:val="24"/>
    </w:rPr>
  </w:style>
  <w:style w:type="paragraph" w:customStyle="1" w:styleId="90">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9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2">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9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4">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96">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97">
    <w:name w:val="font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98">
    <w:name w:val="font8"/>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99">
    <w:name w:val="List Paragraph1"/>
    <w:basedOn w:val="1"/>
    <w:unhideWhenUsed/>
    <w:qFormat/>
    <w:uiPriority w:val="99"/>
    <w:pPr>
      <w:ind w:firstLine="420" w:firstLineChars="200"/>
    </w:pPr>
    <w:rPr>
      <w:rFonts w:ascii="Calibri" w:hAnsi="Calibri"/>
    </w:rPr>
  </w:style>
  <w:style w:type="paragraph" w:customStyle="1" w:styleId="10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10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4"/>
    </w:rPr>
  </w:style>
  <w:style w:type="paragraph" w:customStyle="1" w:styleId="10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105">
    <w:name w:val="xl68"/>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Char Char Char1 Char Char Char Char1"/>
    <w:basedOn w:val="1"/>
    <w:uiPriority w:val="0"/>
    <w:pPr>
      <w:widowControl/>
      <w:spacing w:after="160" w:line="240" w:lineRule="exact"/>
      <w:jc w:val="left"/>
    </w:pPr>
    <w:rPr>
      <w:rFonts w:ascii="宋体" w:hAnsi="宋体"/>
      <w:b/>
      <w:kern w:val="0"/>
      <w:sz w:val="28"/>
      <w:szCs w:val="28"/>
    </w:rPr>
  </w:style>
  <w:style w:type="paragraph" w:customStyle="1" w:styleId="107">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kern w:val="0"/>
      <w:sz w:val="24"/>
    </w:rPr>
  </w:style>
  <w:style w:type="paragraph" w:customStyle="1" w:styleId="10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4"/>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1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111">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3"/>
    <w:basedOn w:val="1"/>
    <w:uiPriority w:val="0"/>
    <w:pPr>
      <w:tabs>
        <w:tab w:val="left" w:pos="420"/>
      </w:tabs>
      <w:ind w:left="420" w:hanging="420" w:firstLineChars="200"/>
      <w:jc w:val="left"/>
    </w:pPr>
    <w:rPr>
      <w:rFonts w:ascii="Calibri" w:hAnsi="Calibri"/>
      <w:szCs w:val="20"/>
    </w:rPr>
  </w:style>
  <w:style w:type="paragraph" w:customStyle="1" w:styleId="11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32"/>
      <w:szCs w:val="32"/>
      <w:u w:val="single"/>
    </w:rPr>
  </w:style>
  <w:style w:type="paragraph" w:customStyle="1" w:styleId="11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4"/>
    </w:rPr>
  </w:style>
  <w:style w:type="paragraph" w:customStyle="1" w:styleId="11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4"/>
    </w:rPr>
  </w:style>
  <w:style w:type="paragraph" w:customStyle="1" w:styleId="116">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4"/>
    </w:rPr>
  </w:style>
  <w:style w:type="paragraph" w:customStyle="1" w:styleId="117">
    <w:name w:val="font5"/>
    <w:basedOn w:val="1"/>
    <w:uiPriority w:val="0"/>
    <w:pPr>
      <w:widowControl/>
      <w:spacing w:before="100" w:beforeAutospacing="1" w:after="100" w:afterAutospacing="1"/>
      <w:jc w:val="left"/>
    </w:pPr>
    <w:rPr>
      <w:rFonts w:ascii="Tahoma" w:hAnsi="Tahoma" w:cs="Tahoma"/>
      <w:kern w:val="0"/>
      <w:sz w:val="18"/>
      <w:szCs w:val="18"/>
    </w:rPr>
  </w:style>
  <w:style w:type="table" w:customStyle="1" w:styleId="118">
    <w:name w:val="网格型1"/>
    <w:basedOn w:val="3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1818</Words>
  <Characters>10368</Characters>
  <Lines>86</Lines>
  <Paragraphs>24</Paragraphs>
  <TotalTime>0</TotalTime>
  <ScaleCrop>false</ScaleCrop>
  <LinksUpToDate>false</LinksUpToDate>
  <CharactersWithSpaces>12162</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2018-11-19T09:59:00Z</dcterms:created>
  <dc:creator>江苏开放大学招标办</dc:creator>
  <cp:lastModifiedBy>xiaolu1404095211</cp:lastModifiedBy>
  <cp:lastPrinted>2016-07-10T10:09:00Z</cp:lastPrinted>
  <dcterms:modified xsi:type="dcterms:W3CDTF">2018-11-23T07:02:47Z</dcterms:modified>
  <dc:title>江苏开放大学招标办</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