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87CC00">
      <w:pPr>
        <w:pStyle w:val="2"/>
        <w:keepNext/>
        <w:keepLines/>
        <w:pageBreakBefore w:val="0"/>
        <w:widowControl w:val="0"/>
        <w:kinsoku/>
        <w:wordWrap/>
        <w:overflowPunct/>
        <w:topLinePunct w:val="0"/>
        <w:autoSpaceDE/>
        <w:autoSpaceDN/>
        <w:bidi w:val="0"/>
        <w:adjustRightInd w:val="0"/>
        <w:snapToGrid w:val="0"/>
        <w:spacing w:line="560" w:lineRule="exact"/>
        <w:textAlignment w:val="auto"/>
        <w:rPr>
          <w:rFonts w:hint="eastAsia" w:ascii="方正公文小标宋" w:hAnsi="方正公文小标宋" w:eastAsia="方正公文小标宋" w:cs="方正公文小标宋"/>
          <w:sz w:val="44"/>
          <w:szCs w:val="44"/>
          <w:highlight w:val="none"/>
          <w:lang w:val="en-US" w:eastAsia="zh-CN"/>
        </w:rPr>
      </w:pPr>
      <w:r>
        <w:rPr>
          <w:rFonts w:hint="eastAsia" w:ascii="方正公文小标宋" w:hAnsi="方正公文小标宋" w:eastAsia="方正公文小标宋" w:cs="方正公文小标宋"/>
          <w:sz w:val="36"/>
          <w:szCs w:val="36"/>
          <w:highlight w:val="none"/>
          <w:lang w:val="en-US" w:eastAsia="zh-CN"/>
        </w:rPr>
        <w:t>浦口校区一期物业服务</w:t>
      </w:r>
      <w:r>
        <w:rPr>
          <w:rFonts w:hint="eastAsia" w:ascii="方正公文小标宋" w:hAnsi="方正公文小标宋" w:eastAsia="方正公文小标宋" w:cs="方正公文小标宋"/>
          <w:sz w:val="36"/>
          <w:szCs w:val="36"/>
          <w:highlight w:val="none"/>
        </w:rPr>
        <w:t>需求</w:t>
      </w:r>
      <w:r>
        <w:rPr>
          <w:rFonts w:hint="eastAsia" w:ascii="方正公文小标宋" w:hAnsi="方正公文小标宋" w:eastAsia="方正公文小标宋" w:cs="方正公文小标宋"/>
          <w:sz w:val="36"/>
          <w:szCs w:val="36"/>
          <w:highlight w:val="none"/>
          <w:lang w:val="en-US" w:eastAsia="zh-CN"/>
        </w:rPr>
        <w:t>方案</w:t>
      </w:r>
    </w:p>
    <w:p w14:paraId="61AA0007">
      <w:pPr>
        <w:pStyle w:val="3"/>
        <w:keepNext/>
        <w:keepLines/>
        <w:pageBreakBefore w:val="0"/>
        <w:widowControl w:val="0"/>
        <w:kinsoku/>
        <w:wordWrap/>
        <w:overflowPunct/>
        <w:topLinePunct w:val="0"/>
        <w:autoSpaceDE/>
        <w:autoSpaceDN/>
        <w:bidi w:val="0"/>
        <w:adjustRightInd w:val="0"/>
        <w:snapToGrid w:val="0"/>
        <w:spacing w:before="157" w:beforeLines="50" w:line="560" w:lineRule="exact"/>
        <w:textAlignment w:val="auto"/>
        <w:rPr>
          <w:rFonts w:hint="eastAsia" w:ascii="方正黑体_GBK" w:hAnsi="方正黑体_GBK" w:eastAsia="方正黑体_GBK" w:cs="方正黑体_GBK"/>
          <w:b w:val="0"/>
          <w:bCs/>
          <w:sz w:val="21"/>
          <w:szCs w:val="21"/>
          <w:highlight w:val="none"/>
        </w:rPr>
      </w:pPr>
      <w:r>
        <w:rPr>
          <w:rFonts w:hint="eastAsia" w:ascii="方正黑体_GBK" w:hAnsi="方正黑体_GBK" w:eastAsia="方正黑体_GBK" w:cs="方正黑体_GBK"/>
          <w:b w:val="0"/>
          <w:bCs/>
          <w:sz w:val="21"/>
          <w:szCs w:val="21"/>
          <w:highlight w:val="none"/>
        </w:rPr>
        <w:t>一、采购标的清单</w:t>
      </w:r>
    </w:p>
    <w:tbl>
      <w:tblPr>
        <w:tblStyle w:val="63"/>
        <w:tblW w:w="4994"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98"/>
        <w:gridCol w:w="2829"/>
        <w:gridCol w:w="1559"/>
        <w:gridCol w:w="1770"/>
        <w:gridCol w:w="1656"/>
      </w:tblGrid>
      <w:tr w14:paraId="03790BA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410" w:type="pct"/>
            <w:vAlign w:val="center"/>
          </w:tcPr>
          <w:p w14:paraId="51CFF930">
            <w:pPr>
              <w:spacing w:before="156" w:beforeLines="50"/>
              <w:jc w:val="center"/>
              <w:rPr>
                <w:rFonts w:hint="eastAsia" w:ascii="宋体" w:hAnsi="宋体"/>
                <w:kern w:val="0"/>
                <w:sz w:val="21"/>
                <w:szCs w:val="21"/>
                <w:highlight w:val="none"/>
                <w14:ligatures w14:val="none"/>
              </w:rPr>
            </w:pPr>
            <w:r>
              <w:rPr>
                <w:rFonts w:hint="eastAsia" w:ascii="宋体" w:hAnsi="宋体"/>
                <w:kern w:val="0"/>
                <w:sz w:val="21"/>
                <w:szCs w:val="21"/>
                <w:highlight w:val="none"/>
                <w14:ligatures w14:val="none"/>
              </w:rPr>
              <w:t>采购包</w:t>
            </w:r>
          </w:p>
        </w:tc>
        <w:tc>
          <w:tcPr>
            <w:tcW w:w="1661" w:type="pct"/>
            <w:vAlign w:val="center"/>
          </w:tcPr>
          <w:p w14:paraId="7B4E9C5F">
            <w:pPr>
              <w:spacing w:before="156" w:beforeLines="50"/>
              <w:jc w:val="center"/>
              <w:rPr>
                <w:rFonts w:hint="eastAsia" w:ascii="宋体" w:hAnsi="宋体"/>
                <w:kern w:val="0"/>
                <w:sz w:val="21"/>
                <w:szCs w:val="21"/>
                <w:highlight w:val="none"/>
                <w14:ligatures w14:val="none"/>
              </w:rPr>
            </w:pPr>
            <w:r>
              <w:rPr>
                <w:rFonts w:hint="eastAsia" w:ascii="宋体" w:hAnsi="宋体"/>
                <w:kern w:val="0"/>
                <w:sz w:val="21"/>
                <w:szCs w:val="21"/>
                <w:highlight w:val="none"/>
                <w14:ligatures w14:val="none"/>
              </w:rPr>
              <w:t>采购标的</w:t>
            </w:r>
          </w:p>
        </w:tc>
        <w:tc>
          <w:tcPr>
            <w:tcW w:w="915" w:type="pct"/>
            <w:shd w:val="clear" w:color="auto" w:fill="auto"/>
            <w:vAlign w:val="center"/>
          </w:tcPr>
          <w:p w14:paraId="52F40B48">
            <w:pPr>
              <w:spacing w:before="156" w:beforeLines="50"/>
              <w:jc w:val="center"/>
              <w:rPr>
                <w:rFonts w:hint="eastAsia" w:ascii="宋体" w:hAnsi="宋体" w:eastAsia="宋体"/>
                <w:kern w:val="0"/>
                <w:sz w:val="21"/>
                <w:szCs w:val="21"/>
                <w:highlight w:val="none"/>
                <w:lang w:val="en-US" w:eastAsia="zh-CN"/>
                <w14:ligatures w14:val="none"/>
              </w:rPr>
            </w:pPr>
            <w:r>
              <w:rPr>
                <w:rFonts w:hint="eastAsia" w:ascii="宋体" w:hAnsi="宋体"/>
                <w:kern w:val="0"/>
                <w:sz w:val="21"/>
                <w:szCs w:val="21"/>
                <w:highlight w:val="none"/>
                <w:lang w:val="en-US" w:eastAsia="zh-CN"/>
                <w14:ligatures w14:val="none"/>
              </w:rPr>
              <w:t>服务期</w:t>
            </w:r>
          </w:p>
        </w:tc>
        <w:tc>
          <w:tcPr>
            <w:tcW w:w="1039" w:type="pct"/>
            <w:shd w:val="clear" w:color="auto" w:fill="auto"/>
            <w:vAlign w:val="center"/>
          </w:tcPr>
          <w:p w14:paraId="5A219EEF">
            <w:pPr>
              <w:spacing w:before="156" w:beforeLines="50"/>
              <w:jc w:val="center"/>
              <w:rPr>
                <w:rFonts w:hint="eastAsia" w:ascii="宋体" w:hAnsi="宋体" w:eastAsia="宋体" w:cstheme="minorBidi"/>
                <w:kern w:val="0"/>
                <w:sz w:val="21"/>
                <w:szCs w:val="21"/>
                <w:highlight w:val="none"/>
                <w:lang w:val="en-US" w:eastAsia="zh-CN" w:bidi="ar-SA"/>
                <w14:ligatures w14:val="none"/>
              </w:rPr>
            </w:pPr>
            <w:r>
              <w:rPr>
                <w:rFonts w:hint="eastAsia" w:ascii="宋体" w:hAnsi="宋体"/>
                <w:kern w:val="0"/>
                <w:sz w:val="21"/>
                <w:szCs w:val="21"/>
                <w:highlight w:val="none"/>
                <w:lang w:val="en-US" w:eastAsia="zh-CN"/>
                <w14:ligatures w14:val="none"/>
              </w:rPr>
              <w:t>预算</w:t>
            </w:r>
          </w:p>
        </w:tc>
        <w:tc>
          <w:tcPr>
            <w:tcW w:w="972" w:type="pct"/>
            <w:shd w:val="clear" w:color="auto" w:fill="auto"/>
            <w:vAlign w:val="center"/>
          </w:tcPr>
          <w:p w14:paraId="49446993">
            <w:pPr>
              <w:spacing w:before="156" w:beforeLines="50"/>
              <w:jc w:val="center"/>
              <w:rPr>
                <w:rFonts w:hint="eastAsia" w:ascii="宋体" w:hAnsi="宋体" w:eastAsia="宋体" w:cstheme="minorBidi"/>
                <w:kern w:val="0"/>
                <w:sz w:val="21"/>
                <w:szCs w:val="21"/>
                <w:highlight w:val="none"/>
                <w:lang w:val="en-US" w:eastAsia="zh-CN" w:bidi="ar-SA"/>
                <w14:ligatures w14:val="none"/>
              </w:rPr>
            </w:pPr>
            <w:r>
              <w:rPr>
                <w:rFonts w:hint="eastAsia" w:ascii="宋体" w:hAnsi="宋体"/>
                <w:kern w:val="0"/>
                <w:sz w:val="21"/>
                <w:szCs w:val="21"/>
                <w:highlight w:val="none"/>
                <w14:ligatures w14:val="none"/>
              </w:rPr>
              <w:t>对应中小企业划分标准所属行业</w:t>
            </w:r>
          </w:p>
        </w:tc>
      </w:tr>
      <w:tr w14:paraId="7507ED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5" w:hRule="atLeast"/>
        </w:trPr>
        <w:tc>
          <w:tcPr>
            <w:tcW w:w="410" w:type="pct"/>
            <w:vAlign w:val="center"/>
          </w:tcPr>
          <w:p w14:paraId="3CE6AF1E">
            <w:pPr>
              <w:spacing w:before="156" w:beforeLines="50"/>
              <w:jc w:val="center"/>
              <w:rPr>
                <w:rFonts w:hint="eastAsia" w:ascii="宋体" w:hAnsi="宋体"/>
                <w:kern w:val="0"/>
                <w:sz w:val="21"/>
                <w:szCs w:val="21"/>
                <w:highlight w:val="none"/>
                <w14:ligatures w14:val="none"/>
              </w:rPr>
            </w:pPr>
            <w:r>
              <w:rPr>
                <w:rFonts w:hint="eastAsia" w:ascii="宋体" w:hAnsi="宋体"/>
                <w:kern w:val="0"/>
                <w:sz w:val="21"/>
                <w:szCs w:val="21"/>
                <w:highlight w:val="none"/>
                <w14:ligatures w14:val="none"/>
              </w:rPr>
              <w:t>1</w:t>
            </w:r>
          </w:p>
        </w:tc>
        <w:tc>
          <w:tcPr>
            <w:tcW w:w="1661" w:type="pct"/>
            <w:vAlign w:val="center"/>
          </w:tcPr>
          <w:p w14:paraId="36C12D59">
            <w:pPr>
              <w:spacing w:before="156" w:beforeLines="50"/>
              <w:jc w:val="center"/>
              <w:rPr>
                <w:rFonts w:hint="eastAsia" w:ascii="宋体" w:hAnsi="宋体"/>
                <w:kern w:val="0"/>
                <w:sz w:val="21"/>
                <w:szCs w:val="21"/>
                <w:highlight w:val="none"/>
                <w14:ligatures w14:val="none"/>
              </w:rPr>
            </w:pPr>
            <w:r>
              <w:rPr>
                <w:rFonts w:hint="eastAsia" w:ascii="宋体" w:hAnsi="宋体"/>
                <w:kern w:val="0"/>
                <w:sz w:val="21"/>
                <w:szCs w:val="21"/>
                <w:highlight w:val="none"/>
                <w14:ligatures w14:val="none"/>
              </w:rPr>
              <w:t>江苏开放大学</w:t>
            </w:r>
            <w:r>
              <w:rPr>
                <w:rFonts w:hint="eastAsia" w:ascii="宋体" w:hAnsi="宋体"/>
                <w:kern w:val="0"/>
                <w:sz w:val="21"/>
                <w:szCs w:val="21"/>
                <w:highlight w:val="none"/>
                <w:lang w:eastAsia="zh-CN"/>
                <w14:ligatures w14:val="none"/>
              </w:rPr>
              <w:t>浦口校区</w:t>
            </w:r>
            <w:r>
              <w:rPr>
                <w:rFonts w:hint="eastAsia" w:ascii="宋体" w:hAnsi="宋体"/>
                <w:kern w:val="0"/>
                <w:sz w:val="21"/>
                <w:szCs w:val="21"/>
                <w:highlight w:val="none"/>
                <w14:ligatures w14:val="none"/>
              </w:rPr>
              <w:t>物业管理服务项目</w:t>
            </w:r>
          </w:p>
        </w:tc>
        <w:tc>
          <w:tcPr>
            <w:tcW w:w="915" w:type="pct"/>
            <w:shd w:val="clear" w:color="auto" w:fill="auto"/>
            <w:vAlign w:val="center"/>
          </w:tcPr>
          <w:p w14:paraId="42A16D48">
            <w:pPr>
              <w:spacing w:before="156" w:beforeLines="50"/>
              <w:jc w:val="center"/>
              <w:rPr>
                <w:rFonts w:hint="default" w:ascii="宋体" w:hAnsi="宋体" w:eastAsia="宋体"/>
                <w:kern w:val="0"/>
                <w:sz w:val="21"/>
                <w:szCs w:val="21"/>
                <w:highlight w:val="none"/>
                <w:lang w:val="en-US" w:eastAsia="zh-CN"/>
                <w14:ligatures w14:val="none"/>
              </w:rPr>
            </w:pPr>
            <w:r>
              <w:rPr>
                <w:rFonts w:hint="eastAsia" w:ascii="宋体" w:hAnsi="宋体"/>
                <w:kern w:val="0"/>
                <w:sz w:val="21"/>
                <w:szCs w:val="21"/>
                <w:highlight w:val="none"/>
                <w:lang w:val="en-US" w:eastAsia="zh-CN"/>
                <w14:ligatures w14:val="none"/>
              </w:rPr>
              <w:t>3年</w:t>
            </w:r>
          </w:p>
        </w:tc>
        <w:tc>
          <w:tcPr>
            <w:tcW w:w="1039" w:type="pct"/>
            <w:shd w:val="clear" w:color="auto" w:fill="auto"/>
            <w:vAlign w:val="center"/>
          </w:tcPr>
          <w:p w14:paraId="1A3D8EFF">
            <w:pPr>
              <w:spacing w:before="156" w:beforeLines="50"/>
              <w:jc w:val="center"/>
              <w:rPr>
                <w:rFonts w:hint="eastAsia" w:ascii="宋体" w:hAnsi="宋体" w:eastAsia="宋体" w:cstheme="minorBidi"/>
                <w:kern w:val="0"/>
                <w:sz w:val="21"/>
                <w:szCs w:val="21"/>
                <w:highlight w:val="none"/>
                <w:lang w:val="en-US" w:eastAsia="zh-CN" w:bidi="ar-SA"/>
                <w14:ligatures w14:val="none"/>
              </w:rPr>
            </w:pPr>
            <w:r>
              <w:rPr>
                <w:rFonts w:hint="eastAsia" w:ascii="宋体" w:hAnsi="宋体"/>
                <w:kern w:val="0"/>
                <w:sz w:val="21"/>
                <w:szCs w:val="21"/>
                <w:highlight w:val="none"/>
                <w:lang w:val="en-US" w:eastAsia="zh-CN"/>
                <w14:ligatures w14:val="none"/>
              </w:rPr>
              <w:t>1650万元/3年</w:t>
            </w:r>
          </w:p>
        </w:tc>
        <w:tc>
          <w:tcPr>
            <w:tcW w:w="972" w:type="pct"/>
            <w:shd w:val="clear" w:color="auto" w:fill="auto"/>
            <w:vAlign w:val="center"/>
          </w:tcPr>
          <w:p w14:paraId="5A252F41">
            <w:pPr>
              <w:spacing w:before="156" w:beforeLines="50"/>
              <w:jc w:val="center"/>
              <w:rPr>
                <w:rFonts w:hint="eastAsia" w:ascii="宋体" w:hAnsi="宋体" w:eastAsia="宋体" w:cstheme="minorBidi"/>
                <w:kern w:val="0"/>
                <w:sz w:val="21"/>
                <w:szCs w:val="21"/>
                <w:highlight w:val="none"/>
                <w:lang w:val="en-US" w:eastAsia="zh-CN" w:bidi="ar-SA"/>
                <w14:ligatures w14:val="none"/>
              </w:rPr>
            </w:pPr>
            <w:r>
              <w:rPr>
                <w:rFonts w:hint="eastAsia" w:ascii="宋体" w:hAnsi="宋体"/>
                <w:kern w:val="0"/>
                <w:sz w:val="21"/>
                <w:szCs w:val="21"/>
                <w:highlight w:val="none"/>
                <w14:ligatures w14:val="none"/>
              </w:rPr>
              <w:t>物业管理服务</w:t>
            </w:r>
          </w:p>
        </w:tc>
      </w:tr>
    </w:tbl>
    <w:p w14:paraId="56AB6D12">
      <w:pPr>
        <w:pStyle w:val="3"/>
        <w:keepNext/>
        <w:keepLines/>
        <w:pageBreakBefore w:val="0"/>
        <w:widowControl w:val="0"/>
        <w:kinsoku/>
        <w:wordWrap/>
        <w:overflowPunct/>
        <w:topLinePunct w:val="0"/>
        <w:autoSpaceDE/>
        <w:autoSpaceDN/>
        <w:bidi w:val="0"/>
        <w:adjustRightInd w:val="0"/>
        <w:snapToGrid w:val="0"/>
        <w:spacing w:before="157" w:beforeLines="50" w:line="560" w:lineRule="exact"/>
        <w:textAlignment w:val="auto"/>
        <w:rPr>
          <w:rFonts w:hint="eastAsia" w:ascii="方正黑体_GBK" w:hAnsi="方正黑体_GBK" w:eastAsia="方正黑体_GBK" w:cs="方正黑体_GBK"/>
          <w:b w:val="0"/>
          <w:bCs/>
          <w:sz w:val="24"/>
          <w:szCs w:val="24"/>
          <w:highlight w:val="none"/>
        </w:rPr>
      </w:pPr>
      <w:r>
        <w:rPr>
          <w:rFonts w:hint="eastAsia" w:ascii="方正黑体_GBK" w:hAnsi="方正黑体_GBK" w:eastAsia="方正黑体_GBK" w:cs="方正黑体_GBK"/>
          <w:b w:val="0"/>
          <w:bCs/>
          <w:sz w:val="24"/>
          <w:szCs w:val="24"/>
          <w:highlight w:val="none"/>
        </w:rPr>
        <w:t>二、技术要求</w:t>
      </w:r>
    </w:p>
    <w:p w14:paraId="098437F7">
      <w:pPr>
        <w:keepNext w:val="0"/>
        <w:keepLines w:val="0"/>
        <w:pageBreakBefore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eastAsia="方正仿宋_GB18030" w:cs="Times New Roman"/>
          <w:b w:val="0"/>
          <w:bCs w:val="0"/>
          <w:sz w:val="24"/>
          <w:szCs w:val="24"/>
          <w:highlight w:val="none"/>
          <w:u w:val="none"/>
        </w:rPr>
      </w:pPr>
      <w:r>
        <w:rPr>
          <w:rFonts w:hint="eastAsia" w:ascii="Times New Roman" w:hAnsi="Times New Roman" w:eastAsia="方正仿宋_GB18030" w:cs="Times New Roman"/>
          <w:b w:val="0"/>
          <w:bCs w:val="0"/>
          <w:sz w:val="24"/>
          <w:szCs w:val="24"/>
          <w:highlight w:val="none"/>
          <w:u w:val="none"/>
          <w:lang w:val="en-US" w:eastAsia="zh-CN"/>
        </w:rPr>
        <w:t>以下部分</w:t>
      </w:r>
      <w:r>
        <w:rPr>
          <w:rFonts w:hint="default" w:ascii="Times New Roman" w:hAnsi="Times New Roman" w:eastAsia="方正仿宋_GB18030" w:cs="Times New Roman"/>
          <w:b w:val="0"/>
          <w:bCs w:val="0"/>
          <w:sz w:val="24"/>
          <w:szCs w:val="24"/>
          <w:highlight w:val="none"/>
          <w:u w:val="none"/>
        </w:rPr>
        <w:t>为实质性要求，投标人须对以下要求进行响应，否则作无效投标处理。</w:t>
      </w:r>
    </w:p>
    <w:p w14:paraId="3063ABD7">
      <w:pPr>
        <w:pStyle w:val="101"/>
        <w:keepNext w:val="0"/>
        <w:keepLines w:val="0"/>
        <w:pageBreakBefore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eastAsia="方正仿宋_GB18030" w:cs="Times New Roman"/>
          <w:b w:val="0"/>
          <w:bCs w:val="0"/>
          <w:i w:val="0"/>
          <w:iCs w:val="0"/>
          <w:sz w:val="24"/>
          <w:szCs w:val="24"/>
          <w:highlight w:val="none"/>
          <w:u w:val="none"/>
          <w:lang w:eastAsia="zh-CN"/>
        </w:rPr>
      </w:pPr>
      <w:r>
        <w:rPr>
          <w:rFonts w:hint="default" w:ascii="Times New Roman" w:hAnsi="Times New Roman" w:eastAsia="方正仿宋_GB18030" w:cs="Times New Roman"/>
          <w:b w:val="0"/>
          <w:bCs w:val="0"/>
          <w:i w:val="0"/>
          <w:iCs w:val="0"/>
          <w:sz w:val="24"/>
          <w:szCs w:val="24"/>
          <w:highlight w:val="none"/>
          <w:u w:val="none"/>
          <w:lang w:eastAsia="zh-CN"/>
        </w:rPr>
        <w:t>物业管理人员总数不少于 97人，供应商在投标（响应）文件中响应的拟投入本项目的服务人员不得是全日制在校学生。人员工资不得低于项目所在地南京最低工资标准，所有人员必须全部缴纳社保和公积金。供应商须按照采购需求中物业服务人员岗位分别填报并全员测算工资、社会保险费用和住房公积金，否则作无效投标（响应）处理。</w:t>
      </w:r>
    </w:p>
    <w:p w14:paraId="7AC417EA">
      <w:pPr>
        <w:pStyle w:val="101"/>
        <w:keepNext w:val="0"/>
        <w:keepLines w:val="0"/>
        <w:pageBreakBefore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eastAsia="方正仿宋_GB18030" w:cs="Times New Roman"/>
          <w:b w:val="0"/>
          <w:bCs w:val="0"/>
          <w:i w:val="0"/>
          <w:iCs w:val="0"/>
          <w:sz w:val="24"/>
          <w:szCs w:val="24"/>
          <w:highlight w:val="none"/>
          <w:u w:val="none"/>
          <w:lang w:eastAsia="zh-CN"/>
        </w:rPr>
      </w:pPr>
      <w:r>
        <w:rPr>
          <w:rFonts w:hint="default" w:ascii="Times New Roman" w:hAnsi="Times New Roman" w:eastAsia="方正仿宋_GB18030" w:cs="Times New Roman"/>
          <w:b w:val="0"/>
          <w:bCs w:val="0"/>
          <w:i w:val="0"/>
          <w:iCs w:val="0"/>
          <w:sz w:val="24"/>
          <w:szCs w:val="24"/>
          <w:highlight w:val="none"/>
          <w:u w:val="none"/>
          <w:lang w:eastAsia="zh-CN"/>
        </w:rPr>
        <w:t>因江苏开放大学桥林</w:t>
      </w:r>
      <w:r>
        <w:rPr>
          <w:rFonts w:hint="eastAsia" w:ascii="Times New Roman" w:hAnsi="Times New Roman" w:eastAsia="方正仿宋_GB18030" w:cs="Times New Roman"/>
          <w:b w:val="0"/>
          <w:bCs w:val="0"/>
          <w:i w:val="0"/>
          <w:iCs w:val="0"/>
          <w:sz w:val="24"/>
          <w:szCs w:val="24"/>
          <w:highlight w:val="none"/>
          <w:u w:val="none"/>
          <w:lang w:eastAsia="zh-CN"/>
        </w:rPr>
        <w:t>浦口校区</w:t>
      </w:r>
      <w:r>
        <w:rPr>
          <w:rFonts w:hint="default" w:ascii="Times New Roman" w:hAnsi="Times New Roman" w:eastAsia="方正仿宋_GB18030" w:cs="Times New Roman"/>
          <w:b w:val="0"/>
          <w:bCs w:val="0"/>
          <w:i w:val="0"/>
          <w:iCs w:val="0"/>
          <w:sz w:val="24"/>
          <w:szCs w:val="24"/>
          <w:highlight w:val="none"/>
          <w:u w:val="none"/>
          <w:lang w:eastAsia="zh-CN"/>
        </w:rPr>
        <w:t>为全新新建校区首次投入使用，部分业务需求存在不确定性，且本次采购相关人员配置及服务为</w:t>
      </w:r>
      <w:r>
        <w:rPr>
          <w:rFonts w:hint="eastAsia" w:ascii="Times New Roman" w:hAnsi="Times New Roman" w:eastAsia="方正仿宋_GB18030" w:cs="Times New Roman"/>
          <w:b w:val="0"/>
          <w:bCs w:val="0"/>
          <w:i w:val="0"/>
          <w:iCs w:val="0"/>
          <w:sz w:val="24"/>
          <w:szCs w:val="24"/>
          <w:highlight w:val="none"/>
          <w:u w:val="none"/>
          <w:lang w:eastAsia="zh-CN"/>
        </w:rPr>
        <w:t>浦口校区</w:t>
      </w:r>
      <w:r>
        <w:rPr>
          <w:rFonts w:hint="default" w:ascii="Times New Roman" w:hAnsi="Times New Roman" w:eastAsia="方正仿宋_GB18030" w:cs="Times New Roman"/>
          <w:b w:val="0"/>
          <w:bCs w:val="0"/>
          <w:i w:val="0"/>
          <w:iCs w:val="0"/>
          <w:sz w:val="24"/>
          <w:szCs w:val="24"/>
          <w:highlight w:val="none"/>
          <w:u w:val="none"/>
          <w:lang w:eastAsia="zh-CN"/>
        </w:rPr>
        <w:t>正常满负荷投入使用情况，合同期内存在一期楼宇内设备及家俱等物资设备提前进驻装配以及后期投入使用后楼宇分批启用情况，采购人可以根据以上实际情况按实结算物业费。未启用的楼宇或楼层或相关服务可根据配备的各类岗位人数和人员综合单价核算据实减少物业服务费用。投标人须充分认识到相关情况，针对上述事项提供承诺书，否则作无效投标（响应）处理。</w:t>
      </w:r>
    </w:p>
    <w:p w14:paraId="0CC3EF07">
      <w:pPr>
        <w:pStyle w:val="101"/>
        <w:keepNext w:val="0"/>
        <w:keepLines w:val="0"/>
        <w:pageBreakBefore w:val="0"/>
        <w:kinsoku/>
        <w:wordWrap/>
        <w:overflowPunct/>
        <w:topLinePunct w:val="0"/>
        <w:autoSpaceDE/>
        <w:autoSpaceDN/>
        <w:bidi w:val="0"/>
        <w:adjustRightInd w:val="0"/>
        <w:snapToGrid w:val="0"/>
        <w:spacing w:line="560" w:lineRule="exact"/>
        <w:ind w:firstLine="420" w:firstLineChars="200"/>
        <w:textAlignment w:val="auto"/>
        <w:rPr>
          <w:rFonts w:hint="default" w:ascii="Times New Roman" w:hAnsi="Times New Roman" w:eastAsia="方正仿宋_GB18030" w:cs="Times New Roman"/>
          <w:b w:val="0"/>
          <w:bCs w:val="0"/>
          <w:i w:val="0"/>
          <w:iCs w:val="0"/>
          <w:sz w:val="21"/>
          <w:szCs w:val="21"/>
          <w:highlight w:val="none"/>
          <w:u w:val="none"/>
          <w:lang w:eastAsia="zh-CN"/>
        </w:rPr>
      </w:pPr>
    </w:p>
    <w:p w14:paraId="153B5032">
      <w:pPr>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物业分批入驻情况说明</w:t>
      </w:r>
    </w:p>
    <w:p w14:paraId="608C70C0">
      <w:pPr>
        <w:ind w:firstLine="210" w:firstLineChars="1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根据目前</w:t>
      </w:r>
      <w:r>
        <w:rPr>
          <w:rFonts w:hint="eastAsia" w:ascii="宋体" w:hAnsi="宋体" w:cs="宋体"/>
          <w:sz w:val="21"/>
          <w:szCs w:val="21"/>
          <w:lang w:val="en-US" w:eastAsia="zh-CN"/>
        </w:rPr>
        <w:t>浦口校区</w:t>
      </w:r>
      <w:r>
        <w:rPr>
          <w:rFonts w:hint="eastAsia" w:ascii="宋体" w:hAnsi="宋体" w:eastAsia="宋体" w:cs="宋体"/>
          <w:sz w:val="21"/>
          <w:szCs w:val="21"/>
          <w:lang w:val="en-US" w:eastAsia="zh-CN"/>
        </w:rPr>
        <w:t>整体情况考量，目前整个阶段分为三个阶段：</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6"/>
        <w:gridCol w:w="2995"/>
        <w:gridCol w:w="3020"/>
      </w:tblGrid>
      <w:tr w14:paraId="62E48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6" w:type="dxa"/>
            <w:noWrap w:val="0"/>
            <w:vAlign w:val="top"/>
          </w:tcPr>
          <w:p w14:paraId="5FA0BE68">
            <w:pPr>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时间</w:t>
            </w:r>
          </w:p>
        </w:tc>
        <w:tc>
          <w:tcPr>
            <w:tcW w:w="2995" w:type="dxa"/>
            <w:noWrap w:val="0"/>
            <w:vAlign w:val="top"/>
          </w:tcPr>
          <w:p w14:paraId="0DA2B52D">
            <w:pPr>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相关内容</w:t>
            </w:r>
          </w:p>
        </w:tc>
        <w:tc>
          <w:tcPr>
            <w:tcW w:w="3020" w:type="dxa"/>
            <w:noWrap w:val="0"/>
            <w:vAlign w:val="top"/>
          </w:tcPr>
          <w:p w14:paraId="73240113">
            <w:pPr>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物业用人</w:t>
            </w:r>
          </w:p>
        </w:tc>
      </w:tr>
      <w:tr w14:paraId="6F84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1" w:hRule="atLeast"/>
          <w:jc w:val="center"/>
        </w:trPr>
        <w:tc>
          <w:tcPr>
            <w:tcW w:w="2036" w:type="dxa"/>
            <w:noWrap w:val="0"/>
            <w:vAlign w:val="center"/>
          </w:tcPr>
          <w:p w14:paraId="22FE58D4">
            <w:pPr>
              <w:jc w:val="both"/>
              <w:rPr>
                <w:rFonts w:hint="default" w:ascii="宋体" w:hAnsi="宋体" w:eastAsia="宋体" w:cs="宋体"/>
                <w:sz w:val="18"/>
                <w:szCs w:val="18"/>
                <w:vertAlign w:val="baseline"/>
                <w:lang w:val="en-US" w:eastAsia="zh-CN"/>
              </w:rPr>
            </w:pPr>
            <w:r>
              <w:rPr>
                <w:rFonts w:hint="eastAsia" w:ascii="宋体" w:hAnsi="宋体" w:eastAsia="宋体" w:cs="宋体"/>
                <w:sz w:val="18"/>
                <w:szCs w:val="18"/>
                <w:lang w:val="en-US" w:eastAsia="zh-CN"/>
              </w:rPr>
              <w:t>2026.1-2026.3</w:t>
            </w:r>
          </w:p>
        </w:tc>
        <w:tc>
          <w:tcPr>
            <w:tcW w:w="2995" w:type="dxa"/>
            <w:noWrap w:val="0"/>
            <w:vAlign w:val="center"/>
          </w:tcPr>
          <w:p w14:paraId="5D20A5BD">
            <w:pPr>
              <w:jc w:val="both"/>
              <w:rPr>
                <w:rFonts w:hint="default" w:ascii="宋体" w:hAnsi="宋体" w:eastAsia="宋体" w:cs="宋体"/>
                <w:sz w:val="18"/>
                <w:szCs w:val="18"/>
                <w:vertAlign w:val="baseline"/>
                <w:lang w:val="en-US" w:eastAsia="zh-CN"/>
              </w:rPr>
            </w:pPr>
            <w:r>
              <w:rPr>
                <w:rFonts w:hint="eastAsia" w:ascii="宋体" w:hAnsi="宋体" w:eastAsia="宋体" w:cs="宋体"/>
                <w:sz w:val="18"/>
                <w:szCs w:val="18"/>
                <w:lang w:val="en-US" w:eastAsia="zh-CN"/>
              </w:rPr>
              <w:t>家具以及空调等功能性系统设备进驻安装的配合工作</w:t>
            </w:r>
          </w:p>
        </w:tc>
        <w:tc>
          <w:tcPr>
            <w:tcW w:w="3020" w:type="dxa"/>
            <w:noWrap w:val="0"/>
            <w:vAlign w:val="center"/>
          </w:tcPr>
          <w:p w14:paraId="798DD33F">
            <w:pPr>
              <w:jc w:val="both"/>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1、1名项目经理</w:t>
            </w:r>
          </w:p>
          <w:p w14:paraId="3B90B085">
            <w:pPr>
              <w:numPr>
                <w:ilvl w:val="0"/>
                <w:numId w:val="11"/>
              </w:numPr>
              <w:jc w:val="both"/>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1名工程主管</w:t>
            </w:r>
          </w:p>
          <w:p w14:paraId="764730EF">
            <w:pPr>
              <w:numPr>
                <w:ilvl w:val="0"/>
                <w:numId w:val="11"/>
              </w:numPr>
              <w:jc w:val="both"/>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3-5名保洁</w:t>
            </w:r>
          </w:p>
          <w:p w14:paraId="5C34A63E">
            <w:pPr>
              <w:numPr>
                <w:ilvl w:val="0"/>
                <w:numId w:val="11"/>
              </w:numPr>
              <w:jc w:val="both"/>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2-3名工程人员</w:t>
            </w:r>
          </w:p>
          <w:p w14:paraId="482AA486">
            <w:pPr>
              <w:numPr>
                <w:ilvl w:val="0"/>
                <w:numId w:val="0"/>
              </w:numPr>
              <w:jc w:val="both"/>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备注：据实结算</w:t>
            </w:r>
          </w:p>
        </w:tc>
      </w:tr>
      <w:tr w14:paraId="70F3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2" w:hRule="atLeast"/>
          <w:jc w:val="center"/>
        </w:trPr>
        <w:tc>
          <w:tcPr>
            <w:tcW w:w="2036" w:type="dxa"/>
            <w:noWrap w:val="0"/>
            <w:vAlign w:val="center"/>
          </w:tcPr>
          <w:p w14:paraId="40870F6A">
            <w:pPr>
              <w:jc w:val="both"/>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2026.4-2026.6</w:t>
            </w:r>
          </w:p>
        </w:tc>
        <w:tc>
          <w:tcPr>
            <w:tcW w:w="2995" w:type="dxa"/>
            <w:noWrap w:val="0"/>
            <w:vAlign w:val="center"/>
          </w:tcPr>
          <w:p w14:paraId="5282F551">
            <w:pPr>
              <w:jc w:val="both"/>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配合校方各部门</w:t>
            </w:r>
            <w:r>
              <w:rPr>
                <w:rFonts w:hint="eastAsia" w:ascii="宋体" w:hAnsi="宋体" w:cs="宋体"/>
                <w:sz w:val="18"/>
                <w:szCs w:val="18"/>
                <w:lang w:val="en-US" w:eastAsia="zh-CN"/>
              </w:rPr>
              <w:t>浦口校区</w:t>
            </w:r>
            <w:r>
              <w:rPr>
                <w:rFonts w:hint="eastAsia" w:ascii="宋体" w:hAnsi="宋体" w:eastAsia="宋体" w:cs="宋体"/>
                <w:sz w:val="18"/>
                <w:szCs w:val="18"/>
                <w:lang w:val="en-US" w:eastAsia="zh-CN"/>
              </w:rPr>
              <w:t>进驻计划安排实施</w:t>
            </w:r>
          </w:p>
        </w:tc>
        <w:tc>
          <w:tcPr>
            <w:tcW w:w="3020" w:type="dxa"/>
            <w:noWrap w:val="0"/>
            <w:vAlign w:val="center"/>
          </w:tcPr>
          <w:p w14:paraId="5654313D">
            <w:pPr>
              <w:numPr>
                <w:ilvl w:val="0"/>
                <w:numId w:val="12"/>
              </w:numPr>
              <w:jc w:val="both"/>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项目承接查验团队进驻，开展整校区验收及二次施工监管</w:t>
            </w:r>
          </w:p>
          <w:p w14:paraId="336FF3A5">
            <w:pPr>
              <w:numPr>
                <w:ilvl w:val="0"/>
                <w:numId w:val="12"/>
              </w:numPr>
              <w:jc w:val="both"/>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验收结束，物业整体接管，物业用人根据校方要求进驻人员（据实结算）</w:t>
            </w:r>
          </w:p>
        </w:tc>
      </w:tr>
      <w:tr w14:paraId="5E94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2036" w:type="dxa"/>
            <w:noWrap w:val="0"/>
            <w:vAlign w:val="center"/>
          </w:tcPr>
          <w:p w14:paraId="5022F1AB">
            <w:pPr>
              <w:jc w:val="both"/>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2026.7-2026.8</w:t>
            </w:r>
          </w:p>
        </w:tc>
        <w:tc>
          <w:tcPr>
            <w:tcW w:w="2995" w:type="dxa"/>
            <w:noWrap w:val="0"/>
            <w:vAlign w:val="center"/>
          </w:tcPr>
          <w:p w14:paraId="462DCD4A">
            <w:pPr>
              <w:numPr>
                <w:ilvl w:val="0"/>
                <w:numId w:val="0"/>
              </w:numPr>
              <w:jc w:val="both"/>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物业正式进驻，精细化保洁、人员招聘、培训、试运行、开学准备</w:t>
            </w:r>
          </w:p>
        </w:tc>
        <w:tc>
          <w:tcPr>
            <w:tcW w:w="3020" w:type="dxa"/>
            <w:noWrap w:val="0"/>
            <w:vAlign w:val="center"/>
          </w:tcPr>
          <w:p w14:paraId="32F3AFDC">
            <w:pPr>
              <w:numPr>
                <w:ilvl w:val="0"/>
                <w:numId w:val="0"/>
              </w:numPr>
              <w:jc w:val="both"/>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物业根据校方要求进驻相关团队及一线员工</w:t>
            </w:r>
            <w:r>
              <w:rPr>
                <w:rFonts w:hint="eastAsia" w:ascii="宋体" w:hAnsi="宋体" w:cs="宋体"/>
                <w:sz w:val="18"/>
                <w:szCs w:val="18"/>
                <w:vertAlign w:val="baseline"/>
                <w:lang w:val="en-US" w:eastAsia="zh-CN"/>
              </w:rPr>
              <w:t>（据实结算）</w:t>
            </w:r>
          </w:p>
        </w:tc>
      </w:tr>
    </w:tbl>
    <w:p w14:paraId="35AD3CAA">
      <w:pPr>
        <w:pStyle w:val="101"/>
        <w:keepNext w:val="0"/>
        <w:keepLines w:val="0"/>
        <w:pageBreakBefore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eastAsia="方正仿宋_GB18030" w:cs="Times New Roman"/>
          <w:b w:val="0"/>
          <w:bCs w:val="0"/>
          <w:i w:val="0"/>
          <w:iCs w:val="0"/>
          <w:sz w:val="24"/>
          <w:szCs w:val="24"/>
          <w:highlight w:val="none"/>
          <w:u w:val="none"/>
          <w:lang w:eastAsia="zh-CN"/>
        </w:rPr>
      </w:pPr>
    </w:p>
    <w:p w14:paraId="70B17D66">
      <w:pPr>
        <w:keepNext w:val="0"/>
        <w:keepLines w:val="0"/>
        <w:pageBreakBefore w:val="0"/>
        <w:widowControl/>
        <w:kinsoku/>
        <w:wordWrap/>
        <w:overflowPunct/>
        <w:topLinePunct w:val="0"/>
        <w:autoSpaceDE/>
        <w:autoSpaceDN/>
        <w:bidi w:val="0"/>
        <w:adjustRightInd/>
        <w:snapToGrid/>
        <w:spacing w:before="157" w:beforeLines="50" w:line="560" w:lineRule="exact"/>
        <w:jc w:val="left"/>
        <w:textAlignment w:val="auto"/>
        <w:rPr>
          <w:rFonts w:hint="eastAsia" w:ascii="方正黑体_GBK" w:hAnsi="方正黑体_GBK" w:eastAsia="方正黑体_GBK" w:cs="方正黑体_GBK"/>
          <w:sz w:val="21"/>
          <w:szCs w:val="21"/>
          <w:highlight w:val="none"/>
        </w:rPr>
      </w:pPr>
      <w:r>
        <w:rPr>
          <w:rFonts w:hint="eastAsia" w:ascii="方正黑体_GBK" w:hAnsi="方正黑体_GBK" w:eastAsia="方正黑体_GBK" w:cs="方正黑体_GBK"/>
          <w:sz w:val="21"/>
          <w:szCs w:val="21"/>
          <w:highlight w:val="none"/>
          <w:lang w:val="en-US" w:eastAsia="zh-CN"/>
        </w:rPr>
        <w:t>二、</w:t>
      </w:r>
      <w:r>
        <w:rPr>
          <w:rFonts w:hint="eastAsia" w:ascii="方正黑体_GBK" w:hAnsi="方正黑体_GBK" w:eastAsia="方正黑体_GBK" w:cs="方正黑体_GBK"/>
          <w:sz w:val="21"/>
          <w:szCs w:val="21"/>
          <w:highlight w:val="none"/>
        </w:rPr>
        <w:t>项目基本情况</w:t>
      </w:r>
    </w:p>
    <w:p w14:paraId="64249C9A">
      <w:pPr>
        <w:rPr>
          <w:rFonts w:hint="eastAsia"/>
          <w:b/>
          <w:bCs/>
          <w:sz w:val="21"/>
          <w:szCs w:val="21"/>
          <w:highlight w:val="none"/>
        </w:rPr>
      </w:pPr>
      <w:r>
        <w:rPr>
          <w:sz w:val="21"/>
          <w:szCs w:val="21"/>
          <w:highlight w:val="none"/>
        </w:rPr>
        <w:drawing>
          <wp:inline distT="0" distB="0" distL="0" distR="0">
            <wp:extent cx="5274310" cy="3629660"/>
            <wp:effectExtent l="0" t="0" r="2540" b="8890"/>
            <wp:docPr id="9900146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14665" name="图片 1"/>
                    <pic:cNvPicPr>
                      <a:picLocks noChangeAspect="1"/>
                    </pic:cNvPicPr>
                  </pic:nvPicPr>
                  <pic:blipFill>
                    <a:blip r:embed="rId7"/>
                    <a:stretch>
                      <a:fillRect/>
                    </a:stretch>
                  </pic:blipFill>
                  <pic:spPr>
                    <a:xfrm>
                      <a:off x="0" y="0"/>
                      <a:ext cx="5274310" cy="3629660"/>
                    </a:xfrm>
                    <a:prstGeom prst="rect">
                      <a:avLst/>
                    </a:prstGeom>
                  </pic:spPr>
                </pic:pic>
              </a:graphicData>
            </a:graphic>
          </wp:inline>
        </w:drawing>
      </w:r>
    </w:p>
    <w:p w14:paraId="6B98A52C">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4"/>
          <w:szCs w:val="24"/>
          <w:highlight w:val="none"/>
        </w:rPr>
        <w:t>江苏开放大学桥林</w:t>
      </w:r>
      <w:r>
        <w:rPr>
          <w:rFonts w:hint="eastAsia" w:ascii="Times New Roman" w:hAnsi="Times New Roman" w:eastAsia="方正仿宋_GB18030" w:cs="Times New Roman"/>
          <w:sz w:val="24"/>
          <w:szCs w:val="24"/>
          <w:highlight w:val="none"/>
          <w:lang w:eastAsia="zh-CN"/>
        </w:rPr>
        <w:t>浦口校区</w:t>
      </w:r>
      <w:r>
        <w:rPr>
          <w:rFonts w:hint="default" w:ascii="Times New Roman" w:hAnsi="Times New Roman" w:eastAsia="方正仿宋_GB18030" w:cs="Times New Roman"/>
          <w:sz w:val="24"/>
          <w:szCs w:val="24"/>
          <w:highlight w:val="none"/>
        </w:rPr>
        <w:t>一期校区占地面积429亩，其中建筑总面积200681.86㎡（地上172865.18㎡、地下27816.68㎡），室外总面积244147.02㎡（道路面积172700.92㎡，河道9872.77㎡，绿化面积115509㎡），以下为校区建筑情况，</w:t>
      </w:r>
      <w:r>
        <w:rPr>
          <w:rFonts w:hint="default" w:ascii="Times New Roman" w:hAnsi="Times New Roman" w:eastAsia="方正仿宋_GB18030" w:cs="Times New Roman"/>
          <w:b/>
          <w:bCs/>
          <w:sz w:val="24"/>
          <w:szCs w:val="24"/>
          <w:highlight w:val="none"/>
        </w:rPr>
        <w:t>具体以实际交付情况为准</w:t>
      </w:r>
      <w:r>
        <w:rPr>
          <w:rFonts w:hint="default" w:ascii="Times New Roman" w:hAnsi="Times New Roman" w:eastAsia="方正仿宋_GB18030" w:cs="Times New Roman"/>
          <w:sz w:val="24"/>
          <w:szCs w:val="24"/>
          <w:highlight w:val="none"/>
        </w:rPr>
        <w:t>。</w:t>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3432"/>
        <w:gridCol w:w="2150"/>
        <w:gridCol w:w="1796"/>
      </w:tblGrid>
      <w:tr w14:paraId="1D80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1" w:type="pct"/>
            <w:vAlign w:val="center"/>
          </w:tcPr>
          <w:p w14:paraId="5A057208">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b/>
                <w:bCs/>
                <w:sz w:val="21"/>
                <w:szCs w:val="21"/>
                <w:highlight w:val="none"/>
              </w:rPr>
            </w:pPr>
            <w:r>
              <w:rPr>
                <w:rFonts w:hint="eastAsia" w:ascii="华文宋体" w:hAnsi="华文宋体" w:eastAsia="华文宋体" w:cs="华文宋体"/>
                <w:b/>
                <w:bCs/>
                <w:sz w:val="21"/>
                <w:szCs w:val="21"/>
                <w:highlight w:val="none"/>
              </w:rPr>
              <w:t>序号</w:t>
            </w:r>
          </w:p>
        </w:tc>
        <w:tc>
          <w:tcPr>
            <w:tcW w:w="2013" w:type="pct"/>
            <w:vAlign w:val="center"/>
          </w:tcPr>
          <w:p w14:paraId="1DF49039">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b/>
                <w:bCs/>
                <w:sz w:val="21"/>
                <w:szCs w:val="21"/>
                <w:highlight w:val="none"/>
              </w:rPr>
            </w:pPr>
            <w:r>
              <w:rPr>
                <w:rFonts w:hint="eastAsia" w:ascii="华文宋体" w:hAnsi="华文宋体" w:eastAsia="华文宋体" w:cs="华文宋体"/>
                <w:b/>
                <w:bCs/>
                <w:sz w:val="21"/>
                <w:szCs w:val="21"/>
                <w:highlight w:val="none"/>
              </w:rPr>
              <w:t>区域</w:t>
            </w:r>
          </w:p>
        </w:tc>
        <w:tc>
          <w:tcPr>
            <w:tcW w:w="1261" w:type="pct"/>
            <w:vAlign w:val="center"/>
          </w:tcPr>
          <w:p w14:paraId="4A4DA31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b/>
                <w:bCs/>
                <w:sz w:val="21"/>
                <w:szCs w:val="21"/>
                <w:highlight w:val="none"/>
              </w:rPr>
            </w:pPr>
            <w:r>
              <w:rPr>
                <w:rFonts w:hint="eastAsia" w:ascii="华文宋体" w:hAnsi="华文宋体" w:eastAsia="华文宋体" w:cs="华文宋体"/>
                <w:b/>
                <w:bCs/>
                <w:sz w:val="21"/>
                <w:szCs w:val="21"/>
                <w:highlight w:val="none"/>
              </w:rPr>
              <w:t>楼层</w:t>
            </w:r>
          </w:p>
        </w:tc>
        <w:tc>
          <w:tcPr>
            <w:tcW w:w="1053" w:type="pct"/>
            <w:vAlign w:val="center"/>
          </w:tcPr>
          <w:p w14:paraId="1F766EAB">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b/>
                <w:bCs/>
                <w:sz w:val="21"/>
                <w:szCs w:val="21"/>
                <w:highlight w:val="none"/>
              </w:rPr>
            </w:pPr>
            <w:r>
              <w:rPr>
                <w:rFonts w:hint="eastAsia" w:ascii="华文宋体" w:hAnsi="华文宋体" w:eastAsia="华文宋体" w:cs="华文宋体"/>
                <w:b/>
                <w:bCs/>
                <w:sz w:val="21"/>
                <w:szCs w:val="21"/>
                <w:highlight w:val="none"/>
              </w:rPr>
              <w:t>建筑面积（㎡）</w:t>
            </w:r>
          </w:p>
        </w:tc>
      </w:tr>
      <w:tr w14:paraId="4DC5A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1" w:type="pct"/>
            <w:vAlign w:val="center"/>
          </w:tcPr>
          <w:p w14:paraId="5DAE2317">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1</w:t>
            </w:r>
          </w:p>
        </w:tc>
        <w:tc>
          <w:tcPr>
            <w:tcW w:w="2013" w:type="pct"/>
            <w:vAlign w:val="center"/>
          </w:tcPr>
          <w:p w14:paraId="7C850404">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实验实训楼(C1)</w:t>
            </w:r>
          </w:p>
        </w:tc>
        <w:tc>
          <w:tcPr>
            <w:tcW w:w="1261" w:type="pct"/>
            <w:vAlign w:val="center"/>
          </w:tcPr>
          <w:p w14:paraId="15F8056B">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5</w:t>
            </w:r>
          </w:p>
        </w:tc>
        <w:tc>
          <w:tcPr>
            <w:tcW w:w="1053" w:type="pct"/>
            <w:vAlign w:val="center"/>
          </w:tcPr>
          <w:p w14:paraId="66F48600">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10688.96</w:t>
            </w:r>
          </w:p>
        </w:tc>
      </w:tr>
      <w:tr w14:paraId="29D89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1" w:type="pct"/>
            <w:vAlign w:val="center"/>
          </w:tcPr>
          <w:p w14:paraId="33A4B378">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2</w:t>
            </w:r>
          </w:p>
        </w:tc>
        <w:tc>
          <w:tcPr>
            <w:tcW w:w="2013" w:type="pct"/>
            <w:vAlign w:val="center"/>
          </w:tcPr>
          <w:p w14:paraId="5085D277">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实验实训楼(C2)</w:t>
            </w:r>
          </w:p>
        </w:tc>
        <w:tc>
          <w:tcPr>
            <w:tcW w:w="1261" w:type="pct"/>
            <w:vAlign w:val="center"/>
          </w:tcPr>
          <w:p w14:paraId="38E81132">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5</w:t>
            </w:r>
          </w:p>
        </w:tc>
        <w:tc>
          <w:tcPr>
            <w:tcW w:w="1053" w:type="pct"/>
            <w:vAlign w:val="center"/>
          </w:tcPr>
          <w:p w14:paraId="39E88F92">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10625.79</w:t>
            </w:r>
          </w:p>
        </w:tc>
      </w:tr>
      <w:tr w14:paraId="5DD2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1" w:type="pct"/>
            <w:vAlign w:val="center"/>
          </w:tcPr>
          <w:p w14:paraId="751E0A3D">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3</w:t>
            </w:r>
          </w:p>
        </w:tc>
        <w:tc>
          <w:tcPr>
            <w:tcW w:w="2013" w:type="pct"/>
            <w:vAlign w:val="center"/>
          </w:tcPr>
          <w:p w14:paraId="1C7BC93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实验实训楼(C3)</w:t>
            </w:r>
          </w:p>
        </w:tc>
        <w:tc>
          <w:tcPr>
            <w:tcW w:w="1261" w:type="pct"/>
            <w:vAlign w:val="center"/>
          </w:tcPr>
          <w:p w14:paraId="53E2EA9E">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4</w:t>
            </w:r>
          </w:p>
        </w:tc>
        <w:tc>
          <w:tcPr>
            <w:tcW w:w="1053" w:type="pct"/>
            <w:vAlign w:val="center"/>
          </w:tcPr>
          <w:p w14:paraId="434F8C9C">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10492.19</w:t>
            </w:r>
          </w:p>
        </w:tc>
      </w:tr>
      <w:tr w14:paraId="696F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1" w:type="pct"/>
            <w:vAlign w:val="center"/>
          </w:tcPr>
          <w:p w14:paraId="5F7CF3D9">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4</w:t>
            </w:r>
          </w:p>
        </w:tc>
        <w:tc>
          <w:tcPr>
            <w:tcW w:w="2013" w:type="pct"/>
            <w:vAlign w:val="center"/>
          </w:tcPr>
          <w:p w14:paraId="57A3AAE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实验实训楼(C5)</w:t>
            </w:r>
          </w:p>
        </w:tc>
        <w:tc>
          <w:tcPr>
            <w:tcW w:w="1261" w:type="pct"/>
            <w:vAlign w:val="center"/>
          </w:tcPr>
          <w:p w14:paraId="3CE0C01B">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5</w:t>
            </w:r>
          </w:p>
        </w:tc>
        <w:tc>
          <w:tcPr>
            <w:tcW w:w="1053" w:type="pct"/>
            <w:vAlign w:val="center"/>
          </w:tcPr>
          <w:p w14:paraId="15369145">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10620.84</w:t>
            </w:r>
          </w:p>
        </w:tc>
      </w:tr>
      <w:tr w14:paraId="37FD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1" w:type="pct"/>
            <w:vAlign w:val="center"/>
          </w:tcPr>
          <w:p w14:paraId="0011A7F4">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5</w:t>
            </w:r>
          </w:p>
        </w:tc>
        <w:tc>
          <w:tcPr>
            <w:tcW w:w="2013" w:type="pct"/>
            <w:vAlign w:val="center"/>
          </w:tcPr>
          <w:p w14:paraId="4064F0B1">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实验实训楼(C6)</w:t>
            </w:r>
          </w:p>
        </w:tc>
        <w:tc>
          <w:tcPr>
            <w:tcW w:w="1261" w:type="pct"/>
            <w:vAlign w:val="center"/>
          </w:tcPr>
          <w:p w14:paraId="7B7280D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1</w:t>
            </w:r>
          </w:p>
        </w:tc>
        <w:tc>
          <w:tcPr>
            <w:tcW w:w="1053" w:type="pct"/>
            <w:vAlign w:val="center"/>
          </w:tcPr>
          <w:p w14:paraId="72C62EC4">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2837.84</w:t>
            </w:r>
          </w:p>
        </w:tc>
      </w:tr>
      <w:tr w14:paraId="6526D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1" w:type="pct"/>
            <w:vAlign w:val="center"/>
          </w:tcPr>
          <w:p w14:paraId="02F18B1E">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6</w:t>
            </w:r>
          </w:p>
        </w:tc>
        <w:tc>
          <w:tcPr>
            <w:tcW w:w="2013" w:type="pct"/>
            <w:vAlign w:val="center"/>
          </w:tcPr>
          <w:p w14:paraId="0772BD97">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实验实训楼(C4)</w:t>
            </w:r>
          </w:p>
        </w:tc>
        <w:tc>
          <w:tcPr>
            <w:tcW w:w="1261" w:type="pct"/>
            <w:vAlign w:val="center"/>
          </w:tcPr>
          <w:p w14:paraId="57E00C78">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5</w:t>
            </w:r>
          </w:p>
        </w:tc>
        <w:tc>
          <w:tcPr>
            <w:tcW w:w="1053" w:type="pct"/>
            <w:vAlign w:val="center"/>
          </w:tcPr>
          <w:p w14:paraId="494B346C">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27985.75</w:t>
            </w:r>
          </w:p>
        </w:tc>
      </w:tr>
      <w:tr w14:paraId="7FB8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1" w:type="pct"/>
            <w:vAlign w:val="center"/>
          </w:tcPr>
          <w:p w14:paraId="1F64FA78">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7</w:t>
            </w:r>
          </w:p>
        </w:tc>
        <w:tc>
          <w:tcPr>
            <w:tcW w:w="2013" w:type="pct"/>
            <w:vAlign w:val="center"/>
          </w:tcPr>
          <w:p w14:paraId="7FE98124">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创业中心（E4）</w:t>
            </w:r>
          </w:p>
        </w:tc>
        <w:tc>
          <w:tcPr>
            <w:tcW w:w="1261" w:type="pct"/>
            <w:vAlign w:val="center"/>
          </w:tcPr>
          <w:p w14:paraId="3C0C4115">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5</w:t>
            </w:r>
          </w:p>
        </w:tc>
        <w:tc>
          <w:tcPr>
            <w:tcW w:w="1053" w:type="pct"/>
            <w:vAlign w:val="center"/>
          </w:tcPr>
          <w:p w14:paraId="3D2997F9">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10432.29</w:t>
            </w:r>
          </w:p>
        </w:tc>
      </w:tr>
      <w:tr w14:paraId="08CC1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1" w:type="pct"/>
            <w:vAlign w:val="center"/>
          </w:tcPr>
          <w:p w14:paraId="510C2DA7">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8</w:t>
            </w:r>
          </w:p>
        </w:tc>
        <w:tc>
          <w:tcPr>
            <w:tcW w:w="2013" w:type="pct"/>
            <w:vAlign w:val="center"/>
          </w:tcPr>
          <w:p w14:paraId="5B403DD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综合服务楼（一）（E5）</w:t>
            </w:r>
          </w:p>
        </w:tc>
        <w:tc>
          <w:tcPr>
            <w:tcW w:w="1261" w:type="pct"/>
            <w:vAlign w:val="center"/>
          </w:tcPr>
          <w:p w14:paraId="4A91BA6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3</w:t>
            </w:r>
          </w:p>
        </w:tc>
        <w:tc>
          <w:tcPr>
            <w:tcW w:w="1053" w:type="pct"/>
            <w:vAlign w:val="center"/>
          </w:tcPr>
          <w:p w14:paraId="53A8AB9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8982.88</w:t>
            </w:r>
          </w:p>
        </w:tc>
      </w:tr>
      <w:tr w14:paraId="4332B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1" w:type="pct"/>
            <w:vAlign w:val="center"/>
          </w:tcPr>
          <w:p w14:paraId="18975B3C">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9</w:t>
            </w:r>
          </w:p>
        </w:tc>
        <w:tc>
          <w:tcPr>
            <w:tcW w:w="2013" w:type="pct"/>
            <w:vAlign w:val="center"/>
          </w:tcPr>
          <w:p w14:paraId="0193D2EF">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综合服务楼（二）（E6）</w:t>
            </w:r>
          </w:p>
        </w:tc>
        <w:tc>
          <w:tcPr>
            <w:tcW w:w="1261" w:type="pct"/>
            <w:vAlign w:val="center"/>
          </w:tcPr>
          <w:p w14:paraId="1F0FCEE7">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3</w:t>
            </w:r>
          </w:p>
        </w:tc>
        <w:tc>
          <w:tcPr>
            <w:tcW w:w="1053" w:type="pct"/>
            <w:vAlign w:val="center"/>
          </w:tcPr>
          <w:p w14:paraId="3C81309D">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5224.69</w:t>
            </w:r>
          </w:p>
        </w:tc>
      </w:tr>
      <w:tr w14:paraId="0784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1" w:type="pct"/>
            <w:vAlign w:val="center"/>
          </w:tcPr>
          <w:p w14:paraId="0C3B28E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10</w:t>
            </w:r>
          </w:p>
        </w:tc>
        <w:tc>
          <w:tcPr>
            <w:tcW w:w="2013" w:type="pct"/>
            <w:vAlign w:val="center"/>
          </w:tcPr>
          <w:p w14:paraId="549D5FA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师生活动中心（E7）</w:t>
            </w:r>
          </w:p>
        </w:tc>
        <w:tc>
          <w:tcPr>
            <w:tcW w:w="1261" w:type="pct"/>
            <w:vAlign w:val="center"/>
          </w:tcPr>
          <w:p w14:paraId="346BE19D">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3</w:t>
            </w:r>
          </w:p>
        </w:tc>
        <w:tc>
          <w:tcPr>
            <w:tcW w:w="1053" w:type="pct"/>
            <w:vAlign w:val="center"/>
          </w:tcPr>
          <w:p w14:paraId="29BB0A3F">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20242.55</w:t>
            </w:r>
          </w:p>
        </w:tc>
      </w:tr>
      <w:tr w14:paraId="55824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1" w:type="pct"/>
            <w:vAlign w:val="center"/>
          </w:tcPr>
          <w:p w14:paraId="0CDD026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11</w:t>
            </w:r>
          </w:p>
        </w:tc>
        <w:tc>
          <w:tcPr>
            <w:tcW w:w="2013" w:type="pct"/>
            <w:shd w:val="clear" w:color="000000" w:fill="auto"/>
            <w:vAlign w:val="center"/>
          </w:tcPr>
          <w:p w14:paraId="15B1BBD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学生宿舍(F1)</w:t>
            </w:r>
          </w:p>
        </w:tc>
        <w:tc>
          <w:tcPr>
            <w:tcW w:w="1261" w:type="pct"/>
            <w:shd w:val="clear" w:color="000000" w:fill="auto"/>
            <w:vAlign w:val="center"/>
          </w:tcPr>
          <w:p w14:paraId="5E8067E5">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6</w:t>
            </w:r>
          </w:p>
        </w:tc>
        <w:tc>
          <w:tcPr>
            <w:tcW w:w="1053" w:type="pct"/>
            <w:shd w:val="clear" w:color="000000" w:fill="auto"/>
            <w:vAlign w:val="center"/>
          </w:tcPr>
          <w:p w14:paraId="7F1EA3E3">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15049.90</w:t>
            </w:r>
          </w:p>
        </w:tc>
      </w:tr>
      <w:tr w14:paraId="3DF0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1" w:type="pct"/>
            <w:vAlign w:val="center"/>
          </w:tcPr>
          <w:p w14:paraId="0276C702">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12</w:t>
            </w:r>
          </w:p>
        </w:tc>
        <w:tc>
          <w:tcPr>
            <w:tcW w:w="2013" w:type="pct"/>
            <w:shd w:val="clear" w:color="000000" w:fill="auto"/>
            <w:vAlign w:val="center"/>
          </w:tcPr>
          <w:p w14:paraId="21BD3F24">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学生宿舍(F2)</w:t>
            </w:r>
          </w:p>
        </w:tc>
        <w:tc>
          <w:tcPr>
            <w:tcW w:w="1261" w:type="pct"/>
            <w:shd w:val="clear" w:color="000000" w:fill="auto"/>
            <w:vAlign w:val="center"/>
          </w:tcPr>
          <w:p w14:paraId="742C1062">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6</w:t>
            </w:r>
          </w:p>
        </w:tc>
        <w:tc>
          <w:tcPr>
            <w:tcW w:w="1053" w:type="pct"/>
            <w:shd w:val="clear" w:color="000000" w:fill="auto"/>
            <w:vAlign w:val="center"/>
          </w:tcPr>
          <w:p w14:paraId="597D7B4F">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17899.21</w:t>
            </w:r>
          </w:p>
        </w:tc>
      </w:tr>
      <w:tr w14:paraId="5E7B1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1" w:type="pct"/>
            <w:vAlign w:val="center"/>
          </w:tcPr>
          <w:p w14:paraId="48ED0A0C">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13</w:t>
            </w:r>
          </w:p>
        </w:tc>
        <w:tc>
          <w:tcPr>
            <w:tcW w:w="2013" w:type="pct"/>
            <w:shd w:val="clear" w:color="000000" w:fill="auto"/>
            <w:vAlign w:val="center"/>
          </w:tcPr>
          <w:p w14:paraId="48A74859">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学生宿舍(F3)</w:t>
            </w:r>
          </w:p>
        </w:tc>
        <w:tc>
          <w:tcPr>
            <w:tcW w:w="1261" w:type="pct"/>
            <w:shd w:val="clear" w:color="000000" w:fill="auto"/>
            <w:vAlign w:val="center"/>
          </w:tcPr>
          <w:p w14:paraId="548F5DF1">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6</w:t>
            </w:r>
          </w:p>
        </w:tc>
        <w:tc>
          <w:tcPr>
            <w:tcW w:w="1053" w:type="pct"/>
            <w:shd w:val="clear" w:color="000000" w:fill="auto"/>
            <w:vAlign w:val="center"/>
          </w:tcPr>
          <w:p w14:paraId="1B13B7B3">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18049.06</w:t>
            </w:r>
          </w:p>
        </w:tc>
      </w:tr>
      <w:tr w14:paraId="3B9F0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1" w:type="pct"/>
            <w:vAlign w:val="center"/>
          </w:tcPr>
          <w:p w14:paraId="34147413">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14</w:t>
            </w:r>
          </w:p>
        </w:tc>
        <w:tc>
          <w:tcPr>
            <w:tcW w:w="2013" w:type="pct"/>
            <w:shd w:val="clear" w:color="000000" w:fill="auto"/>
            <w:vAlign w:val="center"/>
          </w:tcPr>
          <w:p w14:paraId="0FB5C609">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轮训宿舍(G1)</w:t>
            </w:r>
          </w:p>
        </w:tc>
        <w:tc>
          <w:tcPr>
            <w:tcW w:w="1261" w:type="pct"/>
            <w:shd w:val="clear" w:color="000000" w:fill="auto"/>
            <w:vAlign w:val="center"/>
          </w:tcPr>
          <w:p w14:paraId="4B7B0589">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6</w:t>
            </w:r>
          </w:p>
        </w:tc>
        <w:tc>
          <w:tcPr>
            <w:tcW w:w="1053" w:type="pct"/>
            <w:shd w:val="clear" w:color="000000" w:fill="auto"/>
            <w:vAlign w:val="center"/>
          </w:tcPr>
          <w:p w14:paraId="4990306F">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7924.86</w:t>
            </w:r>
          </w:p>
        </w:tc>
      </w:tr>
      <w:tr w14:paraId="2DB8F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1" w:type="pct"/>
            <w:vAlign w:val="center"/>
          </w:tcPr>
          <w:p w14:paraId="5DD37687">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15</w:t>
            </w:r>
          </w:p>
        </w:tc>
        <w:tc>
          <w:tcPr>
            <w:tcW w:w="2013" w:type="pct"/>
            <w:shd w:val="clear" w:color="000000" w:fill="auto"/>
            <w:vAlign w:val="center"/>
          </w:tcPr>
          <w:p w14:paraId="147702C5">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轮训宿舍(G2)</w:t>
            </w:r>
          </w:p>
        </w:tc>
        <w:tc>
          <w:tcPr>
            <w:tcW w:w="1261" w:type="pct"/>
            <w:shd w:val="clear" w:color="000000" w:fill="auto"/>
            <w:vAlign w:val="center"/>
          </w:tcPr>
          <w:p w14:paraId="34B1FE5B">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8</w:t>
            </w:r>
          </w:p>
        </w:tc>
        <w:tc>
          <w:tcPr>
            <w:tcW w:w="1053" w:type="pct"/>
            <w:shd w:val="clear" w:color="000000" w:fill="auto"/>
            <w:vAlign w:val="center"/>
          </w:tcPr>
          <w:p w14:paraId="2B77CB24">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9041.79</w:t>
            </w:r>
          </w:p>
        </w:tc>
      </w:tr>
      <w:tr w14:paraId="2548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1" w:type="pct"/>
            <w:vAlign w:val="center"/>
          </w:tcPr>
          <w:p w14:paraId="2B9BE16F">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16</w:t>
            </w:r>
          </w:p>
        </w:tc>
        <w:tc>
          <w:tcPr>
            <w:tcW w:w="2013" w:type="pct"/>
            <w:shd w:val="clear" w:color="000000" w:fill="auto"/>
            <w:vAlign w:val="center"/>
          </w:tcPr>
          <w:p w14:paraId="1624306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轮训宿舍配套用房(G5)</w:t>
            </w:r>
          </w:p>
        </w:tc>
        <w:tc>
          <w:tcPr>
            <w:tcW w:w="1261" w:type="pct"/>
            <w:shd w:val="clear" w:color="000000" w:fill="auto"/>
            <w:vAlign w:val="center"/>
          </w:tcPr>
          <w:p w14:paraId="05618111">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3</w:t>
            </w:r>
          </w:p>
        </w:tc>
        <w:tc>
          <w:tcPr>
            <w:tcW w:w="1053" w:type="pct"/>
            <w:shd w:val="clear" w:color="000000" w:fill="auto"/>
            <w:vAlign w:val="center"/>
          </w:tcPr>
          <w:p w14:paraId="08A10BA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7175.21</w:t>
            </w:r>
          </w:p>
        </w:tc>
      </w:tr>
      <w:tr w14:paraId="3E332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1" w:type="pct"/>
            <w:vAlign w:val="center"/>
          </w:tcPr>
          <w:p w14:paraId="69A471D0">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17</w:t>
            </w:r>
          </w:p>
        </w:tc>
        <w:tc>
          <w:tcPr>
            <w:tcW w:w="2013" w:type="pct"/>
            <w:shd w:val="clear" w:color="000000" w:fill="auto"/>
            <w:vAlign w:val="center"/>
          </w:tcPr>
          <w:p w14:paraId="64AF24D5">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轮训宿舍配套用房(G6)</w:t>
            </w:r>
          </w:p>
        </w:tc>
        <w:tc>
          <w:tcPr>
            <w:tcW w:w="1261" w:type="pct"/>
            <w:shd w:val="clear" w:color="000000" w:fill="auto"/>
            <w:vAlign w:val="center"/>
          </w:tcPr>
          <w:p w14:paraId="2E24EB47">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3</w:t>
            </w:r>
          </w:p>
        </w:tc>
        <w:tc>
          <w:tcPr>
            <w:tcW w:w="1053" w:type="pct"/>
            <w:shd w:val="clear" w:color="000000" w:fill="auto"/>
            <w:vAlign w:val="center"/>
          </w:tcPr>
          <w:p w14:paraId="5962CBD9">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5723.54</w:t>
            </w:r>
          </w:p>
        </w:tc>
      </w:tr>
      <w:tr w14:paraId="3FC0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1" w:type="pct"/>
            <w:vAlign w:val="center"/>
          </w:tcPr>
          <w:p w14:paraId="4A98BA8F">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18</w:t>
            </w:r>
          </w:p>
        </w:tc>
        <w:tc>
          <w:tcPr>
            <w:tcW w:w="2013" w:type="pct"/>
            <w:shd w:val="clear" w:color="000000" w:fill="auto"/>
            <w:vAlign w:val="center"/>
          </w:tcPr>
          <w:p w14:paraId="6039ED58">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轮训宿舍地下室</w:t>
            </w:r>
          </w:p>
        </w:tc>
        <w:tc>
          <w:tcPr>
            <w:tcW w:w="1261" w:type="pct"/>
            <w:shd w:val="clear" w:color="000000" w:fill="auto"/>
            <w:vAlign w:val="center"/>
          </w:tcPr>
          <w:p w14:paraId="29532A4D">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地下1</w:t>
            </w:r>
          </w:p>
        </w:tc>
        <w:tc>
          <w:tcPr>
            <w:tcW w:w="1053" w:type="pct"/>
            <w:shd w:val="clear" w:color="000000" w:fill="auto"/>
            <w:vAlign w:val="center"/>
          </w:tcPr>
          <w:p w14:paraId="768AA3EF">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4725.61</w:t>
            </w:r>
          </w:p>
        </w:tc>
      </w:tr>
      <w:tr w14:paraId="4CC04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1" w:type="pct"/>
            <w:vAlign w:val="center"/>
          </w:tcPr>
          <w:p w14:paraId="466AF5FF">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19</w:t>
            </w:r>
          </w:p>
        </w:tc>
        <w:tc>
          <w:tcPr>
            <w:tcW w:w="2013" w:type="pct"/>
            <w:shd w:val="clear" w:color="000000" w:fill="auto"/>
            <w:vAlign w:val="center"/>
          </w:tcPr>
          <w:p w14:paraId="106C0378">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轮训宿舍门厅</w:t>
            </w:r>
          </w:p>
        </w:tc>
        <w:tc>
          <w:tcPr>
            <w:tcW w:w="1261" w:type="pct"/>
            <w:shd w:val="clear" w:color="000000" w:fill="auto"/>
            <w:vAlign w:val="center"/>
          </w:tcPr>
          <w:p w14:paraId="1ACDBF2E">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1</w:t>
            </w:r>
          </w:p>
        </w:tc>
        <w:tc>
          <w:tcPr>
            <w:tcW w:w="1053" w:type="pct"/>
            <w:shd w:val="clear" w:color="000000" w:fill="auto"/>
            <w:vAlign w:val="center"/>
          </w:tcPr>
          <w:p w14:paraId="622BFE1B">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277.58</w:t>
            </w:r>
          </w:p>
        </w:tc>
      </w:tr>
      <w:tr w14:paraId="7E4E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1" w:type="pct"/>
            <w:vAlign w:val="center"/>
          </w:tcPr>
          <w:p w14:paraId="0859574D">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20</w:t>
            </w:r>
          </w:p>
        </w:tc>
        <w:tc>
          <w:tcPr>
            <w:tcW w:w="2013" w:type="pct"/>
            <w:shd w:val="clear" w:color="000000" w:fill="auto"/>
            <w:vAlign w:val="center"/>
          </w:tcPr>
          <w:p w14:paraId="6676DB72">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轮训宿舍(G3)</w:t>
            </w:r>
          </w:p>
        </w:tc>
        <w:tc>
          <w:tcPr>
            <w:tcW w:w="1261" w:type="pct"/>
            <w:shd w:val="clear" w:color="000000" w:fill="auto"/>
            <w:vAlign w:val="center"/>
          </w:tcPr>
          <w:p w14:paraId="78CD804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8</w:t>
            </w:r>
          </w:p>
        </w:tc>
        <w:tc>
          <w:tcPr>
            <w:tcW w:w="1053" w:type="pct"/>
            <w:shd w:val="clear" w:color="000000" w:fill="auto"/>
            <w:vAlign w:val="center"/>
          </w:tcPr>
          <w:p w14:paraId="7EBEF1C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38967.02</w:t>
            </w:r>
          </w:p>
        </w:tc>
      </w:tr>
      <w:tr w14:paraId="733C3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1" w:type="pct"/>
            <w:vAlign w:val="center"/>
          </w:tcPr>
          <w:p w14:paraId="3175D04B">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21</w:t>
            </w:r>
          </w:p>
        </w:tc>
        <w:tc>
          <w:tcPr>
            <w:tcW w:w="2013" w:type="pct"/>
            <w:shd w:val="clear" w:color="000000" w:fill="auto"/>
            <w:vAlign w:val="center"/>
          </w:tcPr>
          <w:p w14:paraId="0FC48991">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轮训宿舍(G4)</w:t>
            </w:r>
          </w:p>
        </w:tc>
        <w:tc>
          <w:tcPr>
            <w:tcW w:w="1261" w:type="pct"/>
            <w:shd w:val="clear" w:color="000000" w:fill="auto"/>
            <w:vAlign w:val="center"/>
          </w:tcPr>
          <w:p w14:paraId="01DE3B9F">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8</w:t>
            </w:r>
          </w:p>
        </w:tc>
        <w:tc>
          <w:tcPr>
            <w:tcW w:w="1053" w:type="pct"/>
            <w:shd w:val="clear" w:color="000000" w:fill="auto"/>
            <w:vAlign w:val="center"/>
          </w:tcPr>
          <w:p w14:paraId="45A2023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31012.24</w:t>
            </w:r>
          </w:p>
        </w:tc>
      </w:tr>
      <w:tr w14:paraId="7A41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1" w:type="pct"/>
            <w:vAlign w:val="center"/>
          </w:tcPr>
          <w:p w14:paraId="694F314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22</w:t>
            </w:r>
          </w:p>
        </w:tc>
        <w:tc>
          <w:tcPr>
            <w:tcW w:w="2013" w:type="pct"/>
            <w:vAlign w:val="center"/>
          </w:tcPr>
          <w:p w14:paraId="1E224B89">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第一食堂（H1）</w:t>
            </w:r>
          </w:p>
        </w:tc>
        <w:tc>
          <w:tcPr>
            <w:tcW w:w="1261" w:type="pct"/>
            <w:vAlign w:val="center"/>
          </w:tcPr>
          <w:p w14:paraId="24B878F9">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地上3、地下1</w:t>
            </w:r>
          </w:p>
        </w:tc>
        <w:tc>
          <w:tcPr>
            <w:tcW w:w="1053" w:type="pct"/>
            <w:vAlign w:val="center"/>
          </w:tcPr>
          <w:p w14:paraId="5405B6C2">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9229.28</w:t>
            </w:r>
          </w:p>
        </w:tc>
      </w:tr>
      <w:tr w14:paraId="088D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1" w:type="pct"/>
            <w:vAlign w:val="center"/>
          </w:tcPr>
          <w:p w14:paraId="2B248363">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r>
              <w:rPr>
                <w:rFonts w:hint="eastAsia" w:ascii="华文宋体" w:hAnsi="华文宋体" w:eastAsia="华文宋体" w:cs="华文宋体"/>
                <w:sz w:val="21"/>
                <w:szCs w:val="21"/>
                <w:highlight w:val="none"/>
              </w:rPr>
              <w:t>23</w:t>
            </w:r>
          </w:p>
        </w:tc>
        <w:tc>
          <w:tcPr>
            <w:tcW w:w="2013" w:type="pct"/>
            <w:vAlign w:val="center"/>
          </w:tcPr>
          <w:p w14:paraId="32D127EF">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校园道路外环境</w:t>
            </w:r>
          </w:p>
        </w:tc>
        <w:tc>
          <w:tcPr>
            <w:tcW w:w="1261" w:type="pct"/>
            <w:vAlign w:val="center"/>
          </w:tcPr>
          <w:p w14:paraId="1CF5D3CB">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sz w:val="21"/>
                <w:szCs w:val="21"/>
                <w:highlight w:val="none"/>
              </w:rPr>
            </w:pPr>
          </w:p>
        </w:tc>
        <w:tc>
          <w:tcPr>
            <w:tcW w:w="1053" w:type="pct"/>
            <w:vAlign w:val="center"/>
          </w:tcPr>
          <w:p w14:paraId="1DCACFA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华文宋体" w:hAnsi="华文宋体" w:eastAsia="华文宋体" w:cs="华文宋体"/>
                <w:color w:val="000000"/>
                <w:sz w:val="21"/>
                <w:szCs w:val="21"/>
                <w:highlight w:val="none"/>
              </w:rPr>
            </w:pPr>
            <w:r>
              <w:rPr>
                <w:rFonts w:hint="eastAsia" w:ascii="华文宋体" w:hAnsi="华文宋体" w:eastAsia="华文宋体" w:cs="华文宋体"/>
                <w:color w:val="000000"/>
                <w:sz w:val="21"/>
                <w:szCs w:val="21"/>
                <w:highlight w:val="none"/>
              </w:rPr>
              <w:t>234274.25</w:t>
            </w:r>
          </w:p>
        </w:tc>
      </w:tr>
    </w:tbl>
    <w:p w14:paraId="076B12BB">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4"/>
          <w:szCs w:val="24"/>
          <w:highlight w:val="none"/>
        </w:rPr>
      </w:pPr>
      <w:r>
        <w:rPr>
          <w:rFonts w:hint="default" w:ascii="Times New Roman" w:hAnsi="Times New Roman" w:eastAsia="方正仿宋_GB18030" w:cs="Times New Roman"/>
          <w:sz w:val="24"/>
          <w:szCs w:val="24"/>
          <w:highlight w:val="none"/>
        </w:rPr>
        <w:t>本次招标采购服务总体划分为：</w:t>
      </w:r>
    </w:p>
    <w:p w14:paraId="31BA41FD">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4"/>
          <w:szCs w:val="24"/>
          <w:highlight w:val="none"/>
        </w:rPr>
      </w:pPr>
      <w:r>
        <w:rPr>
          <w:rFonts w:hint="default" w:ascii="Times New Roman" w:hAnsi="Times New Roman" w:eastAsia="方正仿宋_GB18030" w:cs="Times New Roman"/>
          <w:sz w:val="24"/>
          <w:szCs w:val="24"/>
          <w:highlight w:val="none"/>
        </w:rPr>
        <w:t>1</w:t>
      </w:r>
      <w:r>
        <w:rPr>
          <w:rFonts w:hint="default" w:ascii="Times New Roman" w:hAnsi="Times New Roman" w:eastAsia="方正仿宋_GB18030" w:cs="Times New Roman"/>
          <w:sz w:val="24"/>
          <w:szCs w:val="24"/>
          <w:highlight w:val="none"/>
          <w:lang w:val="en-US" w:eastAsia="zh-CN"/>
        </w:rPr>
        <w:t>.</w:t>
      </w:r>
      <w:r>
        <w:rPr>
          <w:rFonts w:hint="default" w:ascii="Times New Roman" w:hAnsi="Times New Roman" w:eastAsia="方正仿宋_GB18030" w:cs="Times New Roman"/>
          <w:sz w:val="24"/>
          <w:szCs w:val="24"/>
          <w:highlight w:val="none"/>
        </w:rPr>
        <w:t>一期交付后</w:t>
      </w:r>
      <w:r>
        <w:rPr>
          <w:rFonts w:hint="eastAsia" w:ascii="Times New Roman" w:hAnsi="Times New Roman" w:eastAsia="方正仿宋_GB18030" w:cs="Times New Roman"/>
          <w:sz w:val="24"/>
          <w:szCs w:val="24"/>
          <w:highlight w:val="none"/>
          <w:lang w:val="en-US" w:eastAsia="zh-CN"/>
        </w:rPr>
        <w:t>启用前</w:t>
      </w:r>
      <w:r>
        <w:rPr>
          <w:rFonts w:hint="eastAsia" w:ascii="Times New Roman" w:hAnsi="Times New Roman" w:eastAsia="方正仿宋_GB18030" w:cs="Times New Roman"/>
          <w:sz w:val="24"/>
          <w:szCs w:val="24"/>
          <w:highlight w:val="none"/>
          <w:lang w:eastAsia="zh-CN"/>
        </w:rPr>
        <w:t>的</w:t>
      </w:r>
      <w:r>
        <w:rPr>
          <w:rFonts w:hint="default" w:ascii="Times New Roman" w:hAnsi="Times New Roman" w:eastAsia="方正仿宋_GB18030" w:cs="Times New Roman"/>
          <w:sz w:val="24"/>
          <w:szCs w:val="24"/>
          <w:highlight w:val="none"/>
        </w:rPr>
        <w:t>精细化保洁服务；</w:t>
      </w:r>
    </w:p>
    <w:p w14:paraId="51825E44">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4"/>
          <w:szCs w:val="24"/>
          <w:highlight w:val="none"/>
        </w:rPr>
      </w:pPr>
      <w:r>
        <w:rPr>
          <w:rFonts w:hint="default" w:ascii="Times New Roman" w:hAnsi="Times New Roman" w:eastAsia="方正仿宋_GB18030" w:cs="Times New Roman"/>
          <w:sz w:val="24"/>
          <w:szCs w:val="24"/>
          <w:highlight w:val="none"/>
        </w:rPr>
        <w:t>2</w:t>
      </w:r>
      <w:r>
        <w:rPr>
          <w:rFonts w:hint="default" w:ascii="Times New Roman" w:hAnsi="Times New Roman" w:eastAsia="方正仿宋_GB18030" w:cs="Times New Roman"/>
          <w:sz w:val="24"/>
          <w:szCs w:val="24"/>
          <w:highlight w:val="none"/>
          <w:lang w:val="en-US" w:eastAsia="zh-CN"/>
        </w:rPr>
        <w:t>.</w:t>
      </w:r>
      <w:r>
        <w:rPr>
          <w:rFonts w:hint="default" w:ascii="Times New Roman" w:hAnsi="Times New Roman" w:eastAsia="方正仿宋_GB18030" w:cs="Times New Roman"/>
          <w:sz w:val="24"/>
          <w:szCs w:val="24"/>
          <w:highlight w:val="none"/>
        </w:rPr>
        <w:t>常规物业服务（校区启用前的承接查验</w:t>
      </w:r>
      <w:r>
        <w:rPr>
          <w:rFonts w:hint="eastAsia" w:ascii="Times New Roman" w:hAnsi="Times New Roman" w:eastAsia="方正仿宋_GB18030" w:cs="Times New Roman"/>
          <w:sz w:val="24"/>
          <w:szCs w:val="24"/>
          <w:highlight w:val="none"/>
          <w:lang w:val="en-US" w:eastAsia="zh-CN"/>
        </w:rPr>
        <w:t>+</w:t>
      </w:r>
      <w:r>
        <w:rPr>
          <w:rFonts w:hint="default" w:ascii="Times New Roman" w:hAnsi="Times New Roman" w:eastAsia="方正仿宋_GB18030" w:cs="Times New Roman"/>
          <w:sz w:val="24"/>
          <w:szCs w:val="24"/>
          <w:highlight w:val="none"/>
        </w:rPr>
        <w:t>基础物业服务+专项服务）。</w:t>
      </w:r>
    </w:p>
    <w:p w14:paraId="427F9655">
      <w:pPr>
        <w:keepNext w:val="0"/>
        <w:keepLines w:val="0"/>
        <w:pageBreakBefore w:val="0"/>
        <w:widowControl w:val="0"/>
        <w:kinsoku/>
        <w:wordWrap/>
        <w:overflowPunct/>
        <w:topLinePunct w:val="0"/>
        <w:autoSpaceDE/>
        <w:autoSpaceDN/>
        <w:bidi w:val="0"/>
        <w:adjustRightInd/>
        <w:snapToGrid/>
        <w:spacing w:before="157" w:beforeLines="50" w:line="276" w:lineRule="auto"/>
        <w:textAlignment w:val="auto"/>
        <w:rPr>
          <w:rFonts w:hint="eastAsia"/>
          <w:b/>
          <w:bCs/>
          <w:sz w:val="24"/>
          <w:szCs w:val="24"/>
          <w:highlight w:val="none"/>
          <w:lang w:eastAsia="zh-CN"/>
        </w:rPr>
      </w:pPr>
      <w:r>
        <w:rPr>
          <w:rFonts w:hint="eastAsia" w:ascii="方正黑体_GBK" w:hAnsi="方正黑体_GBK" w:eastAsia="方正黑体_GBK" w:cs="方正黑体_GBK"/>
          <w:b w:val="0"/>
          <w:bCs/>
          <w:sz w:val="24"/>
          <w:szCs w:val="24"/>
          <w:highlight w:val="none"/>
          <w:lang w:val="en-US" w:eastAsia="zh-CN"/>
        </w:rPr>
        <w:t>三、</w:t>
      </w:r>
      <w:r>
        <w:rPr>
          <w:rFonts w:hint="eastAsia" w:ascii="方正黑体_GBK" w:hAnsi="方正黑体_GBK" w:eastAsia="方正黑体_GBK" w:cs="方正黑体_GBK"/>
          <w:b w:val="0"/>
          <w:bCs/>
          <w:color w:val="000000"/>
          <w:sz w:val="24"/>
          <w:szCs w:val="24"/>
          <w:highlight w:val="none"/>
        </w:rPr>
        <w:t>精细化清洁服务</w:t>
      </w:r>
      <w:r>
        <w:rPr>
          <w:rFonts w:hint="eastAsia" w:ascii="方正黑体_GBK" w:hAnsi="方正黑体_GBK" w:eastAsia="方正黑体_GBK" w:cs="方正黑体_GBK"/>
          <w:b w:val="0"/>
          <w:bCs/>
          <w:sz w:val="24"/>
          <w:szCs w:val="24"/>
          <w:highlight w:val="none"/>
        </w:rPr>
        <w:t>服务内容及标准</w:t>
      </w:r>
    </w:p>
    <w:p w14:paraId="1074D619">
      <w:pPr>
        <w:pStyle w:val="101"/>
        <w:pageBreakBefore w:val="0"/>
        <w:kinsoku/>
        <w:wordWrap/>
        <w:overflowPunct/>
        <w:topLinePunct w:val="0"/>
        <w:autoSpaceDE/>
        <w:autoSpaceDN/>
        <w:bidi w:val="0"/>
        <w:adjustRightInd w:val="0"/>
        <w:snapToGrid w:val="0"/>
        <w:spacing w:line="560" w:lineRule="exact"/>
        <w:ind w:firstLine="480" w:firstLineChars="200"/>
        <w:jc w:val="both"/>
        <w:textAlignment w:val="auto"/>
        <w:rPr>
          <w:rFonts w:hint="default" w:ascii="Times New Roman" w:hAnsi="Times New Roman" w:eastAsia="方正仿宋_GB18030" w:cs="Times New Roman"/>
          <w:sz w:val="24"/>
          <w:szCs w:val="24"/>
          <w:highlight w:val="none"/>
          <w:lang w:eastAsia="zh-CN"/>
        </w:rPr>
      </w:pPr>
      <w:r>
        <w:rPr>
          <w:rFonts w:hint="default" w:ascii="Times New Roman" w:hAnsi="Times New Roman" w:eastAsia="方正仿宋_GB18030" w:cs="Times New Roman"/>
          <w:sz w:val="24"/>
          <w:szCs w:val="24"/>
          <w:highlight w:val="none"/>
          <w:lang w:eastAsia="zh-CN"/>
        </w:rPr>
        <w:t>服务总则：按照采购人通知入场进行作业，对即将启用区域进行精细化清洁，直到达到验收及运行使用标准，监督施工单位开荒保洁。</w:t>
      </w:r>
    </w:p>
    <w:p w14:paraId="6D463AD2">
      <w:pPr>
        <w:pStyle w:val="101"/>
        <w:pageBreakBefore w:val="0"/>
        <w:kinsoku/>
        <w:wordWrap/>
        <w:overflowPunct/>
        <w:topLinePunct w:val="0"/>
        <w:autoSpaceDE/>
        <w:autoSpaceDN/>
        <w:bidi w:val="0"/>
        <w:adjustRightInd w:val="0"/>
        <w:snapToGrid w:val="0"/>
        <w:spacing w:line="560" w:lineRule="exact"/>
        <w:ind w:firstLine="482" w:firstLineChars="200"/>
        <w:jc w:val="both"/>
        <w:textAlignment w:val="auto"/>
        <w:rPr>
          <w:rFonts w:hint="default" w:ascii="Times New Roman" w:hAnsi="Times New Roman" w:eastAsia="方正仿宋_GB18030" w:cs="Times New Roman"/>
          <w:b/>
          <w:bCs/>
          <w:sz w:val="24"/>
          <w:szCs w:val="24"/>
          <w:highlight w:val="none"/>
          <w:lang w:eastAsia="zh-CN"/>
        </w:rPr>
      </w:pPr>
      <w:r>
        <w:rPr>
          <w:rFonts w:hint="eastAsia" w:ascii="Times New Roman" w:hAnsi="Times New Roman" w:eastAsia="方正仿宋_GB18030" w:cs="Times New Roman"/>
          <w:b/>
          <w:bCs/>
          <w:sz w:val="24"/>
          <w:szCs w:val="24"/>
          <w:highlight w:val="none"/>
          <w:lang w:val="en-US" w:eastAsia="zh-CN"/>
        </w:rPr>
        <w:t>1.</w:t>
      </w:r>
      <w:r>
        <w:rPr>
          <w:rFonts w:hint="default" w:ascii="Times New Roman" w:hAnsi="Times New Roman" w:eastAsia="方正仿宋_GB18030" w:cs="Times New Roman"/>
          <w:b/>
          <w:bCs/>
          <w:sz w:val="24"/>
          <w:szCs w:val="24"/>
          <w:highlight w:val="none"/>
          <w:lang w:eastAsia="zh-CN"/>
        </w:rPr>
        <w:t>精细化保洁内容</w:t>
      </w:r>
    </w:p>
    <w:p w14:paraId="3A4B7DE7">
      <w:pPr>
        <w:pStyle w:val="23"/>
        <w:pageBreakBefore w:val="0"/>
        <w:tabs>
          <w:tab w:val="left" w:pos="1080"/>
        </w:tabs>
        <w:kinsoku/>
        <w:wordWrap/>
        <w:overflowPunct/>
        <w:topLinePunct w:val="0"/>
        <w:autoSpaceDE/>
        <w:autoSpaceDN/>
        <w:bidi w:val="0"/>
        <w:adjustRightInd w:val="0"/>
        <w:snapToGrid w:val="0"/>
        <w:spacing w:after="0" w:line="560" w:lineRule="exact"/>
        <w:ind w:firstLine="480"/>
        <w:jc w:val="both"/>
        <w:textAlignment w:val="auto"/>
        <w:rPr>
          <w:rFonts w:hint="default" w:ascii="Times New Roman" w:hAnsi="Times New Roman" w:eastAsia="方正仿宋_GB18030" w:cs="Times New Roman"/>
          <w:color w:val="000000"/>
          <w:sz w:val="24"/>
          <w:szCs w:val="24"/>
          <w:highlight w:val="none"/>
          <w:lang w:eastAsia="zh-CN"/>
        </w:rPr>
      </w:pPr>
      <w:r>
        <w:rPr>
          <w:rFonts w:hint="default" w:ascii="Times New Roman" w:hAnsi="Times New Roman" w:eastAsia="方正仿宋_GB18030" w:cs="Times New Roman"/>
          <w:color w:val="000000"/>
          <w:sz w:val="24"/>
          <w:szCs w:val="24"/>
          <w:highlight w:val="none"/>
          <w:lang w:eastAsia="zh-CN"/>
        </w:rPr>
        <w:t>包括</w:t>
      </w:r>
      <w:r>
        <w:rPr>
          <w:rFonts w:hint="eastAsia" w:ascii="Times New Roman" w:hAnsi="Times New Roman" w:eastAsia="方正仿宋_GB18030" w:cs="Times New Roman"/>
          <w:color w:val="000000"/>
          <w:sz w:val="24"/>
          <w:szCs w:val="24"/>
          <w:highlight w:val="none"/>
          <w:lang w:eastAsia="zh-CN"/>
        </w:rPr>
        <w:t>浦口校区</w:t>
      </w:r>
      <w:r>
        <w:rPr>
          <w:rFonts w:hint="default" w:ascii="Times New Roman" w:hAnsi="Times New Roman" w:eastAsia="方正仿宋_GB18030" w:cs="Times New Roman"/>
          <w:color w:val="000000"/>
          <w:sz w:val="24"/>
          <w:szCs w:val="24"/>
          <w:highlight w:val="none"/>
          <w:lang w:eastAsia="zh-CN"/>
        </w:rPr>
        <w:t>校园公共区域室内、室外开荒，包括且不限于楼宇天地墙面，各类地面和石材的处理，内外墙面、门、外围道路、广场、水域、绿化带、地下停车场、设备房及走廊、电梯轿厢、各类洁具、各类办公家具、各类管道、灯具及屋顶</w:t>
      </w:r>
      <w:r>
        <w:rPr>
          <w:rFonts w:hint="default" w:ascii="Times New Roman" w:hAnsi="Times New Roman" w:eastAsia="方正仿宋_GB18030" w:cs="Times New Roman"/>
          <w:sz w:val="24"/>
          <w:szCs w:val="24"/>
          <w:highlight w:val="none"/>
          <w:lang w:eastAsia="zh-CN"/>
        </w:rPr>
        <w:t>精细化清洁</w:t>
      </w:r>
      <w:r>
        <w:rPr>
          <w:rFonts w:hint="default" w:ascii="Times New Roman" w:hAnsi="Times New Roman" w:eastAsia="方正仿宋_GB18030" w:cs="Times New Roman"/>
          <w:color w:val="000000"/>
          <w:sz w:val="24"/>
          <w:szCs w:val="24"/>
          <w:highlight w:val="none"/>
          <w:lang w:eastAsia="zh-CN"/>
        </w:rPr>
        <w:t>，围墙内边坡杂草清除等工作内容。</w:t>
      </w:r>
    </w:p>
    <w:p w14:paraId="7D29EB3E">
      <w:pPr>
        <w:pStyle w:val="101"/>
        <w:pageBreakBefore w:val="0"/>
        <w:kinsoku/>
        <w:wordWrap/>
        <w:overflowPunct/>
        <w:topLinePunct w:val="0"/>
        <w:autoSpaceDE/>
        <w:autoSpaceDN/>
        <w:bidi w:val="0"/>
        <w:adjustRightInd w:val="0"/>
        <w:snapToGrid w:val="0"/>
        <w:spacing w:line="560" w:lineRule="exact"/>
        <w:ind w:firstLine="482" w:firstLineChars="200"/>
        <w:jc w:val="both"/>
        <w:textAlignment w:val="auto"/>
        <w:rPr>
          <w:rFonts w:hint="default" w:ascii="Times New Roman" w:hAnsi="Times New Roman" w:eastAsia="方正仿宋_GB18030" w:cs="Times New Roman"/>
          <w:b/>
          <w:bCs/>
          <w:sz w:val="24"/>
          <w:szCs w:val="24"/>
          <w:highlight w:val="none"/>
          <w:lang w:eastAsia="zh-CN"/>
        </w:rPr>
      </w:pPr>
      <w:r>
        <w:rPr>
          <w:rFonts w:hint="eastAsia" w:ascii="Times New Roman" w:hAnsi="Times New Roman" w:eastAsia="方正仿宋_GB18030" w:cs="Times New Roman"/>
          <w:b/>
          <w:bCs/>
          <w:sz w:val="24"/>
          <w:szCs w:val="24"/>
          <w:highlight w:val="none"/>
          <w:lang w:val="en-US" w:eastAsia="zh-CN"/>
        </w:rPr>
        <w:t>2.</w:t>
      </w:r>
      <w:r>
        <w:rPr>
          <w:rFonts w:hint="default" w:ascii="Times New Roman" w:hAnsi="Times New Roman" w:eastAsia="方正仿宋_GB18030" w:cs="Times New Roman"/>
          <w:b/>
          <w:bCs/>
          <w:sz w:val="24"/>
          <w:szCs w:val="24"/>
          <w:highlight w:val="none"/>
          <w:lang w:eastAsia="zh-CN"/>
        </w:rPr>
        <w:t>精细化保洁时间</w:t>
      </w:r>
    </w:p>
    <w:p w14:paraId="4C32B20B">
      <w:pPr>
        <w:pStyle w:val="101"/>
        <w:pageBreakBefore w:val="0"/>
        <w:kinsoku/>
        <w:wordWrap/>
        <w:overflowPunct/>
        <w:topLinePunct w:val="0"/>
        <w:autoSpaceDE/>
        <w:autoSpaceDN/>
        <w:bidi w:val="0"/>
        <w:adjustRightInd w:val="0"/>
        <w:snapToGrid w:val="0"/>
        <w:spacing w:line="560" w:lineRule="exact"/>
        <w:ind w:firstLine="480" w:firstLineChars="200"/>
        <w:jc w:val="both"/>
        <w:textAlignment w:val="auto"/>
        <w:rPr>
          <w:rFonts w:hint="default" w:ascii="Times New Roman" w:hAnsi="Times New Roman" w:eastAsia="方正仿宋_GB18030" w:cs="Times New Roman"/>
          <w:sz w:val="24"/>
          <w:szCs w:val="24"/>
          <w:highlight w:val="none"/>
          <w:lang w:eastAsia="zh-CN"/>
        </w:rPr>
      </w:pPr>
      <w:r>
        <w:rPr>
          <w:rFonts w:hint="default" w:ascii="Times New Roman" w:hAnsi="Times New Roman" w:eastAsia="方正仿宋_GB18030" w:cs="Times New Roman"/>
          <w:sz w:val="24"/>
          <w:szCs w:val="24"/>
          <w:highlight w:val="none"/>
          <w:lang w:eastAsia="zh-CN"/>
        </w:rPr>
        <w:t>精细化清洁服务将根据本项目投入使用情况阶段性进行，具体进场时间以采购方通知为准，中标方接到通知后2天内进场，具体保洁先后顺序由采购人安排。</w:t>
      </w:r>
    </w:p>
    <w:p w14:paraId="4FE52809">
      <w:pPr>
        <w:pStyle w:val="101"/>
        <w:pageBreakBefore w:val="0"/>
        <w:kinsoku/>
        <w:wordWrap/>
        <w:overflowPunct/>
        <w:topLinePunct w:val="0"/>
        <w:autoSpaceDE/>
        <w:autoSpaceDN/>
        <w:bidi w:val="0"/>
        <w:adjustRightInd w:val="0"/>
        <w:snapToGrid w:val="0"/>
        <w:spacing w:line="560" w:lineRule="exact"/>
        <w:ind w:firstLine="482" w:firstLineChars="200"/>
        <w:jc w:val="both"/>
        <w:textAlignment w:val="auto"/>
        <w:rPr>
          <w:rFonts w:hint="default" w:ascii="Times New Roman" w:hAnsi="Times New Roman" w:eastAsia="方正仿宋_GB18030" w:cs="Times New Roman"/>
          <w:b/>
          <w:bCs/>
          <w:sz w:val="24"/>
          <w:szCs w:val="24"/>
          <w:highlight w:val="none"/>
          <w:lang w:eastAsia="zh-CN"/>
        </w:rPr>
      </w:pPr>
      <w:r>
        <w:rPr>
          <w:rFonts w:hint="eastAsia" w:ascii="Times New Roman" w:hAnsi="Times New Roman" w:eastAsia="方正仿宋_GB18030" w:cs="Times New Roman"/>
          <w:b/>
          <w:bCs/>
          <w:sz w:val="24"/>
          <w:szCs w:val="24"/>
          <w:highlight w:val="none"/>
          <w:lang w:val="en-US" w:eastAsia="zh-CN"/>
        </w:rPr>
        <w:t>3.</w:t>
      </w:r>
      <w:r>
        <w:rPr>
          <w:rFonts w:hint="default" w:ascii="Times New Roman" w:hAnsi="Times New Roman" w:eastAsia="方正仿宋_GB18030" w:cs="Times New Roman"/>
          <w:b/>
          <w:bCs/>
          <w:sz w:val="24"/>
          <w:szCs w:val="24"/>
          <w:highlight w:val="none"/>
          <w:lang w:eastAsia="zh-CN"/>
        </w:rPr>
        <w:t>精细化保洁工具及安全</w:t>
      </w:r>
    </w:p>
    <w:p w14:paraId="253DCB85">
      <w:pPr>
        <w:pStyle w:val="101"/>
        <w:pageBreakBefore w:val="0"/>
        <w:kinsoku/>
        <w:wordWrap/>
        <w:overflowPunct/>
        <w:topLinePunct w:val="0"/>
        <w:autoSpaceDE/>
        <w:autoSpaceDN/>
        <w:bidi w:val="0"/>
        <w:adjustRightInd w:val="0"/>
        <w:snapToGrid w:val="0"/>
        <w:spacing w:line="560" w:lineRule="exact"/>
        <w:ind w:firstLine="480" w:firstLineChars="200"/>
        <w:jc w:val="both"/>
        <w:textAlignment w:val="auto"/>
        <w:rPr>
          <w:rFonts w:hint="default" w:ascii="Times New Roman" w:hAnsi="Times New Roman" w:eastAsia="方正仿宋_GB18030" w:cs="Times New Roman"/>
          <w:sz w:val="24"/>
          <w:szCs w:val="24"/>
          <w:highlight w:val="none"/>
          <w:lang w:eastAsia="zh-CN"/>
        </w:rPr>
      </w:pPr>
      <w:r>
        <w:rPr>
          <w:rFonts w:hint="default" w:ascii="Times New Roman" w:hAnsi="Times New Roman" w:eastAsia="方正仿宋_GB18030" w:cs="Times New Roman"/>
          <w:sz w:val="24"/>
          <w:szCs w:val="24"/>
          <w:highlight w:val="none"/>
          <w:lang w:eastAsia="zh-CN"/>
        </w:rPr>
        <w:t>精细化清洁需用的设备工具、耗材等由中标人负责，且设备工具、清洁剂、洗涤剂、消毒剂、地面保护材料等消耗品必须选用符合安全生产合格的产品。清洁作业要做好各类安全保障和防护措施，作业安全责任由中标人负责。</w:t>
      </w:r>
    </w:p>
    <w:p w14:paraId="4EB57685">
      <w:pPr>
        <w:pStyle w:val="101"/>
        <w:pageBreakBefore w:val="0"/>
        <w:kinsoku/>
        <w:wordWrap/>
        <w:overflowPunct/>
        <w:topLinePunct w:val="0"/>
        <w:autoSpaceDE/>
        <w:autoSpaceDN/>
        <w:bidi w:val="0"/>
        <w:adjustRightInd w:val="0"/>
        <w:snapToGrid w:val="0"/>
        <w:spacing w:line="560" w:lineRule="exact"/>
        <w:ind w:firstLine="482" w:firstLineChars="200"/>
        <w:jc w:val="both"/>
        <w:textAlignment w:val="auto"/>
        <w:rPr>
          <w:rFonts w:hint="default" w:ascii="Times New Roman" w:hAnsi="Times New Roman" w:eastAsia="方正仿宋_GB18030" w:cs="Times New Roman"/>
          <w:b/>
          <w:bCs/>
          <w:sz w:val="24"/>
          <w:szCs w:val="24"/>
          <w:highlight w:val="none"/>
          <w:lang w:eastAsia="zh-CN"/>
        </w:rPr>
      </w:pPr>
      <w:r>
        <w:rPr>
          <w:rFonts w:hint="eastAsia" w:ascii="Times New Roman" w:hAnsi="Times New Roman" w:eastAsia="方正仿宋_GB18030" w:cs="Times New Roman"/>
          <w:b/>
          <w:bCs/>
          <w:sz w:val="24"/>
          <w:szCs w:val="24"/>
          <w:highlight w:val="none"/>
          <w:lang w:val="en-US" w:eastAsia="zh-CN"/>
        </w:rPr>
        <w:t>4.</w:t>
      </w:r>
      <w:r>
        <w:rPr>
          <w:rFonts w:hint="default" w:ascii="Times New Roman" w:hAnsi="Times New Roman" w:eastAsia="方正仿宋_GB18030" w:cs="Times New Roman"/>
          <w:b/>
          <w:bCs/>
          <w:sz w:val="24"/>
          <w:szCs w:val="24"/>
          <w:highlight w:val="none"/>
          <w:lang w:eastAsia="zh-CN"/>
        </w:rPr>
        <w:t>精细化保洁质量标准</w:t>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5"/>
        <w:gridCol w:w="4941"/>
        <w:gridCol w:w="1396"/>
      </w:tblGrid>
      <w:tr w14:paraId="656DF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82" w:type="pct"/>
            <w:vAlign w:val="center"/>
          </w:tcPr>
          <w:p w14:paraId="2290B7E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b/>
                <w:bCs/>
                <w:sz w:val="18"/>
                <w:szCs w:val="18"/>
                <w:highlight w:val="none"/>
              </w:rPr>
            </w:pPr>
            <w:r>
              <w:rPr>
                <w:rFonts w:hint="eastAsia" w:ascii="宋体" w:hAnsi="宋体" w:cs="仿宋"/>
                <w:b/>
                <w:bCs/>
                <w:sz w:val="18"/>
                <w:szCs w:val="18"/>
                <w:highlight w:val="none"/>
              </w:rPr>
              <w:t>清洁项目</w:t>
            </w:r>
          </w:p>
        </w:tc>
        <w:tc>
          <w:tcPr>
            <w:tcW w:w="2898" w:type="pct"/>
            <w:vAlign w:val="center"/>
          </w:tcPr>
          <w:p w14:paraId="24EC5F8E">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b/>
                <w:bCs/>
                <w:sz w:val="18"/>
                <w:szCs w:val="18"/>
                <w:highlight w:val="none"/>
              </w:rPr>
            </w:pPr>
            <w:r>
              <w:rPr>
                <w:rFonts w:hint="eastAsia" w:ascii="宋体" w:hAnsi="宋体" w:cs="仿宋"/>
                <w:b/>
                <w:bCs/>
                <w:sz w:val="18"/>
                <w:szCs w:val="18"/>
                <w:highlight w:val="none"/>
              </w:rPr>
              <w:t>清洁标准</w:t>
            </w:r>
          </w:p>
        </w:tc>
        <w:tc>
          <w:tcPr>
            <w:tcW w:w="819" w:type="pct"/>
            <w:vAlign w:val="center"/>
          </w:tcPr>
          <w:p w14:paraId="1B1A925F">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b/>
                <w:bCs/>
                <w:sz w:val="18"/>
                <w:szCs w:val="18"/>
                <w:highlight w:val="none"/>
              </w:rPr>
            </w:pPr>
            <w:r>
              <w:rPr>
                <w:rFonts w:hint="eastAsia" w:ascii="宋体" w:hAnsi="宋体" w:cs="仿宋"/>
                <w:b/>
                <w:bCs/>
                <w:sz w:val="18"/>
                <w:szCs w:val="18"/>
                <w:highlight w:val="none"/>
              </w:rPr>
              <w:t>检查方式</w:t>
            </w:r>
          </w:p>
        </w:tc>
      </w:tr>
      <w:tr w14:paraId="4C97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282" w:type="pct"/>
            <w:vAlign w:val="center"/>
          </w:tcPr>
          <w:p w14:paraId="472D6FCE">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地面</w:t>
            </w:r>
          </w:p>
        </w:tc>
        <w:tc>
          <w:tcPr>
            <w:tcW w:w="2898" w:type="pct"/>
            <w:vAlign w:val="center"/>
          </w:tcPr>
          <w:p w14:paraId="352718DD">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光洁、无涂料、无粉尘、无水渍、无手足印痕</w:t>
            </w:r>
          </w:p>
        </w:tc>
        <w:tc>
          <w:tcPr>
            <w:tcW w:w="819" w:type="pct"/>
            <w:vAlign w:val="center"/>
          </w:tcPr>
          <w:p w14:paraId="37F1A6C2">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目视</w:t>
            </w:r>
          </w:p>
        </w:tc>
      </w:tr>
      <w:tr w14:paraId="2144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82" w:type="pct"/>
            <w:vAlign w:val="center"/>
          </w:tcPr>
          <w:p w14:paraId="611DC1A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墙面</w:t>
            </w:r>
          </w:p>
        </w:tc>
        <w:tc>
          <w:tcPr>
            <w:tcW w:w="2898" w:type="pct"/>
            <w:vAlign w:val="center"/>
          </w:tcPr>
          <w:p w14:paraId="4D9B82E1">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光洁、无污迹、无胶迹、无尘、无手足印</w:t>
            </w:r>
          </w:p>
        </w:tc>
        <w:tc>
          <w:tcPr>
            <w:tcW w:w="819" w:type="pct"/>
            <w:vAlign w:val="center"/>
          </w:tcPr>
          <w:p w14:paraId="61F8CFB2">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目视</w:t>
            </w:r>
          </w:p>
        </w:tc>
      </w:tr>
      <w:tr w14:paraId="46C17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82" w:type="pct"/>
            <w:vAlign w:val="center"/>
          </w:tcPr>
          <w:p w14:paraId="69056810">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天花板</w:t>
            </w:r>
          </w:p>
        </w:tc>
        <w:tc>
          <w:tcPr>
            <w:tcW w:w="2898" w:type="pct"/>
            <w:vAlign w:val="center"/>
          </w:tcPr>
          <w:p w14:paraId="0F7610A5">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光洁、无蛛网、无胶迹、无涂料、无污迹</w:t>
            </w:r>
          </w:p>
        </w:tc>
        <w:tc>
          <w:tcPr>
            <w:tcW w:w="819" w:type="pct"/>
            <w:vAlign w:val="center"/>
          </w:tcPr>
          <w:p w14:paraId="3F6953D2">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目视</w:t>
            </w:r>
          </w:p>
        </w:tc>
      </w:tr>
      <w:tr w14:paraId="540E8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282" w:type="pct"/>
            <w:vAlign w:val="center"/>
          </w:tcPr>
          <w:p w14:paraId="07E07233">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室内门</w:t>
            </w:r>
          </w:p>
        </w:tc>
        <w:tc>
          <w:tcPr>
            <w:tcW w:w="2898" w:type="pct"/>
            <w:vAlign w:val="center"/>
          </w:tcPr>
          <w:p w14:paraId="4889B351">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边角干净、表面光洁、无污物、无灰尘、无水迹</w:t>
            </w:r>
          </w:p>
        </w:tc>
        <w:tc>
          <w:tcPr>
            <w:tcW w:w="819" w:type="pct"/>
            <w:vAlign w:val="center"/>
          </w:tcPr>
          <w:p w14:paraId="65B10B62">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目视</w:t>
            </w:r>
          </w:p>
        </w:tc>
      </w:tr>
      <w:tr w14:paraId="0989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82" w:type="pct"/>
            <w:vAlign w:val="center"/>
          </w:tcPr>
          <w:p w14:paraId="4CD465E1">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窗户窗台</w:t>
            </w:r>
          </w:p>
        </w:tc>
        <w:tc>
          <w:tcPr>
            <w:tcW w:w="2898" w:type="pct"/>
            <w:vAlign w:val="center"/>
          </w:tcPr>
          <w:p w14:paraId="0B553432">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窗框光洁、玻璃明净、边角干净、无污迹、无灰尘、</w:t>
            </w:r>
          </w:p>
        </w:tc>
        <w:tc>
          <w:tcPr>
            <w:tcW w:w="819" w:type="pct"/>
            <w:vAlign w:val="center"/>
          </w:tcPr>
          <w:p w14:paraId="5EC01244">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目视、手拭</w:t>
            </w:r>
          </w:p>
        </w:tc>
      </w:tr>
      <w:tr w14:paraId="4492B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82" w:type="pct"/>
            <w:vAlign w:val="center"/>
          </w:tcPr>
          <w:p w14:paraId="019B0190">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开关灯具</w:t>
            </w:r>
          </w:p>
        </w:tc>
        <w:tc>
          <w:tcPr>
            <w:tcW w:w="2898" w:type="pct"/>
            <w:vAlign w:val="center"/>
          </w:tcPr>
          <w:p w14:paraId="3297AEAE">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光洁明净、无涂料点、无污迹、无灰尘、呈本色</w:t>
            </w:r>
          </w:p>
        </w:tc>
        <w:tc>
          <w:tcPr>
            <w:tcW w:w="819" w:type="pct"/>
            <w:vAlign w:val="center"/>
          </w:tcPr>
          <w:p w14:paraId="001519FD">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目视、手拭</w:t>
            </w:r>
          </w:p>
        </w:tc>
      </w:tr>
      <w:tr w14:paraId="74CEF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82" w:type="pct"/>
            <w:vAlign w:val="center"/>
          </w:tcPr>
          <w:p w14:paraId="4B71DA7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踢脚线</w:t>
            </w:r>
          </w:p>
        </w:tc>
        <w:tc>
          <w:tcPr>
            <w:tcW w:w="2898" w:type="pct"/>
            <w:vAlign w:val="center"/>
          </w:tcPr>
          <w:p w14:paraId="69D6B635">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表面干净、无油漆、无涂料点、无胶迹</w:t>
            </w:r>
          </w:p>
        </w:tc>
        <w:tc>
          <w:tcPr>
            <w:tcW w:w="819" w:type="pct"/>
            <w:vAlign w:val="center"/>
          </w:tcPr>
          <w:p w14:paraId="6D190B2F">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目视</w:t>
            </w:r>
          </w:p>
        </w:tc>
      </w:tr>
      <w:tr w14:paraId="4E3D0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82" w:type="pct"/>
            <w:vAlign w:val="center"/>
          </w:tcPr>
          <w:p w14:paraId="42887D0B">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木地板</w:t>
            </w:r>
          </w:p>
        </w:tc>
        <w:tc>
          <w:tcPr>
            <w:tcW w:w="2898" w:type="pct"/>
            <w:vAlign w:val="center"/>
          </w:tcPr>
          <w:p w14:paraId="0931F547">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无损伤、洁净、无污物、无灰尘、无涂料点</w:t>
            </w:r>
          </w:p>
        </w:tc>
        <w:tc>
          <w:tcPr>
            <w:tcW w:w="819" w:type="pct"/>
            <w:vAlign w:val="center"/>
          </w:tcPr>
          <w:p w14:paraId="5C9B55F2">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目视</w:t>
            </w:r>
          </w:p>
        </w:tc>
      </w:tr>
      <w:tr w14:paraId="6D833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282" w:type="pct"/>
            <w:vAlign w:val="center"/>
          </w:tcPr>
          <w:p w14:paraId="15EBF971">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洗手池</w:t>
            </w:r>
          </w:p>
        </w:tc>
        <w:tc>
          <w:tcPr>
            <w:tcW w:w="2898" w:type="pct"/>
            <w:vAlign w:val="center"/>
          </w:tcPr>
          <w:p w14:paraId="18CD26A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光洁明亮、无污迹、无积水、无头发</w:t>
            </w:r>
          </w:p>
        </w:tc>
        <w:tc>
          <w:tcPr>
            <w:tcW w:w="819" w:type="pct"/>
            <w:vAlign w:val="center"/>
          </w:tcPr>
          <w:p w14:paraId="11510D98">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目视、手拭</w:t>
            </w:r>
          </w:p>
        </w:tc>
      </w:tr>
      <w:tr w14:paraId="0307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282" w:type="pct"/>
            <w:vAlign w:val="center"/>
          </w:tcPr>
          <w:p w14:paraId="5F0C7232">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大理石台面</w:t>
            </w:r>
          </w:p>
        </w:tc>
        <w:tc>
          <w:tcPr>
            <w:tcW w:w="2898" w:type="pct"/>
            <w:vAlign w:val="center"/>
          </w:tcPr>
          <w:p w14:paraId="7B85C599">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光洁明亮、无灰尘、无胶迹、无手印</w:t>
            </w:r>
          </w:p>
        </w:tc>
        <w:tc>
          <w:tcPr>
            <w:tcW w:w="819" w:type="pct"/>
            <w:vAlign w:val="center"/>
          </w:tcPr>
          <w:p w14:paraId="55FA6BD4">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目视、手拭</w:t>
            </w:r>
          </w:p>
        </w:tc>
      </w:tr>
      <w:tr w14:paraId="24A0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82" w:type="pct"/>
            <w:vAlign w:val="center"/>
          </w:tcPr>
          <w:p w14:paraId="50829718">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镜子</w:t>
            </w:r>
          </w:p>
        </w:tc>
        <w:tc>
          <w:tcPr>
            <w:tcW w:w="2898" w:type="pct"/>
            <w:vAlign w:val="center"/>
          </w:tcPr>
          <w:p w14:paraId="3CEB4E03">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明亮干净、无水点、无手印</w:t>
            </w:r>
          </w:p>
        </w:tc>
        <w:tc>
          <w:tcPr>
            <w:tcW w:w="819" w:type="pct"/>
            <w:vAlign w:val="center"/>
          </w:tcPr>
          <w:p w14:paraId="2A1C8ED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目视、手拭</w:t>
            </w:r>
          </w:p>
        </w:tc>
      </w:tr>
      <w:tr w14:paraId="423B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282" w:type="pct"/>
            <w:vAlign w:val="center"/>
          </w:tcPr>
          <w:p w14:paraId="4E75550B">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马桶</w:t>
            </w:r>
          </w:p>
        </w:tc>
        <w:tc>
          <w:tcPr>
            <w:tcW w:w="2898" w:type="pct"/>
            <w:vAlign w:val="center"/>
          </w:tcPr>
          <w:p w14:paraId="064C63E9">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光亮洁净、无污迹</w:t>
            </w:r>
          </w:p>
        </w:tc>
        <w:tc>
          <w:tcPr>
            <w:tcW w:w="819" w:type="pct"/>
            <w:vAlign w:val="center"/>
          </w:tcPr>
          <w:p w14:paraId="3BA19E1D">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目视</w:t>
            </w:r>
          </w:p>
        </w:tc>
      </w:tr>
      <w:tr w14:paraId="65772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282" w:type="pct"/>
            <w:vAlign w:val="center"/>
          </w:tcPr>
          <w:p w14:paraId="00ED2819">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指示灯</w:t>
            </w:r>
          </w:p>
        </w:tc>
        <w:tc>
          <w:tcPr>
            <w:tcW w:w="2898" w:type="pct"/>
            <w:vAlign w:val="center"/>
          </w:tcPr>
          <w:p w14:paraId="2527F58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闪亮光洁、无污迹</w:t>
            </w:r>
          </w:p>
        </w:tc>
        <w:tc>
          <w:tcPr>
            <w:tcW w:w="819" w:type="pct"/>
            <w:vAlign w:val="center"/>
          </w:tcPr>
          <w:p w14:paraId="09037A4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目视</w:t>
            </w:r>
          </w:p>
        </w:tc>
      </w:tr>
      <w:tr w14:paraId="62BFB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82" w:type="pct"/>
            <w:vAlign w:val="center"/>
          </w:tcPr>
          <w:p w14:paraId="285216F5">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消防栓、灭火器</w:t>
            </w:r>
          </w:p>
        </w:tc>
        <w:tc>
          <w:tcPr>
            <w:tcW w:w="2898" w:type="pct"/>
            <w:vAlign w:val="center"/>
          </w:tcPr>
          <w:p w14:paraId="704786F9">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表面光亮、无灰尘、无残渣、无油漆、无涂料点</w:t>
            </w:r>
          </w:p>
        </w:tc>
        <w:tc>
          <w:tcPr>
            <w:tcW w:w="819" w:type="pct"/>
            <w:vAlign w:val="center"/>
          </w:tcPr>
          <w:p w14:paraId="0311F3B9">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目视</w:t>
            </w:r>
          </w:p>
        </w:tc>
      </w:tr>
      <w:tr w14:paraId="66AC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82" w:type="pct"/>
            <w:vAlign w:val="center"/>
          </w:tcPr>
          <w:p w14:paraId="70E9C06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消防门（门框）</w:t>
            </w:r>
          </w:p>
        </w:tc>
        <w:tc>
          <w:tcPr>
            <w:tcW w:w="2898" w:type="pct"/>
            <w:vAlign w:val="center"/>
          </w:tcPr>
          <w:p w14:paraId="52870031">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边角干净、表面光洁、无污物、无灰尘</w:t>
            </w:r>
          </w:p>
        </w:tc>
        <w:tc>
          <w:tcPr>
            <w:tcW w:w="819" w:type="pct"/>
            <w:vAlign w:val="center"/>
          </w:tcPr>
          <w:p w14:paraId="201F2A73">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目视、手拭</w:t>
            </w:r>
          </w:p>
        </w:tc>
      </w:tr>
      <w:tr w14:paraId="3DD0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282" w:type="pct"/>
            <w:vAlign w:val="center"/>
          </w:tcPr>
          <w:p w14:paraId="78ECE522">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标识标牌、墙壁饰物</w:t>
            </w:r>
          </w:p>
        </w:tc>
        <w:tc>
          <w:tcPr>
            <w:tcW w:w="2898" w:type="pct"/>
            <w:vAlign w:val="center"/>
          </w:tcPr>
          <w:p w14:paraId="331F4057">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干净、光洁、无浮土</w:t>
            </w:r>
          </w:p>
        </w:tc>
        <w:tc>
          <w:tcPr>
            <w:tcW w:w="819" w:type="pct"/>
            <w:vAlign w:val="center"/>
          </w:tcPr>
          <w:p w14:paraId="50F40E2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目视</w:t>
            </w:r>
          </w:p>
        </w:tc>
      </w:tr>
      <w:tr w14:paraId="51724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82" w:type="pct"/>
            <w:vAlign w:val="center"/>
          </w:tcPr>
          <w:p w14:paraId="79A0126E">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扶手、档板、栏杆</w:t>
            </w:r>
          </w:p>
        </w:tc>
        <w:tc>
          <w:tcPr>
            <w:tcW w:w="2898" w:type="pct"/>
            <w:vAlign w:val="center"/>
          </w:tcPr>
          <w:p w14:paraId="0CF0033F">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干净、明亮、无浮尘、无胶迹、无印痕</w:t>
            </w:r>
          </w:p>
        </w:tc>
        <w:tc>
          <w:tcPr>
            <w:tcW w:w="819" w:type="pct"/>
            <w:vAlign w:val="center"/>
          </w:tcPr>
          <w:p w14:paraId="6EB92FF9">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目视、手拭</w:t>
            </w:r>
          </w:p>
        </w:tc>
      </w:tr>
      <w:tr w14:paraId="66871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82" w:type="pct"/>
            <w:vAlign w:val="center"/>
          </w:tcPr>
          <w:p w14:paraId="27ABF2A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楼梯</w:t>
            </w:r>
          </w:p>
        </w:tc>
        <w:tc>
          <w:tcPr>
            <w:tcW w:w="2898" w:type="pct"/>
            <w:vAlign w:val="center"/>
          </w:tcPr>
          <w:p w14:paraId="0A892D57">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无浮土、无可视垃圾、无油漆、无涂料</w:t>
            </w:r>
          </w:p>
        </w:tc>
        <w:tc>
          <w:tcPr>
            <w:tcW w:w="819" w:type="pct"/>
            <w:vAlign w:val="center"/>
          </w:tcPr>
          <w:p w14:paraId="4B9D2451">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目视</w:t>
            </w:r>
          </w:p>
        </w:tc>
      </w:tr>
      <w:tr w14:paraId="4D2C7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282" w:type="pct"/>
            <w:vAlign w:val="center"/>
          </w:tcPr>
          <w:p w14:paraId="6865FB9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电梯门及轿厢</w:t>
            </w:r>
          </w:p>
        </w:tc>
        <w:tc>
          <w:tcPr>
            <w:tcW w:w="2898" w:type="pct"/>
            <w:vAlign w:val="center"/>
          </w:tcPr>
          <w:p w14:paraId="2B71988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无污迹、无灰尘，无胶迹、无锈迹、无刮花</w:t>
            </w:r>
          </w:p>
        </w:tc>
        <w:tc>
          <w:tcPr>
            <w:tcW w:w="819" w:type="pct"/>
            <w:vAlign w:val="center"/>
          </w:tcPr>
          <w:p w14:paraId="3FF5A0F4">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目视</w:t>
            </w:r>
          </w:p>
        </w:tc>
      </w:tr>
      <w:tr w14:paraId="2BB75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82" w:type="pct"/>
            <w:vAlign w:val="center"/>
          </w:tcPr>
          <w:p w14:paraId="3E6ADDA5">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楼顶</w:t>
            </w:r>
          </w:p>
        </w:tc>
        <w:tc>
          <w:tcPr>
            <w:tcW w:w="2898" w:type="pct"/>
            <w:vAlign w:val="center"/>
          </w:tcPr>
          <w:p w14:paraId="24C5CF85">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无杂物、无垃圾</w:t>
            </w:r>
          </w:p>
        </w:tc>
        <w:tc>
          <w:tcPr>
            <w:tcW w:w="819" w:type="pct"/>
            <w:vAlign w:val="center"/>
          </w:tcPr>
          <w:p w14:paraId="53B6ED38">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目视</w:t>
            </w:r>
          </w:p>
        </w:tc>
      </w:tr>
      <w:tr w14:paraId="01173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82" w:type="pct"/>
            <w:vAlign w:val="center"/>
          </w:tcPr>
          <w:p w14:paraId="339B579E">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楼宇外墙</w:t>
            </w:r>
          </w:p>
        </w:tc>
        <w:tc>
          <w:tcPr>
            <w:tcW w:w="2898" w:type="pct"/>
            <w:vAlign w:val="center"/>
          </w:tcPr>
          <w:p w14:paraId="697D1DA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无污迹，无积尘，外立面玻璃上无水泥渍，无污迹</w:t>
            </w:r>
          </w:p>
        </w:tc>
        <w:tc>
          <w:tcPr>
            <w:tcW w:w="819" w:type="pct"/>
            <w:vAlign w:val="center"/>
          </w:tcPr>
          <w:p w14:paraId="7FE7F7B8">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目视</w:t>
            </w:r>
          </w:p>
        </w:tc>
      </w:tr>
      <w:tr w14:paraId="3856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282" w:type="pct"/>
            <w:vAlign w:val="center"/>
          </w:tcPr>
          <w:p w14:paraId="7376726C">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水井、电井</w:t>
            </w:r>
          </w:p>
        </w:tc>
        <w:tc>
          <w:tcPr>
            <w:tcW w:w="2898" w:type="pct"/>
            <w:vAlign w:val="center"/>
          </w:tcPr>
          <w:p w14:paraId="22107BFE">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无杂物、无垃圾</w:t>
            </w:r>
          </w:p>
        </w:tc>
        <w:tc>
          <w:tcPr>
            <w:tcW w:w="819" w:type="pct"/>
            <w:vAlign w:val="center"/>
          </w:tcPr>
          <w:p w14:paraId="6D718DB9">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目视</w:t>
            </w:r>
          </w:p>
        </w:tc>
      </w:tr>
      <w:tr w14:paraId="1494A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82" w:type="pct"/>
            <w:vAlign w:val="center"/>
          </w:tcPr>
          <w:p w14:paraId="75E44E69">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二次供水、消防水池</w:t>
            </w:r>
          </w:p>
        </w:tc>
        <w:tc>
          <w:tcPr>
            <w:tcW w:w="2898" w:type="pct"/>
            <w:vAlign w:val="center"/>
          </w:tcPr>
          <w:p w14:paraId="52A1021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无杂物、无垃圾</w:t>
            </w:r>
          </w:p>
        </w:tc>
        <w:tc>
          <w:tcPr>
            <w:tcW w:w="819" w:type="pct"/>
            <w:vAlign w:val="center"/>
          </w:tcPr>
          <w:p w14:paraId="05D9EE39">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目视</w:t>
            </w:r>
          </w:p>
        </w:tc>
      </w:tr>
      <w:tr w14:paraId="4CE8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282" w:type="pct"/>
            <w:vAlign w:val="center"/>
          </w:tcPr>
          <w:p w14:paraId="25DFF71F">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绿化带、花坛</w:t>
            </w:r>
          </w:p>
        </w:tc>
        <w:tc>
          <w:tcPr>
            <w:tcW w:w="2898" w:type="pct"/>
            <w:vAlign w:val="center"/>
          </w:tcPr>
          <w:p w14:paraId="1C1829B2">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无杂物、无垃圾</w:t>
            </w:r>
          </w:p>
        </w:tc>
        <w:tc>
          <w:tcPr>
            <w:tcW w:w="819" w:type="pct"/>
            <w:vAlign w:val="center"/>
          </w:tcPr>
          <w:p w14:paraId="66044570">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cs="仿宋"/>
                <w:sz w:val="18"/>
                <w:szCs w:val="18"/>
                <w:highlight w:val="none"/>
              </w:rPr>
            </w:pPr>
            <w:r>
              <w:rPr>
                <w:rFonts w:hint="eastAsia" w:ascii="宋体" w:hAnsi="宋体" w:cs="仿宋"/>
                <w:sz w:val="18"/>
                <w:szCs w:val="18"/>
                <w:highlight w:val="none"/>
              </w:rPr>
              <w:t>目视</w:t>
            </w:r>
          </w:p>
        </w:tc>
      </w:tr>
    </w:tbl>
    <w:p w14:paraId="68B24543">
      <w:pPr>
        <w:adjustRightInd/>
        <w:snapToGrid/>
        <w:spacing w:after="200" w:line="276" w:lineRule="auto"/>
        <w:rPr>
          <w:rFonts w:hint="eastAsia" w:ascii="宋体" w:hAnsi="宋体" w:cs="宋体"/>
          <w:sz w:val="18"/>
          <w:szCs w:val="18"/>
          <w:highlight w:val="none"/>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423F61D">
      <w:pPr>
        <w:pStyle w:val="4"/>
        <w:keepNext/>
        <w:keepLines/>
        <w:pageBreakBefore w:val="0"/>
        <w:widowControl w:val="0"/>
        <w:numPr>
          <w:ilvl w:val="0"/>
          <w:numId w:val="13"/>
        </w:numPr>
        <w:kinsoku/>
        <w:wordWrap/>
        <w:overflowPunct/>
        <w:topLinePunct w:val="0"/>
        <w:autoSpaceDE/>
        <w:autoSpaceDN/>
        <w:bidi w:val="0"/>
        <w:adjustRightInd w:val="0"/>
        <w:snapToGrid w:val="0"/>
        <w:spacing w:line="560" w:lineRule="exact"/>
        <w:textAlignment w:val="auto"/>
        <w:rPr>
          <w:rFonts w:hint="eastAsia" w:ascii="方正黑体_GBK" w:hAnsi="方正黑体_GBK" w:eastAsia="方正黑体_GBK" w:cs="方正黑体_GBK"/>
          <w:b w:val="0"/>
          <w:bCs/>
          <w:sz w:val="24"/>
          <w:szCs w:val="24"/>
          <w:highlight w:val="none"/>
        </w:rPr>
      </w:pPr>
      <w:r>
        <w:rPr>
          <w:rFonts w:hint="eastAsia" w:ascii="方正黑体_GBK" w:hAnsi="方正黑体_GBK" w:eastAsia="方正黑体_GBK" w:cs="方正黑体_GBK"/>
          <w:b w:val="0"/>
          <w:bCs/>
          <w:sz w:val="24"/>
          <w:szCs w:val="24"/>
          <w:highlight w:val="none"/>
        </w:rPr>
        <w:t>常规物业服务人员配置、服务内容及标准</w:t>
      </w:r>
    </w:p>
    <w:tbl>
      <w:tblPr>
        <w:tblStyle w:val="62"/>
        <w:tblpPr w:leftFromText="180" w:rightFromText="180" w:vertAnchor="text" w:horzAnchor="page" w:tblpX="1783" w:tblpY="553"/>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0" w:type="dxa"/>
          <w:right w:w="15" w:type="dxa"/>
        </w:tblCellMar>
      </w:tblPr>
      <w:tblGrid>
        <w:gridCol w:w="450"/>
        <w:gridCol w:w="1305"/>
        <w:gridCol w:w="768"/>
        <w:gridCol w:w="5796"/>
        <w:gridCol w:w="17"/>
      </w:tblGrid>
      <w:tr w14:paraId="2F67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0" w:type="pct"/>
          <w:trHeight w:val="600" w:hRule="atLeast"/>
        </w:trPr>
        <w:tc>
          <w:tcPr>
            <w:tcW w:w="4989" w:type="pct"/>
            <w:gridSpan w:val="4"/>
            <w:shd w:val="clear" w:color="000000" w:fill="FFFFFF"/>
            <w:vAlign w:val="center"/>
          </w:tcPr>
          <w:p w14:paraId="5B15CB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kern w:val="0"/>
                <w:sz w:val="21"/>
                <w:szCs w:val="21"/>
                <w:highlight w:val="none"/>
                <w14:ligatures w14:val="none"/>
              </w:rPr>
            </w:pPr>
            <w:r>
              <w:rPr>
                <w:rFonts w:hint="default" w:ascii="Times New Roman" w:hAnsi="Times New Roman" w:eastAsia="方正仿宋_GB18030" w:cs="Times New Roman"/>
                <w:sz w:val="21"/>
                <w:szCs w:val="21"/>
                <w:highlight w:val="none"/>
              </w:rPr>
              <w:t>管 理 人 员（4）</w:t>
            </w:r>
          </w:p>
        </w:tc>
      </w:tr>
      <w:tr w14:paraId="0A4F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600" w:hRule="atLeast"/>
        </w:trPr>
        <w:tc>
          <w:tcPr>
            <w:tcW w:w="269" w:type="pct"/>
            <w:shd w:val="clear" w:color="000000" w:fill="FFFFFF"/>
            <w:noWrap/>
            <w:vAlign w:val="center"/>
          </w:tcPr>
          <w:p w14:paraId="206DF6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序号</w:t>
            </w:r>
          </w:p>
        </w:tc>
        <w:tc>
          <w:tcPr>
            <w:tcW w:w="783" w:type="pct"/>
            <w:shd w:val="clear" w:color="000000" w:fill="FFFFFF"/>
            <w:noWrap/>
            <w:vAlign w:val="center"/>
          </w:tcPr>
          <w:p w14:paraId="174B1D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管理人员</w:t>
            </w:r>
          </w:p>
        </w:tc>
        <w:tc>
          <w:tcPr>
            <w:tcW w:w="461" w:type="pct"/>
            <w:shd w:val="clear" w:color="000000" w:fill="FFFFFF"/>
            <w:vAlign w:val="center"/>
          </w:tcPr>
          <w:p w14:paraId="4BF0CB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配置人员</w:t>
            </w:r>
          </w:p>
        </w:tc>
        <w:tc>
          <w:tcPr>
            <w:tcW w:w="3475" w:type="pct"/>
            <w:shd w:val="clear" w:color="000000" w:fill="FFFFFF"/>
            <w:vAlign w:val="center"/>
          </w:tcPr>
          <w:p w14:paraId="6B033A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工作内容和服务标准</w:t>
            </w:r>
          </w:p>
        </w:tc>
      </w:tr>
      <w:tr w14:paraId="1C8DC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2970" w:hRule="atLeast"/>
        </w:trPr>
        <w:tc>
          <w:tcPr>
            <w:tcW w:w="269" w:type="pct"/>
            <w:shd w:val="clear" w:color="000000" w:fill="FFFFFF"/>
            <w:vAlign w:val="center"/>
          </w:tcPr>
          <w:p w14:paraId="092192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w:t>
            </w:r>
            <w:bookmarkStart w:id="33" w:name="_GoBack"/>
            <w:bookmarkEnd w:id="33"/>
          </w:p>
        </w:tc>
        <w:tc>
          <w:tcPr>
            <w:tcW w:w="783" w:type="pct"/>
            <w:shd w:val="clear" w:color="000000" w:fill="FFFFFF"/>
            <w:vAlign w:val="center"/>
          </w:tcPr>
          <w:p w14:paraId="0D7299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项目经理</w:t>
            </w:r>
          </w:p>
        </w:tc>
        <w:tc>
          <w:tcPr>
            <w:tcW w:w="461" w:type="pct"/>
            <w:shd w:val="clear" w:color="000000" w:fill="FFFFFF"/>
            <w:vAlign w:val="center"/>
          </w:tcPr>
          <w:p w14:paraId="32A975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w:t>
            </w:r>
          </w:p>
        </w:tc>
        <w:tc>
          <w:tcPr>
            <w:tcW w:w="3475" w:type="pct"/>
            <w:shd w:val="clear" w:color="000000" w:fill="FFFFFF"/>
            <w:vAlign w:val="center"/>
          </w:tcPr>
          <w:p w14:paraId="48687F9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根据招标文件和双方签署的《物业服务合同》全面负责本项目的管理服务工作，定期提交工作报告、工作计划；并完成工作任务书中的各项工作，保证服务质量；配合学校开展后勤一体化管理，具体工作内容及职责按照《江苏开放大学（江苏城市职业学院）后勤一体化管理实施细则》执行</w:t>
            </w:r>
            <w:r>
              <w:rPr>
                <w:rFonts w:hint="eastAsia" w:ascii="Times New Roman" w:hAnsi="Times New Roman" w:eastAsia="方正仿宋_GB18030" w:cs="Times New Roman"/>
                <w:sz w:val="21"/>
                <w:szCs w:val="21"/>
                <w:highlight w:val="none"/>
                <w:lang w:eastAsia="zh-CN"/>
              </w:rPr>
              <w:t>。</w:t>
            </w:r>
            <w:r>
              <w:rPr>
                <w:rFonts w:hint="default" w:ascii="Times New Roman" w:hAnsi="Times New Roman" w:eastAsia="方正仿宋_GB18030" w:cs="Times New Roman"/>
                <w:sz w:val="21"/>
                <w:szCs w:val="21"/>
                <w:highlight w:val="none"/>
              </w:rPr>
              <w:t>2、全面负责与校方有关部门的联系，及时了解校方的需求；保证项目部物业服务工作的正常运行；3、定期检查项目各岗位值班记录、档案管理、安全巡视等规定的执行情况，并填写检查表交后勤处备案；4、负责妥善协调、处理招标方的各类活动和突发事件5、负责项目部员工的培训，编制培训计划，定期对员工业务知识进行考核。按照物业服务合同中规定，完成收费工作6、按照要求和规定输入各种信息和记录，及时准确的上报规定的各类报表和交办任务的完成情况；7、制定各项费用预算，实施成本控制；8、每日早晚全面巡查楼宇各一遍，重要部位每2小时巡查一遍；9、每周需到学校各重要部门办公室沟通，听取客户的建议及意见；</w:t>
            </w:r>
          </w:p>
        </w:tc>
      </w:tr>
      <w:tr w14:paraId="4B6A9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90" w:hRule="atLeast"/>
        </w:trPr>
        <w:tc>
          <w:tcPr>
            <w:tcW w:w="269" w:type="pct"/>
            <w:shd w:val="clear" w:color="000000" w:fill="FFFFFF"/>
            <w:vAlign w:val="center"/>
          </w:tcPr>
          <w:p w14:paraId="2FF26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2</w:t>
            </w:r>
          </w:p>
        </w:tc>
        <w:tc>
          <w:tcPr>
            <w:tcW w:w="783" w:type="pct"/>
            <w:shd w:val="clear" w:color="000000" w:fill="FFFFFF"/>
            <w:vAlign w:val="center"/>
          </w:tcPr>
          <w:p w14:paraId="3C7AF8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综合主管</w:t>
            </w:r>
          </w:p>
        </w:tc>
        <w:tc>
          <w:tcPr>
            <w:tcW w:w="461" w:type="pct"/>
            <w:shd w:val="clear" w:color="000000" w:fill="FFFFFF"/>
            <w:vAlign w:val="center"/>
          </w:tcPr>
          <w:p w14:paraId="560B2A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w:t>
            </w:r>
          </w:p>
        </w:tc>
        <w:tc>
          <w:tcPr>
            <w:tcW w:w="3475" w:type="pct"/>
            <w:shd w:val="clear" w:color="000000" w:fill="FFFFFF"/>
            <w:vAlign w:val="center"/>
          </w:tcPr>
          <w:p w14:paraId="57195C1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完成上级领导交办的各项事务，对学校的通知、文件要做到及时上传下达。配合学校开展后勤一体化管理，具体工作内容及职责按照《江苏开放大学（江苏城市职业学院）后勤一体化管理实施细则》执行。2、负责学校管理处有关资料、文件的收发和分类归档，准确无误地填制各种报表和表格。3、负责协助、指导、跟进处理客户投诉，每月对投诉情况进行统计。4、负责监督本部门员工出勤情况，对本部门员工进行月度及季度考核并上报人事专员存档。5、按月统计上报本月各项工作开展情况，按时制定事务部周及月工作计划，并落实完成。 6、按计划定期完成客户满意度调查。7、组织本部门周例会，分析总结一周工作情况并传达上级有关工作安排。8、负责本部门员工岗位技能培训工作，指导本部门日常工作的开展。9、负责每月对辖区内的物业管理工作进行全面检查。10、负责处理各种公共事务，熟悉物业建筑及设备设施情况，负责每日巡视物业的公共区域，了解设备设施的运行情况、绿化植物的生长情况，环境卫生状况，建筑物的完损情况、及校区交通、治安消防状况发现问题及时处理。确保物业的整体形象及使用情况良好。11、熟悉了解内部人员的家庭情况。12、协助经理每日早晚全面巡查楼宇各一遍，重要部位每2小时巡查一遍； 13、负责各项接待服务，包括接听电话，接待客户投诉、报修与咨询，办理客户场地使用申请手续，对他们咨询事项给予主动、文明、圆满、详尽的答复、解释，及时处理并做好相关记录，为服务中心树立良好的外部形象。14、负责上传下达，收集客户、员工的意见，向项目负责人汇报；15、定期对客户进行回访调查，了解其服务需求，为服务计划的制定提供依据。16、与客户保持良好的沟通并适时为服务中心做好对外宣传工作。17、定期对服务中心各项工作进行统计，包括回访率、满意率、维修及时率、每日维修量等服务质量数据进行统计以及业户的档案管理和更新工作。18、负责校区公共会议室统筹管理与服务。19、完成项目经理交办的其它工作。20、完成本校区宿舍管理、保洁卫生、绿化养护、除四害消杀及物资管理的一体化管理、协调、监督和验收考评，并根据各服务单位合同要求，收取并制定工作计划，并按照工作计划进行收集归档有关台账资料。21、对本校区保洁卫生、绿化养护、除四害消杀及物资管理的工作实施提出指导意见和方案。22、完成学校安排的其他各类工作。23、具有大专及以上学历，管理类专业，有相关管理工作经验，能够熟练运用office软件。24、负责物业仓库的采购、出入库、盘点相关工作。</w:t>
            </w:r>
          </w:p>
        </w:tc>
      </w:tr>
      <w:tr w14:paraId="7AF85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3648" w:hRule="atLeast"/>
        </w:trPr>
        <w:tc>
          <w:tcPr>
            <w:tcW w:w="269" w:type="pct"/>
            <w:shd w:val="clear" w:color="000000" w:fill="FFFFFF"/>
            <w:vAlign w:val="center"/>
          </w:tcPr>
          <w:p w14:paraId="1C889D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3</w:t>
            </w:r>
          </w:p>
        </w:tc>
        <w:tc>
          <w:tcPr>
            <w:tcW w:w="783" w:type="pct"/>
            <w:shd w:val="clear" w:color="000000" w:fill="FFFFFF"/>
            <w:vAlign w:val="center"/>
          </w:tcPr>
          <w:p w14:paraId="0B1233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工程主管</w:t>
            </w:r>
          </w:p>
        </w:tc>
        <w:tc>
          <w:tcPr>
            <w:tcW w:w="461" w:type="pct"/>
            <w:shd w:val="clear" w:color="000000" w:fill="FFFFFF"/>
            <w:vAlign w:val="center"/>
          </w:tcPr>
          <w:p w14:paraId="240DA6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w:t>
            </w:r>
          </w:p>
        </w:tc>
        <w:tc>
          <w:tcPr>
            <w:tcW w:w="3475" w:type="pct"/>
            <w:shd w:val="clear" w:color="000000" w:fill="FFFFFF"/>
            <w:vAlign w:val="center"/>
          </w:tcPr>
          <w:p w14:paraId="06EA28F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工程主管作为工程项目实施与管理的核心责任人，必须切实履行项目统筹与管控职责，重点抓好以下工作：</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一、强化项目规划引领</w:t>
            </w:r>
            <w:r>
              <w:rPr>
                <w:rFonts w:hint="eastAsia" w:ascii="Times New Roman" w:hAnsi="Times New Roman" w:eastAsia="方正仿宋_GB18030" w:cs="Times New Roman"/>
                <w:sz w:val="21"/>
                <w:szCs w:val="21"/>
                <w:highlight w:val="none"/>
                <w:lang w:eastAsia="zh-CN"/>
              </w:rPr>
              <w:t>：</w:t>
            </w:r>
            <w:r>
              <w:rPr>
                <w:rFonts w:hint="default" w:ascii="Times New Roman" w:hAnsi="Times New Roman" w:eastAsia="方正仿宋_GB18030" w:cs="Times New Roman"/>
                <w:sz w:val="21"/>
                <w:szCs w:val="21"/>
                <w:highlight w:val="none"/>
              </w:rPr>
              <w:t>工程主管要牵头做好项目前期策划，科学制定实施方案。具体包括：明确项目边界与任务分解，合理编制进度计划，优化资源配置方案，制定质量验收标准，确保各方目标统一、行动一致。二、加强团队建设管理</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作为项目团队负责人，工程主管要着力提升团队凝聚力与战斗力。重点做好：人员分工与岗位配置，建立高效沟通机制，激发团队创新活力，注重人才培养与绩效考核，全面提升团队业务水平。三、严格施工组织管理</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工程主管要切实抓好施工现场管理，确保施工方案有效落实。具体措施包括：合理布置施工场地，统筹工序衔接，强化过程管控，严格监督施工质量，杜绝违规操作行为。四、做好进度动态监测</w:t>
            </w:r>
            <w:r>
              <w:rPr>
                <w:rFonts w:hint="eastAsia" w:ascii="Times New Roman" w:hAnsi="Times New Roman" w:eastAsia="方正仿宋_GB18030" w:cs="Times New Roman"/>
                <w:sz w:val="21"/>
                <w:szCs w:val="21"/>
                <w:highlight w:val="none"/>
                <w:lang w:eastAsia="zh-CN"/>
              </w:rPr>
              <w:t>，</w:t>
            </w:r>
            <w:r>
              <w:rPr>
                <w:rFonts w:hint="default" w:ascii="Times New Roman" w:hAnsi="Times New Roman" w:eastAsia="方正仿宋_GB18030" w:cs="Times New Roman"/>
                <w:sz w:val="21"/>
                <w:szCs w:val="21"/>
                <w:highlight w:val="none"/>
              </w:rPr>
              <w:t>工程主管要建立项目进度跟踪机制，定期开展进度分析。对发现的问题要及时整改，采取有效措施予以纠正，确保项目按期推进。五、严把质量关口</w:t>
            </w:r>
            <w:r>
              <w:rPr>
                <w:rFonts w:hint="eastAsia" w:ascii="Times New Roman" w:hAnsi="Times New Roman" w:eastAsia="方正仿宋_GB18030" w:cs="Times New Roman"/>
                <w:sz w:val="21"/>
                <w:szCs w:val="21"/>
                <w:highlight w:val="none"/>
                <w:lang w:eastAsia="zh-CN"/>
              </w:rPr>
              <w:t>，</w:t>
            </w:r>
            <w:r>
              <w:rPr>
                <w:rFonts w:hint="default" w:ascii="Times New Roman" w:hAnsi="Times New Roman" w:eastAsia="方正仿宋_GB18030" w:cs="Times New Roman"/>
                <w:sz w:val="21"/>
                <w:szCs w:val="21"/>
                <w:highlight w:val="none"/>
              </w:rPr>
              <w:t>工程主管要建立健全质量管理体系，严格履行材料进场验收、工序质量检查、隐蔽工程验收等程序，对不合格质量要求坚决整改到位。六、强化安全生产管理</w:t>
            </w:r>
            <w:r>
              <w:rPr>
                <w:rFonts w:hint="eastAsia" w:ascii="Times New Roman" w:hAnsi="Times New Roman" w:eastAsia="方正仿宋_GB18030" w:cs="Times New Roman"/>
                <w:sz w:val="21"/>
                <w:szCs w:val="21"/>
                <w:highlight w:val="none"/>
                <w:lang w:eastAsia="zh-CN"/>
              </w:rPr>
              <w:t>，</w:t>
            </w:r>
            <w:r>
              <w:rPr>
                <w:rFonts w:hint="default" w:ascii="Times New Roman" w:hAnsi="Times New Roman" w:eastAsia="方正仿宋_GB18030" w:cs="Times New Roman"/>
                <w:sz w:val="21"/>
                <w:szCs w:val="21"/>
                <w:highlight w:val="none"/>
              </w:rPr>
              <w:t>工程主管要全面落实安全生产责任制，完善安全管理制度，定期开展安全培训，配齐安全防护装备，加强现场安全巡查，及时消除事故隐患。七、严格成本控制</w:t>
            </w:r>
            <w:r>
              <w:rPr>
                <w:rFonts w:hint="eastAsia" w:ascii="Times New Roman" w:hAnsi="Times New Roman" w:eastAsia="方正仿宋_GB18030" w:cs="Times New Roman"/>
                <w:sz w:val="21"/>
                <w:szCs w:val="21"/>
                <w:highlight w:val="none"/>
                <w:lang w:eastAsia="zh-CN"/>
              </w:rPr>
              <w:t>，</w:t>
            </w:r>
            <w:r>
              <w:rPr>
                <w:rFonts w:hint="default" w:ascii="Times New Roman" w:hAnsi="Times New Roman" w:eastAsia="方正仿宋_GB18030" w:cs="Times New Roman"/>
                <w:sz w:val="21"/>
                <w:szCs w:val="21"/>
                <w:highlight w:val="none"/>
              </w:rPr>
              <w:t>工程主管要切实抓好项目预算执行，优化人力物力配置，提高资金使用效益，确保项目支出合规有效。八、做好资源统筹协调</w:t>
            </w:r>
            <w:r>
              <w:rPr>
                <w:rFonts w:hint="eastAsia" w:ascii="Times New Roman" w:hAnsi="Times New Roman" w:eastAsia="方正仿宋_GB18030" w:cs="Times New Roman"/>
                <w:sz w:val="21"/>
                <w:szCs w:val="21"/>
                <w:highlight w:val="none"/>
                <w:lang w:eastAsia="zh-CN"/>
              </w:rPr>
              <w:t>，</w:t>
            </w:r>
            <w:r>
              <w:rPr>
                <w:rFonts w:hint="default" w:ascii="Times New Roman" w:hAnsi="Times New Roman" w:eastAsia="方正仿宋_GB18030" w:cs="Times New Roman"/>
                <w:sz w:val="21"/>
                <w:szCs w:val="21"/>
                <w:highlight w:val="none"/>
              </w:rPr>
              <w:t>工程主管要充分发挥桥梁纽带作用，做好各方沟通协调工作。重点加强与客户、设计单位、监理单位、供应商等参建各方的对接，确保项目有序推进。九、提升技术支撑能力</w:t>
            </w:r>
            <w:r>
              <w:rPr>
                <w:rFonts w:hint="eastAsia" w:ascii="Times New Roman" w:hAnsi="Times New Roman" w:eastAsia="方正仿宋_GB18030" w:cs="Times New Roman"/>
                <w:sz w:val="21"/>
                <w:szCs w:val="21"/>
                <w:highlight w:val="none"/>
                <w:lang w:eastAsia="zh-CN"/>
              </w:rPr>
              <w:t>，</w:t>
            </w:r>
            <w:r>
              <w:rPr>
                <w:rFonts w:hint="default" w:ascii="Times New Roman" w:hAnsi="Times New Roman" w:eastAsia="方正仿宋_GB18030" w:cs="Times New Roman"/>
                <w:sz w:val="21"/>
                <w:szCs w:val="21"/>
                <w:highlight w:val="none"/>
              </w:rPr>
              <w:t>工程主管要具备过硬的专业技术能力，为项目实施提供技术支持。要妥善处理各类技术问题，确保项目顺利实施。十、组织项目验收</w:t>
            </w:r>
            <w:r>
              <w:rPr>
                <w:rFonts w:hint="eastAsia" w:ascii="Times New Roman" w:hAnsi="Times New Roman" w:eastAsia="方正仿宋_GB18030" w:cs="Times New Roman"/>
                <w:sz w:val="21"/>
                <w:szCs w:val="21"/>
                <w:highlight w:val="none"/>
                <w:lang w:eastAsia="zh-CN"/>
              </w:rPr>
              <w:t>，</w:t>
            </w:r>
            <w:r>
              <w:rPr>
                <w:rFonts w:hint="default" w:ascii="Times New Roman" w:hAnsi="Times New Roman" w:eastAsia="方正仿宋_GB18030" w:cs="Times New Roman"/>
                <w:sz w:val="21"/>
                <w:szCs w:val="21"/>
                <w:highlight w:val="none"/>
              </w:rPr>
              <w:t>工程主管要严格按照验收程序，组织项目各阶段验收，确保项目成果符合设计要求。在竣工验收阶段，要确保按期完成项目移交，做好结算与保修工作。十一、防范项目风险</w:t>
            </w:r>
            <w:r>
              <w:rPr>
                <w:rFonts w:hint="eastAsia" w:ascii="Times New Roman" w:hAnsi="Times New Roman" w:eastAsia="方正仿宋_GB18030" w:cs="Times New Roman"/>
                <w:sz w:val="21"/>
                <w:szCs w:val="21"/>
                <w:highlight w:val="none"/>
                <w:lang w:eastAsia="zh-CN"/>
              </w:rPr>
              <w:t>，</w:t>
            </w:r>
            <w:r>
              <w:rPr>
                <w:rFonts w:hint="default" w:ascii="Times New Roman" w:hAnsi="Times New Roman" w:eastAsia="方正仿宋_GB18030" w:cs="Times New Roman"/>
                <w:sz w:val="21"/>
                <w:szCs w:val="21"/>
                <w:highlight w:val="none"/>
              </w:rPr>
              <w:t>工程主管要切实做好项目风险防控工作，识别项目实施过程中的各类风险，制定针对性防控措施，确保项目顺利实施。十二、推进经验总结</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项目完成后，工程主管要组织团队开展总结工作，分析项目实施过程中的经验教训，形成书面总结材料，为后续项目管理提供参考。工程主管要切实履行项目管理职责，确保工程项目在保证质量、进度、成本控制等目标的前提下顺利完成。</w:t>
            </w:r>
          </w:p>
        </w:tc>
      </w:tr>
      <w:tr w14:paraId="0E97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2838" w:hRule="atLeast"/>
        </w:trPr>
        <w:tc>
          <w:tcPr>
            <w:tcW w:w="269" w:type="pct"/>
            <w:shd w:val="clear" w:color="000000" w:fill="FFFFFF"/>
            <w:vAlign w:val="center"/>
          </w:tcPr>
          <w:p w14:paraId="746AE6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4</w:t>
            </w:r>
          </w:p>
        </w:tc>
        <w:tc>
          <w:tcPr>
            <w:tcW w:w="783" w:type="pct"/>
            <w:shd w:val="clear" w:color="000000" w:fill="FFFFFF"/>
            <w:vAlign w:val="center"/>
          </w:tcPr>
          <w:p w14:paraId="377687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宿舍主管</w:t>
            </w:r>
          </w:p>
        </w:tc>
        <w:tc>
          <w:tcPr>
            <w:tcW w:w="461" w:type="pct"/>
            <w:shd w:val="clear" w:color="000000" w:fill="FFFFFF"/>
            <w:vAlign w:val="center"/>
          </w:tcPr>
          <w:p w14:paraId="27A73B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w:t>
            </w:r>
          </w:p>
        </w:tc>
        <w:tc>
          <w:tcPr>
            <w:tcW w:w="3475" w:type="pct"/>
            <w:shd w:val="clear" w:color="000000" w:fill="FFFFFF"/>
            <w:vAlign w:val="center"/>
          </w:tcPr>
          <w:p w14:paraId="741668F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1、行为举止得体，使用文明规范用语</w:t>
            </w:r>
            <w:r>
              <w:rPr>
                <w:rFonts w:hint="eastAsia" w:ascii="Times New Roman" w:hAnsi="Times New Roman" w:eastAsia="方正仿宋_GB18030" w:cs="Times New Roman"/>
                <w:sz w:val="21"/>
                <w:szCs w:val="21"/>
                <w:highlight w:val="none"/>
                <w:lang w:val="en-US" w:eastAsia="zh-CN"/>
              </w:rPr>
              <w:t>.</w:t>
            </w:r>
            <w:r>
              <w:rPr>
                <w:rFonts w:hint="default" w:ascii="Times New Roman" w:hAnsi="Times New Roman" w:eastAsia="方正仿宋_GB18030" w:cs="Times New Roman"/>
                <w:sz w:val="21"/>
                <w:szCs w:val="21"/>
                <w:highlight w:val="none"/>
              </w:rPr>
              <w:t>2、24小时值班，做好交、接班记录；3、严禁脱岗，如需离岗上厕所或上楼检查，需请示宿管主管替岗后方可离开；4、每天按时送电、拉电，准时开关门，时间按校方要求；5、做好来访人员的进出门登记，拒绝一切非学校正常管理人员进入宿舍；6、做好请假学生的核对登记工作；7、开具学生大件物品的出门证；8、登记宿舍报修项目；</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9、不定期巡查楼层，及时消除安全隐患，发现学生使用违禁电器应立刻没收，并向主管，定期汇总；发现可能存在的安全隐患（宿舍内设施、消防器材、楼顶晾晒场所等），应及时上报；</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10、每天定时开、锁顶层楼梯门，给学生晾晒衣被提供方便；</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11、每天21:45对学生宿舍进行查房，统计住宿人数，要求不错报、漏报并及时向宿管主管汇报； 12、对于学生的抽烟行为，看到时应及时处理，并向学生宣传宿舍消防防火的重要性，查房或巡查时对于学生宿舍门口烟头较多的学生，先进行提醒教育，如不改，及时上报学生的主管领导；13、对宿舍内发生的情节严重事件（遗失物品、打架斗殴、火情等）除及时上报外，还应有书面形式的报告；14、每次放假时，应逐个宿舍检查，关好宿舍门窗和水、电阀（闸）门；15、及时帮助学生排忧艰难，每个宿管站配备的针线包，如学生不会使用，主动帮助学生，如遇学生生病要多关心，必要时协助送医或叫救护车并同时上报主管领导，遇学生心情不好时，及时疏导；16、法定假日期间统计留校人数并汇总上报校方管理人员。</w:t>
            </w:r>
          </w:p>
        </w:tc>
      </w:tr>
      <w:tr w14:paraId="02899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600" w:hRule="atLeast"/>
        </w:trPr>
        <w:tc>
          <w:tcPr>
            <w:tcW w:w="4989" w:type="pct"/>
            <w:gridSpan w:val="4"/>
            <w:shd w:val="clear" w:color="000000" w:fill="FFFFFF"/>
            <w:vAlign w:val="center"/>
          </w:tcPr>
          <w:p w14:paraId="5B6C3A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保 洁 人 员（45）</w:t>
            </w:r>
          </w:p>
        </w:tc>
      </w:tr>
      <w:tr w14:paraId="386D3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600" w:hRule="atLeast"/>
        </w:trPr>
        <w:tc>
          <w:tcPr>
            <w:tcW w:w="269" w:type="pct"/>
            <w:shd w:val="clear" w:color="000000" w:fill="FFFFFF"/>
            <w:vAlign w:val="center"/>
          </w:tcPr>
          <w:p w14:paraId="7598F9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w:t>
            </w:r>
          </w:p>
        </w:tc>
        <w:tc>
          <w:tcPr>
            <w:tcW w:w="783" w:type="pct"/>
            <w:shd w:val="clear" w:color="000000" w:fill="FFFFFF"/>
            <w:vAlign w:val="center"/>
          </w:tcPr>
          <w:p w14:paraId="674828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F1学生宿舍</w:t>
            </w:r>
          </w:p>
        </w:tc>
        <w:tc>
          <w:tcPr>
            <w:tcW w:w="461" w:type="pct"/>
            <w:vMerge w:val="restart"/>
            <w:shd w:val="clear" w:color="000000" w:fill="FFFFFF"/>
            <w:vAlign w:val="center"/>
          </w:tcPr>
          <w:p w14:paraId="010F9A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8</w:t>
            </w:r>
          </w:p>
        </w:tc>
        <w:tc>
          <w:tcPr>
            <w:tcW w:w="3475" w:type="pct"/>
            <w:vMerge w:val="restart"/>
            <w:shd w:val="clear" w:color="000000" w:fill="FFFFFF"/>
            <w:vAlign w:val="center"/>
          </w:tcPr>
          <w:p w14:paraId="1328234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负责学生公寓楼道、门厅、走廊等公共区域的保洁及垃圾清运工作；2、公共区域地面干净无杂物，天花板无蜘蛛网，厕所无异味；3、垃圾箱（桶）每天清掏及擦拭二次；4、公共门窗、玻璃、镜子、桌椅保持洁净光亮；5、每天对楼道用“84消毒液”进行消毒一次，流行病高发期，每天消毒两次；对已确认有传染病的宿舍应按规定及时消毒；6、保洁工具与保洁用品要统一放在指定地点，保证楼道、门厅的整洁；7、捡拾物品及时上交楼管员做失物招领，不许私自处理；8、本栋宿舍的开水炉和洗衣机的外观进行保洁。</w:t>
            </w:r>
          </w:p>
        </w:tc>
      </w:tr>
      <w:tr w14:paraId="5D4E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600" w:hRule="atLeast"/>
        </w:trPr>
        <w:tc>
          <w:tcPr>
            <w:tcW w:w="269" w:type="pct"/>
            <w:shd w:val="clear" w:color="000000" w:fill="FFFFFF"/>
            <w:vAlign w:val="center"/>
          </w:tcPr>
          <w:p w14:paraId="33D214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2</w:t>
            </w:r>
          </w:p>
        </w:tc>
        <w:tc>
          <w:tcPr>
            <w:tcW w:w="783" w:type="pct"/>
            <w:shd w:val="clear" w:color="000000" w:fill="FFFFFF"/>
            <w:vAlign w:val="center"/>
          </w:tcPr>
          <w:p w14:paraId="38ABB0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F2学生宿舍</w:t>
            </w:r>
          </w:p>
        </w:tc>
        <w:tc>
          <w:tcPr>
            <w:tcW w:w="461" w:type="pct"/>
            <w:vMerge w:val="continue"/>
            <w:tcMar>
              <w:top w:w="0" w:type="dxa"/>
              <w:left w:w="0" w:type="dxa"/>
              <w:bottom w:w="0" w:type="dxa"/>
              <w:right w:w="0" w:type="dxa"/>
            </w:tcMar>
            <w:vAlign w:val="center"/>
          </w:tcPr>
          <w:p w14:paraId="669D62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p>
        </w:tc>
        <w:tc>
          <w:tcPr>
            <w:tcW w:w="3475" w:type="pct"/>
            <w:vMerge w:val="continue"/>
            <w:tcMar>
              <w:top w:w="0" w:type="dxa"/>
              <w:left w:w="0" w:type="dxa"/>
              <w:bottom w:w="0" w:type="dxa"/>
              <w:right w:w="0" w:type="dxa"/>
            </w:tcMar>
            <w:vAlign w:val="center"/>
          </w:tcPr>
          <w:p w14:paraId="3D9CB80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p>
        </w:tc>
      </w:tr>
      <w:tr w14:paraId="29BFF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600" w:hRule="atLeast"/>
        </w:trPr>
        <w:tc>
          <w:tcPr>
            <w:tcW w:w="269" w:type="pct"/>
            <w:shd w:val="clear" w:color="000000" w:fill="FFFFFF"/>
            <w:vAlign w:val="center"/>
          </w:tcPr>
          <w:p w14:paraId="203BDA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3</w:t>
            </w:r>
          </w:p>
        </w:tc>
        <w:tc>
          <w:tcPr>
            <w:tcW w:w="783" w:type="pct"/>
            <w:shd w:val="clear" w:color="000000" w:fill="FFFFFF"/>
            <w:vAlign w:val="center"/>
          </w:tcPr>
          <w:p w14:paraId="5E9913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F3学生宿舍</w:t>
            </w:r>
          </w:p>
        </w:tc>
        <w:tc>
          <w:tcPr>
            <w:tcW w:w="461" w:type="pct"/>
            <w:vMerge w:val="continue"/>
            <w:tcMar>
              <w:top w:w="0" w:type="dxa"/>
              <w:left w:w="0" w:type="dxa"/>
              <w:bottom w:w="0" w:type="dxa"/>
              <w:right w:w="0" w:type="dxa"/>
            </w:tcMar>
            <w:vAlign w:val="center"/>
          </w:tcPr>
          <w:p w14:paraId="05D5C7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p>
        </w:tc>
        <w:tc>
          <w:tcPr>
            <w:tcW w:w="3475" w:type="pct"/>
            <w:vMerge w:val="continue"/>
            <w:tcMar>
              <w:top w:w="0" w:type="dxa"/>
              <w:left w:w="0" w:type="dxa"/>
              <w:bottom w:w="0" w:type="dxa"/>
              <w:right w:w="0" w:type="dxa"/>
            </w:tcMar>
            <w:vAlign w:val="center"/>
          </w:tcPr>
          <w:p w14:paraId="2865DDC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p>
        </w:tc>
      </w:tr>
      <w:tr w14:paraId="47FEC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600" w:hRule="atLeast"/>
        </w:trPr>
        <w:tc>
          <w:tcPr>
            <w:tcW w:w="269" w:type="pct"/>
            <w:shd w:val="clear" w:color="000000" w:fill="FFFFFF"/>
            <w:vAlign w:val="center"/>
          </w:tcPr>
          <w:p w14:paraId="23BE28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4</w:t>
            </w:r>
          </w:p>
        </w:tc>
        <w:tc>
          <w:tcPr>
            <w:tcW w:w="783" w:type="pct"/>
            <w:shd w:val="clear" w:color="000000" w:fill="FFFFFF"/>
            <w:vAlign w:val="center"/>
          </w:tcPr>
          <w:p w14:paraId="54F076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G1学生宿舍</w:t>
            </w:r>
          </w:p>
        </w:tc>
        <w:tc>
          <w:tcPr>
            <w:tcW w:w="461" w:type="pct"/>
            <w:vMerge w:val="continue"/>
            <w:tcMar>
              <w:top w:w="0" w:type="dxa"/>
              <w:left w:w="0" w:type="dxa"/>
              <w:bottom w:w="0" w:type="dxa"/>
              <w:right w:w="0" w:type="dxa"/>
            </w:tcMar>
            <w:vAlign w:val="center"/>
          </w:tcPr>
          <w:p w14:paraId="78988B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p>
        </w:tc>
        <w:tc>
          <w:tcPr>
            <w:tcW w:w="3475" w:type="pct"/>
            <w:vMerge w:val="continue"/>
            <w:tcMar>
              <w:top w:w="0" w:type="dxa"/>
              <w:left w:w="0" w:type="dxa"/>
              <w:bottom w:w="0" w:type="dxa"/>
              <w:right w:w="0" w:type="dxa"/>
            </w:tcMar>
            <w:vAlign w:val="center"/>
          </w:tcPr>
          <w:p w14:paraId="3DEC0C5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p>
        </w:tc>
      </w:tr>
      <w:tr w14:paraId="030DA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600" w:hRule="atLeast"/>
        </w:trPr>
        <w:tc>
          <w:tcPr>
            <w:tcW w:w="269" w:type="pct"/>
            <w:shd w:val="clear" w:color="000000" w:fill="FFFFFF"/>
            <w:vAlign w:val="center"/>
          </w:tcPr>
          <w:p w14:paraId="133B14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5</w:t>
            </w:r>
          </w:p>
        </w:tc>
        <w:tc>
          <w:tcPr>
            <w:tcW w:w="783" w:type="pct"/>
            <w:shd w:val="clear" w:color="000000" w:fill="FFFFFF"/>
            <w:vAlign w:val="center"/>
          </w:tcPr>
          <w:p w14:paraId="1A6006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G2学生宿舍</w:t>
            </w:r>
          </w:p>
        </w:tc>
        <w:tc>
          <w:tcPr>
            <w:tcW w:w="461" w:type="pct"/>
            <w:vMerge w:val="continue"/>
            <w:tcMar>
              <w:top w:w="0" w:type="dxa"/>
              <w:left w:w="0" w:type="dxa"/>
              <w:bottom w:w="0" w:type="dxa"/>
              <w:right w:w="0" w:type="dxa"/>
            </w:tcMar>
            <w:vAlign w:val="center"/>
          </w:tcPr>
          <w:p w14:paraId="64C2B4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p>
        </w:tc>
        <w:tc>
          <w:tcPr>
            <w:tcW w:w="3475" w:type="pct"/>
            <w:vMerge w:val="continue"/>
            <w:tcMar>
              <w:top w:w="0" w:type="dxa"/>
              <w:left w:w="0" w:type="dxa"/>
              <w:bottom w:w="0" w:type="dxa"/>
              <w:right w:w="0" w:type="dxa"/>
            </w:tcMar>
            <w:vAlign w:val="center"/>
          </w:tcPr>
          <w:p w14:paraId="6672922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p>
        </w:tc>
      </w:tr>
      <w:tr w14:paraId="3EE0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600" w:hRule="atLeast"/>
        </w:trPr>
        <w:tc>
          <w:tcPr>
            <w:tcW w:w="269" w:type="pct"/>
            <w:shd w:val="clear" w:color="000000" w:fill="FFFFFF"/>
            <w:vAlign w:val="center"/>
          </w:tcPr>
          <w:p w14:paraId="7CCDFE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6</w:t>
            </w:r>
          </w:p>
        </w:tc>
        <w:tc>
          <w:tcPr>
            <w:tcW w:w="783" w:type="pct"/>
            <w:shd w:val="clear" w:color="000000" w:fill="FFFFFF"/>
            <w:vAlign w:val="center"/>
          </w:tcPr>
          <w:p w14:paraId="55C540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G3学生宿舍</w:t>
            </w:r>
          </w:p>
        </w:tc>
        <w:tc>
          <w:tcPr>
            <w:tcW w:w="461" w:type="pct"/>
            <w:vMerge w:val="continue"/>
            <w:tcMar>
              <w:top w:w="0" w:type="dxa"/>
              <w:left w:w="0" w:type="dxa"/>
              <w:bottom w:w="0" w:type="dxa"/>
              <w:right w:w="0" w:type="dxa"/>
            </w:tcMar>
            <w:vAlign w:val="center"/>
          </w:tcPr>
          <w:p w14:paraId="4D5144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p>
        </w:tc>
        <w:tc>
          <w:tcPr>
            <w:tcW w:w="3475" w:type="pct"/>
            <w:vMerge w:val="continue"/>
            <w:tcMar>
              <w:top w:w="0" w:type="dxa"/>
              <w:left w:w="0" w:type="dxa"/>
              <w:bottom w:w="0" w:type="dxa"/>
              <w:right w:w="0" w:type="dxa"/>
            </w:tcMar>
            <w:vAlign w:val="center"/>
          </w:tcPr>
          <w:p w14:paraId="71E02D1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p>
        </w:tc>
      </w:tr>
      <w:tr w14:paraId="2B529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600" w:hRule="atLeast"/>
        </w:trPr>
        <w:tc>
          <w:tcPr>
            <w:tcW w:w="269" w:type="pct"/>
            <w:shd w:val="clear" w:color="000000" w:fill="FFFFFF"/>
            <w:vAlign w:val="center"/>
          </w:tcPr>
          <w:p w14:paraId="4AA618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7</w:t>
            </w:r>
          </w:p>
        </w:tc>
        <w:tc>
          <w:tcPr>
            <w:tcW w:w="783" w:type="pct"/>
            <w:shd w:val="clear" w:color="000000" w:fill="FFFFFF"/>
            <w:vAlign w:val="center"/>
          </w:tcPr>
          <w:p w14:paraId="7451F1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G4学生宿舍</w:t>
            </w:r>
          </w:p>
        </w:tc>
        <w:tc>
          <w:tcPr>
            <w:tcW w:w="461" w:type="pct"/>
            <w:vMerge w:val="continue"/>
            <w:tcMar>
              <w:top w:w="0" w:type="dxa"/>
              <w:left w:w="0" w:type="dxa"/>
              <w:bottom w:w="0" w:type="dxa"/>
              <w:right w:w="0" w:type="dxa"/>
            </w:tcMar>
            <w:vAlign w:val="center"/>
          </w:tcPr>
          <w:p w14:paraId="697953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32"/>
                <w:szCs w:val="32"/>
                <w:highlight w:val="none"/>
              </w:rPr>
            </w:pPr>
          </w:p>
        </w:tc>
        <w:tc>
          <w:tcPr>
            <w:tcW w:w="3475" w:type="pct"/>
            <w:vMerge w:val="continue"/>
            <w:tcMar>
              <w:top w:w="0" w:type="dxa"/>
              <w:left w:w="0" w:type="dxa"/>
              <w:bottom w:w="0" w:type="dxa"/>
              <w:right w:w="0" w:type="dxa"/>
            </w:tcMar>
            <w:vAlign w:val="center"/>
          </w:tcPr>
          <w:p w14:paraId="5E38A86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32"/>
                <w:szCs w:val="32"/>
                <w:highlight w:val="none"/>
              </w:rPr>
            </w:pPr>
          </w:p>
        </w:tc>
      </w:tr>
      <w:tr w14:paraId="31933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954" w:hRule="atLeast"/>
        </w:trPr>
        <w:tc>
          <w:tcPr>
            <w:tcW w:w="269" w:type="pct"/>
            <w:shd w:val="clear" w:color="000000" w:fill="FFFFFF"/>
            <w:vAlign w:val="center"/>
          </w:tcPr>
          <w:p w14:paraId="593E20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8</w:t>
            </w:r>
          </w:p>
        </w:tc>
        <w:tc>
          <w:tcPr>
            <w:tcW w:w="783" w:type="pct"/>
            <w:shd w:val="clear" w:color="000000" w:fill="FFFFFF"/>
            <w:vAlign w:val="center"/>
          </w:tcPr>
          <w:p w14:paraId="1931E6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G5轮训公寓配套用房</w:t>
            </w:r>
          </w:p>
        </w:tc>
        <w:tc>
          <w:tcPr>
            <w:tcW w:w="461" w:type="pct"/>
            <w:vMerge w:val="continue"/>
            <w:tcMar>
              <w:top w:w="0" w:type="dxa"/>
              <w:left w:w="0" w:type="dxa"/>
              <w:bottom w:w="0" w:type="dxa"/>
              <w:right w:w="0" w:type="dxa"/>
            </w:tcMar>
            <w:vAlign w:val="center"/>
          </w:tcPr>
          <w:p w14:paraId="21FAFD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32"/>
                <w:szCs w:val="32"/>
                <w:highlight w:val="none"/>
              </w:rPr>
            </w:pPr>
          </w:p>
        </w:tc>
        <w:tc>
          <w:tcPr>
            <w:tcW w:w="3475" w:type="pct"/>
            <w:vMerge w:val="continue"/>
            <w:tcMar>
              <w:top w:w="0" w:type="dxa"/>
              <w:left w:w="0" w:type="dxa"/>
              <w:bottom w:w="0" w:type="dxa"/>
              <w:right w:w="0" w:type="dxa"/>
            </w:tcMar>
            <w:vAlign w:val="center"/>
          </w:tcPr>
          <w:p w14:paraId="62687C7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32"/>
                <w:szCs w:val="32"/>
                <w:highlight w:val="none"/>
              </w:rPr>
            </w:pPr>
          </w:p>
        </w:tc>
      </w:tr>
      <w:tr w14:paraId="6627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988" w:hRule="atLeast"/>
        </w:trPr>
        <w:tc>
          <w:tcPr>
            <w:tcW w:w="269" w:type="pct"/>
            <w:shd w:val="clear" w:color="000000" w:fill="FFFFFF"/>
            <w:vAlign w:val="center"/>
          </w:tcPr>
          <w:p w14:paraId="56A3BA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9</w:t>
            </w:r>
          </w:p>
        </w:tc>
        <w:tc>
          <w:tcPr>
            <w:tcW w:w="783" w:type="pct"/>
            <w:shd w:val="clear" w:color="000000" w:fill="FFFFFF"/>
            <w:vAlign w:val="center"/>
          </w:tcPr>
          <w:p w14:paraId="7CF156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G6轮训公</w:t>
            </w:r>
            <w:r>
              <w:rPr>
                <w:rFonts w:hint="eastAsia" w:ascii="Times New Roman" w:hAnsi="Times New Roman" w:eastAsia="方正仿宋_GB18030" w:cs="Times New Roman"/>
                <w:sz w:val="21"/>
                <w:szCs w:val="21"/>
                <w:highlight w:val="none"/>
                <w:lang w:val="en-US" w:eastAsia="zh-CN"/>
              </w:rPr>
              <w:t>寓</w:t>
            </w:r>
            <w:r>
              <w:rPr>
                <w:rFonts w:hint="default" w:ascii="Times New Roman" w:hAnsi="Times New Roman" w:eastAsia="方正仿宋_GB18030" w:cs="Times New Roman"/>
                <w:sz w:val="21"/>
                <w:szCs w:val="21"/>
                <w:highlight w:val="none"/>
              </w:rPr>
              <w:t>配套用户</w:t>
            </w:r>
          </w:p>
        </w:tc>
        <w:tc>
          <w:tcPr>
            <w:tcW w:w="461" w:type="pct"/>
            <w:vMerge w:val="continue"/>
            <w:tcMar>
              <w:top w:w="0" w:type="dxa"/>
              <w:left w:w="0" w:type="dxa"/>
              <w:bottom w:w="0" w:type="dxa"/>
              <w:right w:w="0" w:type="dxa"/>
            </w:tcMar>
            <w:vAlign w:val="center"/>
          </w:tcPr>
          <w:p w14:paraId="1D6C88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32"/>
                <w:szCs w:val="32"/>
                <w:highlight w:val="none"/>
              </w:rPr>
            </w:pPr>
          </w:p>
        </w:tc>
        <w:tc>
          <w:tcPr>
            <w:tcW w:w="3475" w:type="pct"/>
            <w:vMerge w:val="continue"/>
            <w:tcMar>
              <w:top w:w="0" w:type="dxa"/>
              <w:left w:w="0" w:type="dxa"/>
              <w:bottom w:w="0" w:type="dxa"/>
              <w:right w:w="0" w:type="dxa"/>
            </w:tcMar>
            <w:vAlign w:val="center"/>
          </w:tcPr>
          <w:p w14:paraId="151DEAD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32"/>
                <w:szCs w:val="32"/>
                <w:highlight w:val="none"/>
              </w:rPr>
            </w:pPr>
          </w:p>
        </w:tc>
      </w:tr>
      <w:tr w14:paraId="689D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600" w:hRule="atLeast"/>
        </w:trPr>
        <w:tc>
          <w:tcPr>
            <w:tcW w:w="269" w:type="pct"/>
            <w:shd w:val="clear" w:color="000000" w:fill="FFFFFF"/>
            <w:vAlign w:val="center"/>
          </w:tcPr>
          <w:p w14:paraId="2E8990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10</w:t>
            </w:r>
          </w:p>
        </w:tc>
        <w:tc>
          <w:tcPr>
            <w:tcW w:w="783" w:type="pct"/>
            <w:shd w:val="clear" w:color="000000" w:fill="FFFFFF"/>
            <w:vAlign w:val="center"/>
          </w:tcPr>
          <w:p w14:paraId="2CE641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C-1实验实训楼</w:t>
            </w:r>
          </w:p>
        </w:tc>
        <w:tc>
          <w:tcPr>
            <w:tcW w:w="461" w:type="pct"/>
            <w:vMerge w:val="restart"/>
            <w:shd w:val="clear" w:color="000000" w:fill="FFFFFF"/>
            <w:vAlign w:val="center"/>
          </w:tcPr>
          <w:p w14:paraId="1FAA4F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13</w:t>
            </w:r>
          </w:p>
        </w:tc>
        <w:tc>
          <w:tcPr>
            <w:tcW w:w="3475" w:type="pct"/>
            <w:vMerge w:val="restart"/>
            <w:shd w:val="clear" w:color="000000" w:fill="FFFFFF"/>
            <w:vAlign w:val="center"/>
          </w:tcPr>
          <w:p w14:paraId="5A4F253E">
            <w:pPr>
              <w:keepNext w:val="0"/>
              <w:keepLines w:val="0"/>
              <w:pageBreakBefore w:val="0"/>
              <w:widowControl w:val="0"/>
              <w:numPr>
                <w:ilvl w:val="0"/>
                <w:numId w:val="14"/>
              </w:numPr>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保洁范围：楼梯、门厅、走廊、卫生间等公共部位；2、楼梯、门厅、走廊干净整洁、玻璃明亮；地面无污垢、痰迹、纸屑、烟头；</w:t>
            </w:r>
            <w:r>
              <w:rPr>
                <w:rFonts w:hint="eastAsia" w:ascii="Times New Roman" w:hAnsi="Times New Roman" w:eastAsia="方正仿宋_GB18030" w:cs="Times New Roman"/>
                <w:sz w:val="21"/>
                <w:szCs w:val="21"/>
                <w:highlight w:val="none"/>
                <w:lang w:val="en-US" w:eastAsia="zh-CN"/>
              </w:rPr>
              <w:t>3</w:t>
            </w:r>
            <w:r>
              <w:rPr>
                <w:rFonts w:hint="default" w:ascii="Times New Roman" w:hAnsi="Times New Roman" w:eastAsia="方正仿宋_GB18030" w:cs="Times New Roman"/>
                <w:sz w:val="21"/>
                <w:szCs w:val="21"/>
                <w:highlight w:val="none"/>
              </w:rPr>
              <w:t>、卫生间无异味、厕坑、镜面无污点；洗手台面无油渍；纸篓随时清理；</w:t>
            </w:r>
            <w:r>
              <w:rPr>
                <w:rFonts w:hint="eastAsia" w:ascii="Times New Roman" w:hAnsi="Times New Roman" w:eastAsia="方正仿宋_GB18030" w:cs="Times New Roman"/>
                <w:sz w:val="21"/>
                <w:szCs w:val="21"/>
                <w:highlight w:val="none"/>
                <w:lang w:val="en-US" w:eastAsia="zh-CN"/>
              </w:rPr>
              <w:t>4</w:t>
            </w:r>
            <w:r>
              <w:rPr>
                <w:rFonts w:hint="eastAsia" w:ascii="Times New Roman" w:hAnsi="Times New Roman" w:eastAsia="方正仿宋_GB18030" w:cs="Times New Roman"/>
                <w:b w:val="0"/>
                <w:bCs w:val="0"/>
                <w:color w:val="000000"/>
                <w:sz w:val="21"/>
                <w:szCs w:val="21"/>
                <w:lang w:eastAsia="zh-CN"/>
              </w:rPr>
              <w:t>、教室和教师休息室干净整洁、玻璃明亮；地面无污垢、痰迹、纸屑、烟头；桌椅、讲台无灰尘，桌斗内无杂质；黑板板面擦净，板槽内无粉末，黑板周围整洁；窗台无灰尘，窗帘挂放整齐；</w:t>
            </w:r>
            <w:r>
              <w:rPr>
                <w:rFonts w:hint="eastAsia" w:ascii="Times New Roman" w:hAnsi="Times New Roman" w:eastAsia="方正仿宋_GB18030" w:cs="Times New Roman"/>
                <w:sz w:val="21"/>
                <w:szCs w:val="21"/>
                <w:highlight w:val="none"/>
                <w:lang w:val="en-US" w:eastAsia="zh-CN"/>
              </w:rPr>
              <w:t>5</w:t>
            </w:r>
            <w:r>
              <w:rPr>
                <w:rFonts w:hint="default" w:ascii="Times New Roman" w:hAnsi="Times New Roman" w:eastAsia="方正仿宋_GB18030" w:cs="Times New Roman"/>
                <w:sz w:val="21"/>
                <w:szCs w:val="21"/>
                <w:highlight w:val="none"/>
              </w:rPr>
              <w:t>、保洁工具与保洁用品要统一放在指定地点，保证楼道、门厅、卫生间整洁；</w:t>
            </w:r>
            <w:r>
              <w:rPr>
                <w:rFonts w:hint="eastAsia" w:ascii="Times New Roman" w:hAnsi="Times New Roman" w:eastAsia="方正仿宋_GB18030" w:cs="Times New Roman"/>
                <w:sz w:val="21"/>
                <w:szCs w:val="21"/>
                <w:highlight w:val="none"/>
                <w:lang w:val="en-US" w:eastAsia="zh-CN"/>
              </w:rPr>
              <w:t>6</w:t>
            </w:r>
            <w:r>
              <w:rPr>
                <w:rFonts w:hint="default" w:ascii="Times New Roman" w:hAnsi="Times New Roman" w:eastAsia="方正仿宋_GB18030" w:cs="Times New Roman"/>
                <w:sz w:val="21"/>
                <w:szCs w:val="21"/>
                <w:highlight w:val="none"/>
              </w:rPr>
              <w:t>、循环保洁，重点在学生课间休息之后，巡检走道及楼梯公共部位的，捡拾漂浮垃圾，卫生间地面拖拭无水迹，洗手台台面及镜面水迹擦拭。</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7、捡拾物品及时上交楼管员做失物招领，不许私自处理。</w:t>
            </w:r>
          </w:p>
        </w:tc>
      </w:tr>
      <w:tr w14:paraId="21B96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600" w:hRule="atLeast"/>
        </w:trPr>
        <w:tc>
          <w:tcPr>
            <w:tcW w:w="269" w:type="pct"/>
            <w:shd w:val="clear" w:color="000000" w:fill="FFFFFF"/>
            <w:vAlign w:val="center"/>
          </w:tcPr>
          <w:p w14:paraId="253CA3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11</w:t>
            </w:r>
          </w:p>
        </w:tc>
        <w:tc>
          <w:tcPr>
            <w:tcW w:w="783" w:type="pct"/>
            <w:shd w:val="clear" w:color="000000" w:fill="FFFFFF"/>
            <w:vAlign w:val="center"/>
          </w:tcPr>
          <w:p w14:paraId="313BC4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C-2实验实训楼</w:t>
            </w:r>
          </w:p>
        </w:tc>
        <w:tc>
          <w:tcPr>
            <w:tcW w:w="461" w:type="pct"/>
            <w:vMerge w:val="continue"/>
            <w:tcMar>
              <w:top w:w="0" w:type="dxa"/>
              <w:left w:w="0" w:type="dxa"/>
              <w:bottom w:w="0" w:type="dxa"/>
              <w:right w:w="0" w:type="dxa"/>
            </w:tcMar>
            <w:vAlign w:val="center"/>
          </w:tcPr>
          <w:p w14:paraId="3EB15F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p>
        </w:tc>
        <w:tc>
          <w:tcPr>
            <w:tcW w:w="3475" w:type="pct"/>
            <w:vMerge w:val="continue"/>
            <w:tcMar>
              <w:top w:w="0" w:type="dxa"/>
              <w:left w:w="0" w:type="dxa"/>
              <w:bottom w:w="0" w:type="dxa"/>
              <w:right w:w="0" w:type="dxa"/>
            </w:tcMar>
            <w:vAlign w:val="center"/>
          </w:tcPr>
          <w:p w14:paraId="5B94B50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p>
        </w:tc>
      </w:tr>
      <w:tr w14:paraId="4B62E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600" w:hRule="atLeast"/>
        </w:trPr>
        <w:tc>
          <w:tcPr>
            <w:tcW w:w="269" w:type="pct"/>
            <w:shd w:val="clear" w:color="000000" w:fill="FFFFFF"/>
            <w:vAlign w:val="center"/>
          </w:tcPr>
          <w:p w14:paraId="472A9E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12</w:t>
            </w:r>
          </w:p>
        </w:tc>
        <w:tc>
          <w:tcPr>
            <w:tcW w:w="783" w:type="pct"/>
            <w:shd w:val="clear" w:color="000000" w:fill="FFFFFF"/>
            <w:vAlign w:val="center"/>
          </w:tcPr>
          <w:p w14:paraId="6F16C4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C-3实验实训楼</w:t>
            </w:r>
          </w:p>
        </w:tc>
        <w:tc>
          <w:tcPr>
            <w:tcW w:w="461" w:type="pct"/>
            <w:vMerge w:val="continue"/>
            <w:tcMar>
              <w:top w:w="0" w:type="dxa"/>
              <w:left w:w="0" w:type="dxa"/>
              <w:bottom w:w="0" w:type="dxa"/>
              <w:right w:w="0" w:type="dxa"/>
            </w:tcMar>
            <w:vAlign w:val="center"/>
          </w:tcPr>
          <w:p w14:paraId="738136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p>
        </w:tc>
        <w:tc>
          <w:tcPr>
            <w:tcW w:w="3475" w:type="pct"/>
            <w:vMerge w:val="continue"/>
            <w:tcMar>
              <w:top w:w="0" w:type="dxa"/>
              <w:left w:w="0" w:type="dxa"/>
              <w:bottom w:w="0" w:type="dxa"/>
              <w:right w:w="0" w:type="dxa"/>
            </w:tcMar>
            <w:vAlign w:val="center"/>
          </w:tcPr>
          <w:p w14:paraId="2E82284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p>
        </w:tc>
      </w:tr>
      <w:tr w14:paraId="4E44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600" w:hRule="atLeast"/>
        </w:trPr>
        <w:tc>
          <w:tcPr>
            <w:tcW w:w="269" w:type="pct"/>
            <w:shd w:val="clear" w:color="000000" w:fill="FFFFFF"/>
            <w:vAlign w:val="center"/>
          </w:tcPr>
          <w:p w14:paraId="39CB87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13</w:t>
            </w:r>
          </w:p>
        </w:tc>
        <w:tc>
          <w:tcPr>
            <w:tcW w:w="783" w:type="pct"/>
            <w:shd w:val="clear" w:color="000000" w:fill="FFFFFF"/>
            <w:vAlign w:val="center"/>
          </w:tcPr>
          <w:p w14:paraId="3984DC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C-4实验实训楼</w:t>
            </w:r>
          </w:p>
        </w:tc>
        <w:tc>
          <w:tcPr>
            <w:tcW w:w="461" w:type="pct"/>
            <w:vMerge w:val="continue"/>
            <w:tcMar>
              <w:top w:w="0" w:type="dxa"/>
              <w:left w:w="0" w:type="dxa"/>
              <w:bottom w:w="0" w:type="dxa"/>
              <w:right w:w="0" w:type="dxa"/>
            </w:tcMar>
            <w:vAlign w:val="center"/>
          </w:tcPr>
          <w:p w14:paraId="7075B8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p>
        </w:tc>
        <w:tc>
          <w:tcPr>
            <w:tcW w:w="3475" w:type="pct"/>
            <w:vMerge w:val="continue"/>
            <w:tcMar>
              <w:top w:w="0" w:type="dxa"/>
              <w:left w:w="0" w:type="dxa"/>
              <w:bottom w:w="0" w:type="dxa"/>
              <w:right w:w="0" w:type="dxa"/>
            </w:tcMar>
            <w:vAlign w:val="center"/>
          </w:tcPr>
          <w:p w14:paraId="3BCBDD8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p>
        </w:tc>
      </w:tr>
      <w:tr w14:paraId="4EA4F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600" w:hRule="atLeast"/>
        </w:trPr>
        <w:tc>
          <w:tcPr>
            <w:tcW w:w="269" w:type="pct"/>
            <w:shd w:val="clear" w:color="000000" w:fill="FFFFFF"/>
            <w:vAlign w:val="center"/>
          </w:tcPr>
          <w:p w14:paraId="38804C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14</w:t>
            </w:r>
          </w:p>
        </w:tc>
        <w:tc>
          <w:tcPr>
            <w:tcW w:w="783" w:type="pct"/>
            <w:shd w:val="clear" w:color="000000" w:fill="FFFFFF"/>
            <w:vAlign w:val="center"/>
          </w:tcPr>
          <w:p w14:paraId="52C50E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C-5实验实训楼</w:t>
            </w:r>
          </w:p>
        </w:tc>
        <w:tc>
          <w:tcPr>
            <w:tcW w:w="461" w:type="pct"/>
            <w:vMerge w:val="continue"/>
            <w:tcMar>
              <w:top w:w="0" w:type="dxa"/>
              <w:left w:w="0" w:type="dxa"/>
              <w:bottom w:w="0" w:type="dxa"/>
              <w:right w:w="0" w:type="dxa"/>
            </w:tcMar>
            <w:vAlign w:val="center"/>
          </w:tcPr>
          <w:p w14:paraId="31FD9A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p>
        </w:tc>
        <w:tc>
          <w:tcPr>
            <w:tcW w:w="3475" w:type="pct"/>
            <w:vMerge w:val="continue"/>
            <w:tcMar>
              <w:top w:w="0" w:type="dxa"/>
              <w:left w:w="0" w:type="dxa"/>
              <w:bottom w:w="0" w:type="dxa"/>
              <w:right w:w="0" w:type="dxa"/>
            </w:tcMar>
            <w:vAlign w:val="center"/>
          </w:tcPr>
          <w:p w14:paraId="58A6043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p>
        </w:tc>
      </w:tr>
      <w:tr w14:paraId="708F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600" w:hRule="atLeast"/>
        </w:trPr>
        <w:tc>
          <w:tcPr>
            <w:tcW w:w="269" w:type="pct"/>
            <w:shd w:val="clear" w:color="000000" w:fill="FFFFFF"/>
            <w:vAlign w:val="center"/>
          </w:tcPr>
          <w:p w14:paraId="536BFF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15</w:t>
            </w:r>
          </w:p>
        </w:tc>
        <w:tc>
          <w:tcPr>
            <w:tcW w:w="783" w:type="pct"/>
            <w:shd w:val="clear" w:color="000000" w:fill="FFFFFF"/>
            <w:vAlign w:val="center"/>
          </w:tcPr>
          <w:p w14:paraId="1E862A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C-6实验实训楼</w:t>
            </w:r>
          </w:p>
        </w:tc>
        <w:tc>
          <w:tcPr>
            <w:tcW w:w="461" w:type="pct"/>
            <w:vMerge w:val="continue"/>
            <w:tcMar>
              <w:top w:w="0" w:type="dxa"/>
              <w:left w:w="0" w:type="dxa"/>
              <w:bottom w:w="0" w:type="dxa"/>
              <w:right w:w="0" w:type="dxa"/>
            </w:tcMar>
            <w:vAlign w:val="center"/>
          </w:tcPr>
          <w:p w14:paraId="222431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p>
        </w:tc>
        <w:tc>
          <w:tcPr>
            <w:tcW w:w="3475" w:type="pct"/>
            <w:vMerge w:val="continue"/>
            <w:tcMar>
              <w:top w:w="0" w:type="dxa"/>
              <w:left w:w="0" w:type="dxa"/>
              <w:bottom w:w="0" w:type="dxa"/>
              <w:right w:w="0" w:type="dxa"/>
            </w:tcMar>
            <w:vAlign w:val="center"/>
          </w:tcPr>
          <w:p w14:paraId="3033CAC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p>
        </w:tc>
      </w:tr>
      <w:tr w14:paraId="3B6DC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600" w:hRule="atLeast"/>
        </w:trPr>
        <w:tc>
          <w:tcPr>
            <w:tcW w:w="269" w:type="pct"/>
            <w:shd w:val="clear" w:color="000000" w:fill="FFFFFF"/>
            <w:vAlign w:val="center"/>
          </w:tcPr>
          <w:p w14:paraId="3F7837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16</w:t>
            </w:r>
          </w:p>
        </w:tc>
        <w:tc>
          <w:tcPr>
            <w:tcW w:w="783" w:type="pct"/>
            <w:shd w:val="clear" w:color="000000" w:fill="FFFFFF"/>
            <w:vAlign w:val="center"/>
          </w:tcPr>
          <w:p w14:paraId="456E08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C-B连廊</w:t>
            </w:r>
          </w:p>
        </w:tc>
        <w:tc>
          <w:tcPr>
            <w:tcW w:w="461" w:type="pct"/>
            <w:vMerge w:val="continue"/>
            <w:tcMar>
              <w:top w:w="0" w:type="dxa"/>
              <w:left w:w="0" w:type="dxa"/>
              <w:bottom w:w="0" w:type="dxa"/>
              <w:right w:w="0" w:type="dxa"/>
            </w:tcMar>
            <w:vAlign w:val="center"/>
          </w:tcPr>
          <w:p w14:paraId="3DCA0C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p>
        </w:tc>
        <w:tc>
          <w:tcPr>
            <w:tcW w:w="3475" w:type="pct"/>
            <w:vMerge w:val="continue"/>
            <w:tcMar>
              <w:top w:w="0" w:type="dxa"/>
              <w:left w:w="0" w:type="dxa"/>
              <w:bottom w:w="0" w:type="dxa"/>
              <w:right w:w="0" w:type="dxa"/>
            </w:tcMar>
            <w:vAlign w:val="center"/>
          </w:tcPr>
          <w:p w14:paraId="49A75E1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p>
        </w:tc>
      </w:tr>
      <w:tr w14:paraId="283BB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600" w:hRule="atLeast"/>
        </w:trPr>
        <w:tc>
          <w:tcPr>
            <w:tcW w:w="269" w:type="pct"/>
            <w:shd w:val="clear" w:color="000000" w:fill="FFFFFF"/>
            <w:vAlign w:val="center"/>
          </w:tcPr>
          <w:p w14:paraId="3EF598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17</w:t>
            </w:r>
          </w:p>
        </w:tc>
        <w:tc>
          <w:tcPr>
            <w:tcW w:w="783" w:type="pct"/>
            <w:shd w:val="clear" w:color="000000" w:fill="FFFFFF"/>
            <w:vAlign w:val="center"/>
          </w:tcPr>
          <w:p w14:paraId="0220C4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E-4创业中心</w:t>
            </w:r>
          </w:p>
        </w:tc>
        <w:tc>
          <w:tcPr>
            <w:tcW w:w="461" w:type="pct"/>
            <w:vMerge w:val="restart"/>
            <w:shd w:val="clear" w:color="000000" w:fill="FFFFFF"/>
            <w:vAlign w:val="center"/>
          </w:tcPr>
          <w:p w14:paraId="049C6A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7</w:t>
            </w:r>
          </w:p>
        </w:tc>
        <w:tc>
          <w:tcPr>
            <w:tcW w:w="3475" w:type="pct"/>
            <w:vMerge w:val="restart"/>
            <w:shd w:val="clear" w:color="000000" w:fill="FFFFFF"/>
            <w:vAlign w:val="center"/>
          </w:tcPr>
          <w:p w14:paraId="0337234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保洁范围：楼梯、门厅、走廊、卫生间等公共部位；2、楼梯、门厅、走廊干净整洁、玻璃明亮；地面无污垢、痰迹、纸屑、烟头；3、卫生间无异味、厕坑、镜面无污点；洗手台面无油渍；纸篓随时清理；4、保洁工具与保洁用品要统一放在指定地点，保证楼道、门厅、卫生间整洁；5、循环保洁，上、下午各巡检走道及楼梯公共部位的，捡拾漂浮垃圾，卫生间地面拖拭无水迹，洗手台台面及镜面水迹擦拭。6、及时更换卷纸。7、捡拾物品及时上交楼管员做失物招领，不许私自处理。</w:t>
            </w:r>
          </w:p>
        </w:tc>
      </w:tr>
      <w:tr w14:paraId="6E674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600" w:hRule="atLeast"/>
        </w:trPr>
        <w:tc>
          <w:tcPr>
            <w:tcW w:w="269" w:type="pct"/>
            <w:shd w:val="clear" w:color="000000" w:fill="FFFFFF"/>
            <w:vAlign w:val="center"/>
          </w:tcPr>
          <w:p w14:paraId="302432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18</w:t>
            </w:r>
          </w:p>
        </w:tc>
        <w:tc>
          <w:tcPr>
            <w:tcW w:w="783" w:type="pct"/>
            <w:shd w:val="clear" w:color="000000" w:fill="FFFFFF"/>
            <w:vAlign w:val="center"/>
          </w:tcPr>
          <w:p w14:paraId="040318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E-5综合服务楼</w:t>
            </w:r>
          </w:p>
        </w:tc>
        <w:tc>
          <w:tcPr>
            <w:tcW w:w="461" w:type="pct"/>
            <w:vMerge w:val="continue"/>
            <w:tcMar>
              <w:top w:w="0" w:type="dxa"/>
              <w:left w:w="0" w:type="dxa"/>
              <w:bottom w:w="0" w:type="dxa"/>
              <w:right w:w="0" w:type="dxa"/>
            </w:tcMar>
            <w:vAlign w:val="center"/>
          </w:tcPr>
          <w:p w14:paraId="08C9EB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32"/>
                <w:szCs w:val="32"/>
                <w:highlight w:val="none"/>
              </w:rPr>
            </w:pPr>
          </w:p>
        </w:tc>
        <w:tc>
          <w:tcPr>
            <w:tcW w:w="3475" w:type="pct"/>
            <w:vMerge w:val="continue"/>
            <w:tcMar>
              <w:top w:w="0" w:type="dxa"/>
              <w:left w:w="0" w:type="dxa"/>
              <w:bottom w:w="0" w:type="dxa"/>
              <w:right w:w="0" w:type="dxa"/>
            </w:tcMar>
            <w:vAlign w:val="center"/>
          </w:tcPr>
          <w:p w14:paraId="489F63A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32"/>
                <w:szCs w:val="32"/>
                <w:highlight w:val="none"/>
              </w:rPr>
            </w:pPr>
          </w:p>
        </w:tc>
      </w:tr>
      <w:tr w14:paraId="6803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971" w:hRule="atLeast"/>
        </w:trPr>
        <w:tc>
          <w:tcPr>
            <w:tcW w:w="269" w:type="pct"/>
            <w:shd w:val="clear" w:color="000000" w:fill="FFFFFF"/>
            <w:vAlign w:val="center"/>
          </w:tcPr>
          <w:p w14:paraId="2B7879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19</w:t>
            </w:r>
          </w:p>
        </w:tc>
        <w:tc>
          <w:tcPr>
            <w:tcW w:w="783" w:type="pct"/>
            <w:shd w:val="clear" w:color="000000" w:fill="FFFFFF"/>
            <w:vAlign w:val="center"/>
          </w:tcPr>
          <w:p w14:paraId="26F2BA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E-6综合服务楼</w:t>
            </w:r>
          </w:p>
        </w:tc>
        <w:tc>
          <w:tcPr>
            <w:tcW w:w="461" w:type="pct"/>
            <w:vMerge w:val="continue"/>
            <w:tcMar>
              <w:top w:w="0" w:type="dxa"/>
              <w:left w:w="0" w:type="dxa"/>
              <w:bottom w:w="0" w:type="dxa"/>
              <w:right w:w="0" w:type="dxa"/>
            </w:tcMar>
            <w:vAlign w:val="center"/>
          </w:tcPr>
          <w:p w14:paraId="75941A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32"/>
                <w:szCs w:val="32"/>
                <w:highlight w:val="none"/>
              </w:rPr>
            </w:pPr>
          </w:p>
        </w:tc>
        <w:tc>
          <w:tcPr>
            <w:tcW w:w="3475" w:type="pct"/>
            <w:vMerge w:val="continue"/>
            <w:tcMar>
              <w:top w:w="0" w:type="dxa"/>
              <w:left w:w="0" w:type="dxa"/>
              <w:bottom w:w="0" w:type="dxa"/>
              <w:right w:w="0" w:type="dxa"/>
            </w:tcMar>
            <w:vAlign w:val="center"/>
          </w:tcPr>
          <w:p w14:paraId="27BEF5F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32"/>
                <w:szCs w:val="32"/>
                <w:highlight w:val="none"/>
              </w:rPr>
            </w:pPr>
          </w:p>
        </w:tc>
      </w:tr>
      <w:tr w14:paraId="0EAC9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2208" w:hRule="atLeast"/>
        </w:trPr>
        <w:tc>
          <w:tcPr>
            <w:tcW w:w="269" w:type="pct"/>
            <w:shd w:val="clear" w:color="000000" w:fill="FFFFFF"/>
            <w:vAlign w:val="center"/>
          </w:tcPr>
          <w:p w14:paraId="3AF4C8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20</w:t>
            </w:r>
          </w:p>
        </w:tc>
        <w:tc>
          <w:tcPr>
            <w:tcW w:w="783" w:type="pct"/>
            <w:shd w:val="clear" w:color="000000" w:fill="FFFFFF"/>
            <w:vAlign w:val="center"/>
          </w:tcPr>
          <w:p w14:paraId="3C7795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E-7师生服务中心</w:t>
            </w:r>
          </w:p>
        </w:tc>
        <w:tc>
          <w:tcPr>
            <w:tcW w:w="461" w:type="pct"/>
            <w:vMerge w:val="continue"/>
            <w:tcMar>
              <w:top w:w="0" w:type="dxa"/>
              <w:left w:w="0" w:type="dxa"/>
              <w:bottom w:w="0" w:type="dxa"/>
              <w:right w:w="0" w:type="dxa"/>
            </w:tcMar>
            <w:vAlign w:val="center"/>
          </w:tcPr>
          <w:p w14:paraId="789879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32"/>
                <w:szCs w:val="32"/>
                <w:highlight w:val="none"/>
              </w:rPr>
            </w:pPr>
          </w:p>
        </w:tc>
        <w:tc>
          <w:tcPr>
            <w:tcW w:w="3475" w:type="pct"/>
            <w:vMerge w:val="continue"/>
            <w:tcMar>
              <w:top w:w="0" w:type="dxa"/>
              <w:left w:w="0" w:type="dxa"/>
              <w:bottom w:w="0" w:type="dxa"/>
              <w:right w:w="0" w:type="dxa"/>
            </w:tcMar>
            <w:vAlign w:val="center"/>
          </w:tcPr>
          <w:p w14:paraId="7B9C59B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32"/>
                <w:szCs w:val="32"/>
                <w:highlight w:val="none"/>
              </w:rPr>
            </w:pPr>
          </w:p>
        </w:tc>
      </w:tr>
      <w:tr w14:paraId="6F294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1283" w:hRule="atLeast"/>
        </w:trPr>
        <w:tc>
          <w:tcPr>
            <w:tcW w:w="269" w:type="pct"/>
            <w:shd w:val="clear" w:color="000000" w:fill="FFFFFF"/>
            <w:vAlign w:val="center"/>
          </w:tcPr>
          <w:p w14:paraId="00E7FD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21</w:t>
            </w:r>
          </w:p>
        </w:tc>
        <w:tc>
          <w:tcPr>
            <w:tcW w:w="783" w:type="pct"/>
            <w:shd w:val="clear" w:color="000000" w:fill="FFFFFF"/>
            <w:vAlign w:val="center"/>
          </w:tcPr>
          <w:p w14:paraId="28966F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室外区域</w:t>
            </w:r>
          </w:p>
        </w:tc>
        <w:tc>
          <w:tcPr>
            <w:tcW w:w="461" w:type="pct"/>
            <w:shd w:val="clear" w:color="000000" w:fill="FFFFFF"/>
            <w:vAlign w:val="center"/>
          </w:tcPr>
          <w:p w14:paraId="73C8B9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11</w:t>
            </w:r>
          </w:p>
        </w:tc>
        <w:tc>
          <w:tcPr>
            <w:tcW w:w="3475" w:type="pct"/>
            <w:shd w:val="clear" w:color="000000" w:fill="FFFFFF"/>
            <w:vAlign w:val="center"/>
          </w:tcPr>
          <w:p w14:paraId="1F9D869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完成校园环境卫生工作；保持道路全天整洁干净；2、每日早、中、晚三次将桶、箱内垃圾集中清运至垃圾站；3、白天外场巡视循环保洁，每两小时巡视一遍，重点在学生中午学生下课和上课的午休时间不间断重点巡视综合服务楼、实验实训楼、轮训公寓、食堂及宿舍周边并捡拾漂浮垃圾。4、雨雪天气时，保证路面不积水、少结冰（中、大雪以上负责组织物业各部门共同清扫责任区）；5、运动场（含看台）、篮球场的清扫、干净；</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6、自行车棚、地下车库的清扫、干净；7、西区晒被场地区域的清扫、干净；8、生活垃圾日产日清，清运率达到100%；9、垃圾必须摆放在指定地点，不得乱倒；10、覆盖蓬布，密闭化运输，减少道路污染；11、垃圾运送清扫干净，做到车走地净；</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12、车容车貌保持整洁，设备完好无损；13、清理完垃圾，及时关好垃圾箱（楼）门；14、协助环卫所的垃圾外运并做好监督；15、负责垃圾场的管理；16、每半年清理一次窨井口及排水管道，树叶等块状物全部清运，清理后，目视井内无积物、块状物浮于上面，出入口畅通，保持污水不溢出地面；17、工作时间为周一至周日的白天。</w:t>
            </w:r>
          </w:p>
        </w:tc>
      </w:tr>
      <w:tr w14:paraId="0DAF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3240" w:hRule="atLeast"/>
        </w:trPr>
        <w:tc>
          <w:tcPr>
            <w:tcW w:w="269" w:type="pct"/>
            <w:shd w:val="clear" w:color="000000" w:fill="FFFFFF"/>
            <w:vAlign w:val="center"/>
          </w:tcPr>
          <w:p w14:paraId="5D9F95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32"/>
                <w:szCs w:val="32"/>
                <w:highlight w:val="none"/>
              </w:rPr>
            </w:pPr>
            <w:r>
              <w:rPr>
                <w:rFonts w:hint="default" w:ascii="Times New Roman" w:hAnsi="Times New Roman" w:eastAsia="方正仿宋_GB18030" w:cs="Times New Roman"/>
                <w:sz w:val="32"/>
                <w:szCs w:val="32"/>
                <w:highlight w:val="none"/>
              </w:rPr>
              <w:t>22</w:t>
            </w:r>
          </w:p>
        </w:tc>
        <w:tc>
          <w:tcPr>
            <w:tcW w:w="783" w:type="pct"/>
            <w:shd w:val="clear" w:color="000000" w:fill="FFFFFF"/>
            <w:vAlign w:val="center"/>
          </w:tcPr>
          <w:p w14:paraId="03EA58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湖泊河道</w:t>
            </w:r>
          </w:p>
        </w:tc>
        <w:tc>
          <w:tcPr>
            <w:tcW w:w="461" w:type="pct"/>
            <w:vMerge w:val="restart"/>
            <w:shd w:val="clear" w:color="000000" w:fill="FFFFFF"/>
            <w:vAlign w:val="center"/>
          </w:tcPr>
          <w:p w14:paraId="09A663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w:t>
            </w:r>
          </w:p>
        </w:tc>
        <w:tc>
          <w:tcPr>
            <w:tcW w:w="3475" w:type="pct"/>
            <w:shd w:val="clear" w:color="000000" w:fill="FFFFFF"/>
            <w:vAlign w:val="center"/>
          </w:tcPr>
          <w:p w14:paraId="15C82A5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日常打捞作业：漂浮物清理： 使用保洁船、网兜等工具，定时打捞水面上的漂浮垃圾，如塑料瓶、塑料袋、树枝、水草、浮萍等。有害水生植物清除： 及时清理过度繁殖的蓝藻、水葫芦等，防止其破坏水生态。障碍物清除： 清理影响行洪、通航和景观的沉船、树干等大型障碍物。岸坡保洁：清理河道两岸的垃圾、杂物，保持岸线整洁。保洁设施维护：维护和管理保洁船舶、打捞设备、垃圾收集点等。垃圾处置：将打捞上岸的垃圾进行分类、打包，并运送至指定的垃圾中转站或处理场，进行无害化处理。避免二次污染。应急响应：在暴雨、洪水后或发生突发污染事件时，迅速组织力量进行突击打捞和清理。</w:t>
            </w:r>
          </w:p>
        </w:tc>
      </w:tr>
      <w:tr w14:paraId="4ECB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600" w:hRule="atLeast"/>
        </w:trPr>
        <w:tc>
          <w:tcPr>
            <w:tcW w:w="269" w:type="pct"/>
            <w:shd w:val="clear" w:color="000000" w:fill="FFFFFF"/>
            <w:vAlign w:val="center"/>
          </w:tcPr>
          <w:p w14:paraId="212B49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32"/>
                <w:szCs w:val="32"/>
                <w:highlight w:val="none"/>
              </w:rPr>
            </w:pPr>
            <w:r>
              <w:rPr>
                <w:rFonts w:hint="default" w:ascii="Times New Roman" w:hAnsi="Times New Roman" w:eastAsia="方正仿宋_GB18030" w:cs="Times New Roman"/>
                <w:sz w:val="32"/>
                <w:szCs w:val="32"/>
                <w:highlight w:val="none"/>
              </w:rPr>
              <w:t>23</w:t>
            </w:r>
          </w:p>
        </w:tc>
        <w:tc>
          <w:tcPr>
            <w:tcW w:w="783" w:type="pct"/>
            <w:shd w:val="clear" w:color="000000" w:fill="FFFFFF"/>
            <w:vAlign w:val="center"/>
          </w:tcPr>
          <w:p w14:paraId="28F64F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垃圾清运</w:t>
            </w:r>
          </w:p>
        </w:tc>
        <w:tc>
          <w:tcPr>
            <w:tcW w:w="461" w:type="pct"/>
            <w:vMerge w:val="continue"/>
            <w:tcMar>
              <w:top w:w="0" w:type="dxa"/>
              <w:left w:w="0" w:type="dxa"/>
              <w:bottom w:w="0" w:type="dxa"/>
              <w:right w:w="0" w:type="dxa"/>
            </w:tcMar>
            <w:vAlign w:val="center"/>
          </w:tcPr>
          <w:p w14:paraId="163FEDD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p>
        </w:tc>
        <w:tc>
          <w:tcPr>
            <w:tcW w:w="3475" w:type="pct"/>
            <w:shd w:val="clear" w:color="000000" w:fill="FFFFFF"/>
            <w:vAlign w:val="center"/>
          </w:tcPr>
          <w:p w14:paraId="65982FB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负责转运校区垃圾到垃圾房并进行分类</w:t>
            </w:r>
          </w:p>
        </w:tc>
      </w:tr>
      <w:tr w14:paraId="5113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600" w:hRule="atLeast"/>
        </w:trPr>
        <w:tc>
          <w:tcPr>
            <w:tcW w:w="4989" w:type="pct"/>
            <w:gridSpan w:val="4"/>
            <w:shd w:val="clear" w:color="000000" w:fill="FFFFFF"/>
            <w:vAlign w:val="center"/>
          </w:tcPr>
          <w:p w14:paraId="5ED15F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32"/>
                <w:szCs w:val="32"/>
                <w:highlight w:val="none"/>
              </w:rPr>
            </w:pPr>
            <w:r>
              <w:rPr>
                <w:rFonts w:hint="default" w:ascii="Times New Roman" w:hAnsi="Times New Roman" w:eastAsia="方正仿宋_GB18030" w:cs="Times New Roman"/>
                <w:sz w:val="24"/>
                <w:szCs w:val="24"/>
                <w:highlight w:val="none"/>
              </w:rPr>
              <w:t>工程人员（15）</w:t>
            </w:r>
          </w:p>
        </w:tc>
      </w:tr>
      <w:tr w14:paraId="6FAFC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4085" w:hRule="atLeast"/>
        </w:trPr>
        <w:tc>
          <w:tcPr>
            <w:tcW w:w="269" w:type="pct"/>
            <w:shd w:val="clear" w:color="000000" w:fill="FFFFFF"/>
            <w:noWrap/>
            <w:vAlign w:val="center"/>
          </w:tcPr>
          <w:p w14:paraId="2A7F57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w:t>
            </w:r>
          </w:p>
        </w:tc>
        <w:tc>
          <w:tcPr>
            <w:tcW w:w="783" w:type="pct"/>
            <w:shd w:val="clear" w:color="000000" w:fill="FFFFFF"/>
            <w:noWrap/>
            <w:vAlign w:val="center"/>
          </w:tcPr>
          <w:p w14:paraId="1E9B33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工程维修</w:t>
            </w:r>
          </w:p>
        </w:tc>
        <w:tc>
          <w:tcPr>
            <w:tcW w:w="461" w:type="pct"/>
            <w:shd w:val="clear" w:color="000000" w:fill="FFFFFF"/>
            <w:vAlign w:val="center"/>
          </w:tcPr>
          <w:p w14:paraId="1206B4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7</w:t>
            </w:r>
          </w:p>
        </w:tc>
        <w:tc>
          <w:tcPr>
            <w:tcW w:w="3475" w:type="pct"/>
            <w:shd w:val="clear" w:color="000000" w:fill="FFFFFF"/>
            <w:vAlign w:val="center"/>
          </w:tcPr>
          <w:p w14:paraId="290E526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一、房屋土建及设备小修标准 </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一）时限要求：急迫性小修项目包括：楼房厕浴间排污管道堵塞；室内给水系统小修、换管等。自接到报修之时起立即到达现场，2小时基本排除故障。除急迫性小修之外的零修项目为维护性小修：自接到报修之日起，三日之内修复。 （二）小修内容</w:t>
            </w:r>
            <w:r>
              <w:rPr>
                <w:rFonts w:hint="eastAsia" w:ascii="Times New Roman" w:hAnsi="Times New Roman" w:eastAsia="方正仿宋_GB18030" w:cs="Times New Roman"/>
                <w:sz w:val="21"/>
                <w:szCs w:val="21"/>
                <w:highlight w:val="none"/>
                <w:lang w:eastAsia="zh-CN"/>
              </w:rPr>
              <w:t>“</w:t>
            </w:r>
            <w:r>
              <w:rPr>
                <w:rFonts w:hint="default" w:ascii="Times New Roman" w:hAnsi="Times New Roman" w:eastAsia="方正仿宋_GB18030" w:cs="Times New Roman"/>
                <w:sz w:val="21"/>
                <w:szCs w:val="21"/>
                <w:highlight w:val="none"/>
              </w:rPr>
              <w:t>钢木门窗框松动、门窗扇开关不灵活、脱榫、开焊、小五金缺损、出保课桌椅小损坏的应进行修补，宿舍家具的小修；质量标准：修后的钢木门窗应开关灵活不松动，框与墙体结合牢固，五金齐全。玻璃装钉牢固，腻子饱满，窗纱绷紧，不露纱头，课桌椅以及宿舍家具能正常使用。二、上下水系统小修标准(一)室内给水系统小修、局部换管 小修内容：楼房户表以内管道锈蚀脱皮的，应清除干净后，做防锈处理，管道锈蚀严重的，应予以更换；给水系统漏水的，应进行修理，严重的，予以更换，零件残缺的应予以补齐；质量标准：经修缮的给水系统畅通，部件应配齐全，无跑、冒、滴、漏现象，能正常使用。出墙外管径50mm以内的上下水管由物业负责维修；  (二)卫生设备 小修内容：卫生设备及配件残缺的应配齐，破损的应维修；质量标准：修缮后应做到给排水畅通，各部位零件齐全、灵活、有效，无跑、冒、漏、滴现象，能正常使用。 (三)排水管道、化粪池，检查井等。 小修内容：楼房排污管道堵塞、楼顶落水管清污、排污不畅通的应疏通；化粪池、检查井满溢或积存较多污物影响使用的应及时报后勤处。质量标准：楼房排污管道经疏通后，应达到排污管道畅通，不滴水；达到井体、池体、井圈、井盖、池盖完好。 三、设施设备小修标准 (一)室内设备 小修内容：（1）闸具（2）电源插座（3）开关（4）灯头（5）宿舍电扇小修；质量标准：正常使用；时限要求：报修后20分钟到达现场处理。 (二)配电线路 小修内容：（1）导线（2）支持物；质量标准：绝缘良好完整可靠；时限要求：出现故障20分钟到达现场处理。四、设施设备日常养护标准（1）设立维修值班服务电话，按照轻重有序、科学实效的原则，随时掌握设备运行状态，满足各种服务需要。（2）利用先进的监控联网设备（监视器、温感仪、流量计等传感仪器与电脑构成监控系统）。同时推行例行巡视抄表巡查制度，每天分不同时段、不同班次对设备运行状态实行动态技术监控。（3）严格执行机电设备的相关管理制度、检查标准及管理工作流程。各专业班组除实行日常巡检、设备的例行保养工作外，要求每个机电员工24小时内随叫随到，以便于开展应急抢修工作，实行动态管理。（4）建立维修申报、监督、回访等相关制度，确保维修服务质量。（5）主动与校区相关部门就有关重大会议、重大活动的安排中对机电设备运行的具体要求进行沟通与咨询，充分做好机电保障的各项前期准备工作。（6）设施设备的定期维修保养必须错开各大楼办公时间，以保证其在办公时间内的运行正常。</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五、设施设备预防性定期的维修保养（1）完善维修安全操作规程，根据机电设备保养周期表制定机电设备定期检查维修工作计划，对设备进行五级保养，包括日检、月检、季（半年）检、年检、大修等，形成计划管理工作的良性循环。</w:t>
            </w:r>
            <w:r>
              <w:rPr>
                <w:rFonts w:hint="eastAsia" w:ascii="Times New Roman" w:hAnsi="Times New Roman" w:eastAsia="方正仿宋_GB18030" w:cs="Times New Roman"/>
                <w:sz w:val="21"/>
                <w:szCs w:val="21"/>
                <w:highlight w:val="none"/>
                <w:lang w:eastAsia="zh-CN"/>
              </w:rPr>
              <w:t>（</w:t>
            </w:r>
            <w:r>
              <w:rPr>
                <w:rFonts w:hint="default" w:ascii="Times New Roman" w:hAnsi="Times New Roman" w:eastAsia="方正仿宋_GB18030" w:cs="Times New Roman"/>
                <w:sz w:val="21"/>
                <w:szCs w:val="21"/>
                <w:highlight w:val="none"/>
              </w:rPr>
              <w:t>2）日检属巡视检查维护；月检属预防性检查；季（半年）检属维护性检查；年检属恢复性检修；大修属彻底修理。（3）成立预防性维护保养小组，在校区项目有重要会议、重大活动前由设备维保部对机电设备（供电照明系统、景观系统、电梯、锅炉、中央空调系统、会议系统等）进行预防性检查和保养。（4）对有较大影响的计划性维修（如供电局检修），应至少提前24小时通知校区后勤管理部门。（5）所有上岗人员须持有电工证，其中负责电梯维护的维修工还须持有特征设备安全管理和作业人员证。</w:t>
            </w:r>
          </w:p>
        </w:tc>
      </w:tr>
      <w:tr w14:paraId="4820F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2970" w:hRule="atLeast"/>
        </w:trPr>
        <w:tc>
          <w:tcPr>
            <w:tcW w:w="269" w:type="pct"/>
            <w:shd w:val="clear" w:color="000000" w:fill="FFFFFF"/>
            <w:noWrap/>
            <w:vAlign w:val="center"/>
          </w:tcPr>
          <w:p w14:paraId="7C46E1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2</w:t>
            </w:r>
          </w:p>
        </w:tc>
        <w:tc>
          <w:tcPr>
            <w:tcW w:w="783" w:type="pct"/>
            <w:shd w:val="clear" w:color="000000" w:fill="FFFFFF"/>
            <w:noWrap/>
            <w:vAlign w:val="center"/>
          </w:tcPr>
          <w:p w14:paraId="0D5F39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配电房</w:t>
            </w:r>
          </w:p>
        </w:tc>
        <w:tc>
          <w:tcPr>
            <w:tcW w:w="461" w:type="pct"/>
            <w:shd w:val="clear" w:color="000000" w:fill="FFFFFF"/>
            <w:vAlign w:val="center"/>
          </w:tcPr>
          <w:p w14:paraId="3D44D5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8人/室</w:t>
            </w:r>
          </w:p>
        </w:tc>
        <w:tc>
          <w:tcPr>
            <w:tcW w:w="3475" w:type="pct"/>
            <w:shd w:val="clear" w:color="000000" w:fill="FFFFFF"/>
            <w:vAlign w:val="center"/>
          </w:tcPr>
          <w:p w14:paraId="372312F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（双岗）高压每天24小时，四班三运转值守</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1、保障供电安全运行；</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2、主配电室实行24小时运行值班，认真做好《门禁记录》、《运行值班日志》、《停电跳闸记录》、《设备缺陷记录》、《设备履历记录》、《设备检修记录》等各项记录，处理设备停电故障，解决设备缺陷无误，无任何责任停电事故；</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3、定时巡检设备，及时消除隐患，定期对变电设备进行维护保养，保证设备干净整洁，绝缘良好，接触可靠。设备时刻处于完好状态，保障安全供电；</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4、保证避雷设备完好、有效、安全，按规定进行试验；</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5、配合管理人员做好配电房和高压用具的年审工作。</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6、联络和监管学校高压配电房的维保工作。</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7、严格配电房的出入登记管理，无资质证书人员严禁进入配电柜间。</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8、配电房值班间内规范管理，严禁私拉乱接，严禁有明火；</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9、有高压电工证。</w:t>
            </w:r>
          </w:p>
        </w:tc>
      </w:tr>
      <w:tr w14:paraId="228B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600" w:hRule="atLeast"/>
        </w:trPr>
        <w:tc>
          <w:tcPr>
            <w:tcW w:w="4989" w:type="pct"/>
            <w:gridSpan w:val="4"/>
            <w:shd w:val="clear" w:color="000000" w:fill="FFFFFF"/>
            <w:noWrap/>
            <w:vAlign w:val="center"/>
          </w:tcPr>
          <w:p w14:paraId="2319BC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宿管人员（23）</w:t>
            </w:r>
          </w:p>
        </w:tc>
      </w:tr>
      <w:tr w14:paraId="1FEE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5400" w:hRule="atLeast"/>
        </w:trPr>
        <w:tc>
          <w:tcPr>
            <w:tcW w:w="269" w:type="pct"/>
            <w:shd w:val="clear" w:color="000000" w:fill="FFFFFF"/>
            <w:noWrap/>
            <w:vAlign w:val="center"/>
          </w:tcPr>
          <w:p w14:paraId="3B0FAA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w:t>
            </w:r>
          </w:p>
        </w:tc>
        <w:tc>
          <w:tcPr>
            <w:tcW w:w="783" w:type="pct"/>
            <w:shd w:val="clear" w:color="000000" w:fill="FFFFFF"/>
            <w:noWrap/>
            <w:vAlign w:val="center"/>
          </w:tcPr>
          <w:p w14:paraId="6C032A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宿舍管理</w:t>
            </w:r>
          </w:p>
        </w:tc>
        <w:tc>
          <w:tcPr>
            <w:tcW w:w="461" w:type="pct"/>
            <w:shd w:val="clear" w:color="000000" w:fill="FFFFFF"/>
            <w:noWrap/>
            <w:vAlign w:val="center"/>
          </w:tcPr>
          <w:p w14:paraId="53449C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23</w:t>
            </w:r>
          </w:p>
        </w:tc>
        <w:tc>
          <w:tcPr>
            <w:tcW w:w="3475" w:type="pct"/>
            <w:shd w:val="clear" w:color="000000" w:fill="FFFFFF"/>
            <w:vAlign w:val="center"/>
          </w:tcPr>
          <w:p w14:paraId="5EFC700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（宿舍站长2人、宿管21人）</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1、行为举止得体，使用文明规范用语；</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2、24小时值班，做好交、接班记录；</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3、严禁脱岗，如需离岗上厕所或上楼检查，需请示宿管主管替岗后方可离开；</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4、每天按时送电、拉电，准时开关门，时间按校方要求；</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5、做好来访人员的进出门登记，拒绝一切非学校正常管理人员进入宿舍；</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6、做好请假学生的核对登记工作；</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7、开具学生大件物品的出门证；</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8、登记宿舍报修项目；</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9、不定期巡查楼层，及时消除安全隐患，发现学生使用违禁电器应立刻没收，并向主管，定期汇总；发现可能存在的安全隐患（宿舍内设施、消防器材、楼顶晾晒场所等），应及时上报；</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10、每天定时开、锁顶层楼梯门，给学生晾晒衣被提供方便；</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 xml:space="preserve">11、每天21:45对学生宿舍进行查房，统计住宿人数，要求不错报、漏报并及时向宿管主管汇报； </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12、对于学生的抽烟行为，看到时应及时处理，并向学生宣传宿舍消防防火的重要性，查房或巡查时对于学生宿舍门口烟头较多的学生，先进行提醒教育，如不改，及时上报学生的主管领导；</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13、对宿舍内发生的情节严重事件（遗失物品、打架斗殴、火情等）除及时上报外，还应有书面形式的报告；</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14、每次放假时，应逐个宿舍检查，关好宿舍门窗和水、电阀（闸）门；</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15、及时帮助学生排忧艰难，每个宿管站配备的针线包，如学生不会使用，主动帮助学生，如遇学生生病要多关心，必要时协助送医或叫救护车并同时上报主管领导，遇学生心情不好时，及时疏导；</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16、法定假日期间统计留校人数并汇总上报校方管理人员。</w:t>
            </w:r>
          </w:p>
        </w:tc>
      </w:tr>
      <w:tr w14:paraId="0431D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600" w:hRule="atLeast"/>
        </w:trPr>
        <w:tc>
          <w:tcPr>
            <w:tcW w:w="4989" w:type="pct"/>
            <w:gridSpan w:val="4"/>
            <w:shd w:val="clear" w:color="000000" w:fill="FFFFFF"/>
            <w:noWrap/>
            <w:vAlign w:val="center"/>
          </w:tcPr>
          <w:p w14:paraId="010540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4"/>
                <w:szCs w:val="24"/>
                <w:highlight w:val="none"/>
              </w:rPr>
              <w:t>多媒体保障及楼宇服务人员（10）</w:t>
            </w:r>
          </w:p>
        </w:tc>
      </w:tr>
      <w:tr w14:paraId="18635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600" w:hRule="atLeast"/>
        </w:trPr>
        <w:tc>
          <w:tcPr>
            <w:tcW w:w="269" w:type="pct"/>
            <w:shd w:val="clear" w:color="000000" w:fill="FFFFFF"/>
            <w:vAlign w:val="center"/>
          </w:tcPr>
          <w:p w14:paraId="1B0D0A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w:t>
            </w:r>
          </w:p>
        </w:tc>
        <w:tc>
          <w:tcPr>
            <w:tcW w:w="783" w:type="pct"/>
            <w:shd w:val="clear" w:color="000000" w:fill="FFFFFF"/>
            <w:vAlign w:val="center"/>
          </w:tcPr>
          <w:p w14:paraId="609F52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多媒体</w:t>
            </w:r>
          </w:p>
        </w:tc>
        <w:tc>
          <w:tcPr>
            <w:tcW w:w="461" w:type="pct"/>
            <w:shd w:val="clear" w:color="000000" w:fill="FFFFFF"/>
            <w:vAlign w:val="center"/>
          </w:tcPr>
          <w:p w14:paraId="258C16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2</w:t>
            </w:r>
          </w:p>
        </w:tc>
        <w:tc>
          <w:tcPr>
            <w:tcW w:w="3475" w:type="pct"/>
            <w:shd w:val="clear" w:color="000000" w:fill="FFFFFF"/>
            <w:vAlign w:val="center"/>
          </w:tcPr>
          <w:p w14:paraId="22DFA18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负责所有公共场馆、教室、活动中心的多媒体保障工作</w:t>
            </w:r>
          </w:p>
        </w:tc>
      </w:tr>
      <w:tr w14:paraId="59F3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gridAfter w:val="1"/>
          <w:wAfter w:w="10" w:type="pct"/>
          <w:trHeight w:val="7125" w:hRule="atLeast"/>
        </w:trPr>
        <w:tc>
          <w:tcPr>
            <w:tcW w:w="269" w:type="pct"/>
            <w:vMerge w:val="restart"/>
            <w:shd w:val="clear" w:color="000000" w:fill="FFFFFF"/>
            <w:vAlign w:val="center"/>
          </w:tcPr>
          <w:p w14:paraId="2E720F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2</w:t>
            </w:r>
          </w:p>
        </w:tc>
        <w:tc>
          <w:tcPr>
            <w:tcW w:w="783" w:type="pct"/>
            <w:vMerge w:val="restart"/>
            <w:shd w:val="clear" w:color="000000" w:fill="FFFFFF"/>
            <w:vAlign w:val="center"/>
          </w:tcPr>
          <w:p w14:paraId="203DEC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楼宇管理会务接待</w:t>
            </w:r>
          </w:p>
        </w:tc>
        <w:tc>
          <w:tcPr>
            <w:tcW w:w="461" w:type="pct"/>
            <w:vMerge w:val="restart"/>
            <w:shd w:val="clear" w:color="000000" w:fill="FFFFFF"/>
            <w:vAlign w:val="center"/>
          </w:tcPr>
          <w:p w14:paraId="01030C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8</w:t>
            </w:r>
          </w:p>
        </w:tc>
        <w:tc>
          <w:tcPr>
            <w:tcW w:w="3475" w:type="pct"/>
            <w:vMerge w:val="restart"/>
            <w:shd w:val="clear" w:color="000000" w:fill="FFFFFF"/>
            <w:vAlign w:val="center"/>
          </w:tcPr>
          <w:p w14:paraId="27864A5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一、安全管理工作职责（核心职责）</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1、门禁与出入管理：严格执行楼宇开关门时间规定，负责非工作时间的楼宇锁闭和巡查。管理楼宇门禁系统，监督人员凭证出入，对可疑人员进行盘问和登记，严禁闲杂人员进入。负责大宗或贵重仪器设备进出楼宇的登记与核实工作。</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2、消防安全：熟悉楼宇内所有消防设施（灭火器、消防栓、报警按钮、烟感器等）的位置、性能及使用方法。每日进行消防安全巡查，确保消防通道畅通无阻，消防设施完好有效，无杂物堆放。定期组织或参与消防演练，熟悉应急疏散预案和流程。</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及时发现并消除火灾隐患（如违规用电、堆放易燃物等）。</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3、治安与巡查：制定并执行定时与不定时的楼宇巡查制度，重点巡查实验室、仓库、配电室、地下室等重点区域。通过监控系统实时监视楼内动态，发现异常情况及时处理并上报。</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夜间和节假日加强巡查力度，做好巡查记录。</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4、设施设备安全：每日巡查公共区域的水、电、气、门窗等设施，发现跑、冒、滴、漏或安全隐患立即报修并跟进处理。监督楼内实验室遵守安全规程，发现违规行为（如危险品存放不当、违规操作等）有责任提醒和制止，并上报主管部门。</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二、日常运行与维护职责</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1、报修与协调：作为楼宇报修中心，接收师生对公共区域（如照明、水电、门窗、厕所等）的报修请求。及时联系并协调后勤维修部门进行处理，并跟踪维修进度，验收维修结果。对影响教学活动的紧急报修，须第一时间优先处理。</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2、环境卫生监督：监督保洁人员的日常工作，确保楼道、大厅、卫生间、楼梯等公共区域的清洁卫生。督促实验室将实验垃圾与生活垃圾按规定分类存放和处理，特别是对危险废弃物进行监督，确保其按规定暂存和清运。</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3、钥匙管理：负责管理公共教室、会议室、设备间等公共区域的备用钥匙，建立严格的钥匙借用和归还登记制度。</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4、会议与活动支持：协助管理楼内公共会议室、报告厅的使用预约，配合做好活动前后的准备和整理工作。</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三、服务与沟通职责</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1、信息传达：负责楼宇公告栏的管理，及时张贴学校的通知、告示及安全提示。将主管部门的各项管理规定和要求传达给楼内各实验室和办公室。</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3、师生服务：为楼内师生提供力所能及的帮助，如问询、指引、失物招领等。接待来访人员，做好登记和引导工作。</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3、沟通协调：作为楼宇管理的联络人，与各实验室安全负责人、教师、学生保持良好沟通。定期向主管部门汇报楼宇管理情况、存在的问题和改进建议。</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五、应急处置职责：熟悉各类突发事件（如火警、漏电、漏水、盗窃、医疗急救等）的应急预案。遇突发事件时，保持冷静，立即启动应急程序，采取初步控制措施，同时迅速上报主管部门、保卫处、后勤等，并协助进行疏散和救援。</w:t>
            </w:r>
            <w:r>
              <w:rPr>
                <w:rFonts w:hint="default" w:ascii="Times New Roman" w:hAnsi="Times New Roman" w:eastAsia="方正仿宋_GB18030" w:cs="Times New Roman"/>
                <w:sz w:val="21"/>
                <w:szCs w:val="21"/>
                <w:highlight w:val="none"/>
              </w:rPr>
              <w:br w:type="textWrapping"/>
            </w:r>
            <w:r>
              <w:rPr>
                <w:rFonts w:hint="eastAsia" w:ascii="Times New Roman" w:hAnsi="Times New Roman" w:eastAsia="方正仿宋_GB18030" w:cs="Times New Roman"/>
                <w:sz w:val="21"/>
                <w:szCs w:val="21"/>
                <w:highlight w:val="none"/>
                <w:lang w:val="en-US" w:eastAsia="zh-CN"/>
              </w:rPr>
              <w:t>六</w:t>
            </w:r>
            <w:r>
              <w:rPr>
                <w:rFonts w:hint="default" w:ascii="Times New Roman" w:hAnsi="Times New Roman" w:eastAsia="方正仿宋_GB18030" w:cs="Times New Roman"/>
                <w:sz w:val="21"/>
                <w:szCs w:val="21"/>
                <w:highlight w:val="none"/>
              </w:rPr>
              <w:t>、记录与档案管理：认真填写并保管好各类工作记录，包括但不限于：《日常安全巡查记录表》《消防设施检查记录表》《设备报修与处理记录表》《钥匙借用登记表》《人员出入登记表》</w:t>
            </w:r>
            <w:r>
              <w:rPr>
                <w:rFonts w:hint="default" w:ascii="Times New Roman" w:hAnsi="Times New Roman" w:eastAsia="方正仿宋_GB18030" w:cs="Times New Roman"/>
                <w:sz w:val="21"/>
                <w:szCs w:val="21"/>
                <w:highlight w:val="none"/>
              </w:rPr>
              <w:br w:type="textWrapping"/>
            </w:r>
            <w:r>
              <w:rPr>
                <w:rFonts w:hint="default" w:ascii="Times New Roman" w:hAnsi="Times New Roman" w:eastAsia="方正仿宋_GB18030" w:cs="Times New Roman"/>
                <w:sz w:val="21"/>
                <w:szCs w:val="21"/>
                <w:highlight w:val="none"/>
              </w:rPr>
              <w:t>《值班日志》</w:t>
            </w:r>
          </w:p>
        </w:tc>
      </w:tr>
      <w:tr w14:paraId="2CCD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0" w:type="dxa"/>
            <w:right w:w="15" w:type="dxa"/>
          </w:tblCellMar>
        </w:tblPrEx>
        <w:trPr>
          <w:trHeight w:val="4120" w:hRule="atLeast"/>
        </w:trPr>
        <w:tc>
          <w:tcPr>
            <w:tcW w:w="269" w:type="pct"/>
            <w:vMerge w:val="continue"/>
            <w:tcMar>
              <w:top w:w="0" w:type="dxa"/>
              <w:left w:w="0" w:type="dxa"/>
              <w:bottom w:w="0" w:type="dxa"/>
              <w:right w:w="0" w:type="dxa"/>
            </w:tcMar>
            <w:vAlign w:val="center"/>
          </w:tcPr>
          <w:p w14:paraId="67E9282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32"/>
                <w:szCs w:val="32"/>
                <w:highlight w:val="none"/>
              </w:rPr>
            </w:pPr>
          </w:p>
        </w:tc>
        <w:tc>
          <w:tcPr>
            <w:tcW w:w="783" w:type="pct"/>
            <w:vMerge w:val="continue"/>
            <w:tcMar>
              <w:top w:w="0" w:type="dxa"/>
              <w:left w:w="0" w:type="dxa"/>
              <w:bottom w:w="0" w:type="dxa"/>
              <w:right w:w="0" w:type="dxa"/>
            </w:tcMar>
            <w:vAlign w:val="center"/>
          </w:tcPr>
          <w:p w14:paraId="3DE1C63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32"/>
                <w:szCs w:val="32"/>
                <w:highlight w:val="none"/>
              </w:rPr>
            </w:pPr>
          </w:p>
        </w:tc>
        <w:tc>
          <w:tcPr>
            <w:tcW w:w="461" w:type="pct"/>
            <w:vMerge w:val="continue"/>
            <w:tcMar>
              <w:top w:w="0" w:type="dxa"/>
              <w:left w:w="0" w:type="dxa"/>
              <w:bottom w:w="0" w:type="dxa"/>
              <w:right w:w="0" w:type="dxa"/>
            </w:tcMar>
            <w:vAlign w:val="center"/>
          </w:tcPr>
          <w:p w14:paraId="152235B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32"/>
                <w:szCs w:val="32"/>
                <w:highlight w:val="none"/>
              </w:rPr>
            </w:pPr>
          </w:p>
        </w:tc>
        <w:tc>
          <w:tcPr>
            <w:tcW w:w="3475" w:type="pct"/>
            <w:vMerge w:val="continue"/>
            <w:tcMar>
              <w:top w:w="0" w:type="dxa"/>
              <w:left w:w="0" w:type="dxa"/>
              <w:bottom w:w="0" w:type="dxa"/>
              <w:right w:w="0" w:type="dxa"/>
            </w:tcMar>
            <w:vAlign w:val="center"/>
          </w:tcPr>
          <w:p w14:paraId="4F31A31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18030" w:cs="Times New Roman"/>
                <w:sz w:val="32"/>
                <w:szCs w:val="32"/>
                <w:highlight w:val="none"/>
              </w:rPr>
            </w:pPr>
          </w:p>
        </w:tc>
        <w:tc>
          <w:tcPr>
            <w:tcW w:w="10" w:type="pct"/>
            <w:shd w:val="clear" w:color="auto" w:fill="auto"/>
            <w:noWrap/>
            <w:tcMar>
              <w:top w:w="0" w:type="dxa"/>
              <w:left w:w="0" w:type="dxa"/>
              <w:bottom w:w="0" w:type="dxa"/>
              <w:right w:w="0" w:type="dxa"/>
            </w:tcMar>
            <w:vAlign w:val="center"/>
          </w:tcPr>
          <w:p w14:paraId="68D46C6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2"/>
                <w:highlight w:val="none"/>
              </w:rPr>
            </w:pPr>
          </w:p>
        </w:tc>
      </w:tr>
    </w:tbl>
    <w:p w14:paraId="4CDFB2D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hint="eastAsia" w:ascii="方正楷体_GBK" w:hAnsi="方正楷体_GBK" w:eastAsia="方正楷体_GBK" w:cs="方正楷体_GBK"/>
          <w:sz w:val="24"/>
          <w:szCs w:val="24"/>
          <w:highlight w:val="none"/>
          <w:lang w:val="en-US" w:eastAsia="zh-CN"/>
        </w:rPr>
      </w:pPr>
      <w:r>
        <w:rPr>
          <w:rFonts w:hint="eastAsia" w:ascii="方正楷体_GBK" w:hAnsi="方正楷体_GBK" w:eastAsia="方正楷体_GBK" w:cs="方正楷体_GBK"/>
          <w:sz w:val="24"/>
          <w:szCs w:val="24"/>
          <w:highlight w:val="none"/>
          <w:lang w:eastAsia="zh-CN"/>
        </w:rPr>
        <w:t>（</w:t>
      </w:r>
      <w:r>
        <w:rPr>
          <w:rFonts w:hint="eastAsia" w:ascii="方正楷体_GBK" w:hAnsi="方正楷体_GBK" w:eastAsia="方正楷体_GBK" w:cs="方正楷体_GBK"/>
          <w:sz w:val="24"/>
          <w:szCs w:val="24"/>
          <w:highlight w:val="none"/>
          <w:lang w:val="en-US" w:eastAsia="zh-CN"/>
        </w:rPr>
        <w:t>一</w:t>
      </w:r>
      <w:r>
        <w:rPr>
          <w:rFonts w:hint="eastAsia" w:ascii="方正楷体_GBK" w:hAnsi="方正楷体_GBK" w:eastAsia="方正楷体_GBK" w:cs="方正楷体_GBK"/>
          <w:sz w:val="24"/>
          <w:szCs w:val="24"/>
          <w:highlight w:val="none"/>
          <w:lang w:eastAsia="zh-CN"/>
        </w:rPr>
        <w:t>）</w:t>
      </w:r>
      <w:r>
        <w:rPr>
          <w:rFonts w:hint="eastAsia" w:ascii="方正楷体_GBK" w:hAnsi="方正楷体_GBK" w:eastAsia="方正楷体_GBK" w:cs="方正楷体_GBK"/>
          <w:sz w:val="24"/>
          <w:szCs w:val="24"/>
          <w:highlight w:val="none"/>
          <w:lang w:val="en-US" w:eastAsia="zh-CN"/>
        </w:rPr>
        <w:t>人员配置</w:t>
      </w:r>
    </w:p>
    <w:p w14:paraId="4F956744">
      <w:pPr>
        <w:widowControl/>
        <w:adjustRightInd/>
        <w:snapToGrid/>
        <w:spacing w:line="240" w:lineRule="auto"/>
        <w:jc w:val="left"/>
        <w:rPr>
          <w:rFonts w:hint="eastAsia"/>
          <w:highlight w:val="none"/>
        </w:rPr>
      </w:pPr>
    </w:p>
    <w:p w14:paraId="32D060E9">
      <w:pPr>
        <w:pStyle w:val="4"/>
        <w:pageBreakBefore w:val="0"/>
        <w:widowControl w:val="0"/>
        <w:kinsoku/>
        <w:wordWrap/>
        <w:overflowPunct/>
        <w:topLinePunct w:val="0"/>
        <w:autoSpaceDE/>
        <w:autoSpaceDN/>
        <w:bidi w:val="0"/>
        <w:adjustRightInd w:val="0"/>
        <w:snapToGrid w:val="0"/>
        <w:spacing w:line="560" w:lineRule="exact"/>
        <w:textAlignment w:val="auto"/>
        <w:rPr>
          <w:rFonts w:hint="eastAsia" w:ascii="方正楷体_GBK" w:hAnsi="方正楷体_GBK" w:eastAsia="方正楷体_GBK" w:cs="方正楷体_GBK"/>
          <w:b w:val="0"/>
          <w:bCs/>
          <w:sz w:val="24"/>
          <w:szCs w:val="24"/>
          <w:highlight w:val="none"/>
        </w:rPr>
      </w:pPr>
      <w:r>
        <w:rPr>
          <w:rFonts w:hint="eastAsia"/>
          <w:highlight w:val="none"/>
        </w:rPr>
        <w:t xml:space="preserve"> </w:t>
      </w:r>
      <w:r>
        <w:rPr>
          <w:rFonts w:hint="eastAsia" w:ascii="方正楷体_GBK" w:hAnsi="方正楷体_GBK" w:eastAsia="方正楷体_GBK" w:cs="方正楷体_GBK"/>
          <w:b w:val="0"/>
          <w:bCs/>
          <w:sz w:val="24"/>
          <w:szCs w:val="24"/>
          <w:highlight w:val="none"/>
          <w:lang w:val="en-US" w:eastAsia="zh-CN"/>
        </w:rPr>
        <w:t>（二</w:t>
      </w:r>
      <w:r>
        <w:rPr>
          <w:rFonts w:hint="eastAsia" w:ascii="方正楷体_GBK" w:hAnsi="方正楷体_GBK" w:eastAsia="方正楷体_GBK" w:cs="方正楷体_GBK"/>
          <w:b w:val="0"/>
          <w:bCs/>
          <w:sz w:val="24"/>
          <w:szCs w:val="24"/>
          <w:highlight w:val="none"/>
        </w:rPr>
        <w:t>）设备配备要求</w:t>
      </w:r>
    </w:p>
    <w:p w14:paraId="63ECA243">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4"/>
          <w:szCs w:val="24"/>
          <w:highlight w:val="none"/>
        </w:rPr>
      </w:pPr>
      <w:r>
        <w:rPr>
          <w:rFonts w:hint="default" w:ascii="Times New Roman" w:hAnsi="Times New Roman" w:eastAsia="方正仿宋_GB18030" w:cs="Times New Roman"/>
          <w:sz w:val="24"/>
          <w:szCs w:val="24"/>
          <w:highlight w:val="none"/>
        </w:rPr>
        <w:t>中标单位须根据项目实际情况配置专业化物业设施设备，包括但不限于以下：</w:t>
      </w:r>
    </w:p>
    <w:tbl>
      <w:tblPr>
        <w:tblStyle w:val="62"/>
        <w:tblW w:w="5000" w:type="pct"/>
        <w:jc w:val="center"/>
        <w:tblLayout w:type="autofit"/>
        <w:tblCellMar>
          <w:top w:w="0" w:type="dxa"/>
          <w:left w:w="108" w:type="dxa"/>
          <w:bottom w:w="0" w:type="dxa"/>
          <w:right w:w="108" w:type="dxa"/>
        </w:tblCellMar>
      </w:tblPr>
      <w:tblGrid>
        <w:gridCol w:w="775"/>
        <w:gridCol w:w="2569"/>
        <w:gridCol w:w="1118"/>
        <w:gridCol w:w="1599"/>
        <w:gridCol w:w="2461"/>
      </w:tblGrid>
      <w:tr w14:paraId="4E2AF110">
        <w:tblPrEx>
          <w:tblCellMar>
            <w:top w:w="0" w:type="dxa"/>
            <w:left w:w="108" w:type="dxa"/>
            <w:bottom w:w="0" w:type="dxa"/>
            <w:right w:w="108" w:type="dxa"/>
          </w:tblCellMar>
        </w:tblPrEx>
        <w:trPr>
          <w:trHeight w:val="270" w:hRule="atLeast"/>
          <w:jc w:val="center"/>
        </w:trPr>
        <w:tc>
          <w:tcPr>
            <w:tcW w:w="455" w:type="pct"/>
            <w:tcBorders>
              <w:top w:val="single" w:color="auto" w:sz="4" w:space="0"/>
              <w:left w:val="single" w:color="auto" w:sz="4" w:space="0"/>
              <w:bottom w:val="single" w:color="auto" w:sz="4" w:space="0"/>
              <w:right w:val="single" w:color="auto" w:sz="4" w:space="0"/>
            </w:tcBorders>
            <w:noWrap/>
            <w:vAlign w:val="center"/>
          </w:tcPr>
          <w:p w14:paraId="5F14340D">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b/>
                <w:bCs/>
                <w:sz w:val="21"/>
                <w:szCs w:val="21"/>
                <w:highlight w:val="none"/>
              </w:rPr>
            </w:pPr>
            <w:r>
              <w:rPr>
                <w:rFonts w:hint="default" w:ascii="Times New Roman" w:hAnsi="Times New Roman" w:eastAsia="方正仿宋_GB18030" w:cs="Times New Roman"/>
                <w:b/>
                <w:bCs/>
                <w:sz w:val="21"/>
                <w:szCs w:val="21"/>
                <w:highlight w:val="none"/>
              </w:rPr>
              <w:t>序号</w:t>
            </w:r>
          </w:p>
        </w:tc>
        <w:tc>
          <w:tcPr>
            <w:tcW w:w="1507" w:type="pct"/>
            <w:tcBorders>
              <w:top w:val="single" w:color="auto" w:sz="4" w:space="0"/>
              <w:left w:val="nil"/>
              <w:bottom w:val="single" w:color="auto" w:sz="4" w:space="0"/>
              <w:right w:val="single" w:color="auto" w:sz="4" w:space="0"/>
            </w:tcBorders>
            <w:noWrap/>
            <w:vAlign w:val="center"/>
          </w:tcPr>
          <w:p w14:paraId="468B0D0E">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b/>
                <w:bCs/>
                <w:sz w:val="21"/>
                <w:szCs w:val="21"/>
                <w:highlight w:val="none"/>
              </w:rPr>
            </w:pPr>
            <w:r>
              <w:rPr>
                <w:rFonts w:hint="default" w:ascii="Times New Roman" w:hAnsi="Times New Roman" w:eastAsia="方正仿宋_GB18030" w:cs="Times New Roman"/>
                <w:b/>
                <w:bCs/>
                <w:sz w:val="21"/>
                <w:szCs w:val="21"/>
                <w:highlight w:val="none"/>
              </w:rPr>
              <w:t>设备名称</w:t>
            </w:r>
          </w:p>
        </w:tc>
        <w:tc>
          <w:tcPr>
            <w:tcW w:w="656" w:type="pct"/>
            <w:tcBorders>
              <w:top w:val="single" w:color="auto" w:sz="4" w:space="0"/>
              <w:left w:val="nil"/>
              <w:bottom w:val="single" w:color="auto" w:sz="4" w:space="0"/>
              <w:right w:val="single" w:color="auto" w:sz="4" w:space="0"/>
            </w:tcBorders>
            <w:noWrap/>
            <w:vAlign w:val="center"/>
          </w:tcPr>
          <w:p w14:paraId="51B2533A">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b/>
                <w:bCs/>
                <w:sz w:val="21"/>
                <w:szCs w:val="21"/>
                <w:highlight w:val="none"/>
              </w:rPr>
            </w:pPr>
            <w:r>
              <w:rPr>
                <w:rFonts w:hint="default" w:ascii="Times New Roman" w:hAnsi="Times New Roman" w:eastAsia="方正仿宋_GB18030" w:cs="Times New Roman"/>
                <w:b/>
                <w:bCs/>
                <w:sz w:val="21"/>
                <w:szCs w:val="21"/>
                <w:highlight w:val="none"/>
              </w:rPr>
              <w:t>单位</w:t>
            </w:r>
          </w:p>
        </w:tc>
        <w:tc>
          <w:tcPr>
            <w:tcW w:w="938" w:type="pct"/>
            <w:tcBorders>
              <w:top w:val="single" w:color="auto" w:sz="4" w:space="0"/>
              <w:left w:val="nil"/>
              <w:bottom w:val="single" w:color="auto" w:sz="4" w:space="0"/>
              <w:right w:val="single" w:color="auto" w:sz="4" w:space="0"/>
            </w:tcBorders>
            <w:noWrap/>
            <w:vAlign w:val="center"/>
          </w:tcPr>
          <w:p w14:paraId="4C850216">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b/>
                <w:bCs/>
                <w:sz w:val="21"/>
                <w:szCs w:val="21"/>
                <w:highlight w:val="none"/>
              </w:rPr>
            </w:pPr>
            <w:r>
              <w:rPr>
                <w:rFonts w:hint="default" w:ascii="Times New Roman" w:hAnsi="Times New Roman" w:eastAsia="方正仿宋_GB18030" w:cs="Times New Roman"/>
                <w:b/>
                <w:bCs/>
                <w:sz w:val="21"/>
                <w:szCs w:val="21"/>
                <w:highlight w:val="none"/>
              </w:rPr>
              <w:t>数量</w:t>
            </w:r>
          </w:p>
        </w:tc>
        <w:tc>
          <w:tcPr>
            <w:tcW w:w="1444" w:type="pct"/>
            <w:tcBorders>
              <w:top w:val="single" w:color="auto" w:sz="4" w:space="0"/>
              <w:left w:val="nil"/>
              <w:bottom w:val="single" w:color="auto" w:sz="4" w:space="0"/>
              <w:right w:val="single" w:color="auto" w:sz="4" w:space="0"/>
            </w:tcBorders>
            <w:noWrap/>
            <w:vAlign w:val="center"/>
          </w:tcPr>
          <w:p w14:paraId="60F2080D">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b/>
                <w:bCs/>
                <w:sz w:val="21"/>
                <w:szCs w:val="21"/>
                <w:highlight w:val="none"/>
              </w:rPr>
            </w:pPr>
            <w:r>
              <w:rPr>
                <w:rFonts w:hint="default" w:ascii="Times New Roman" w:hAnsi="Times New Roman" w:eastAsia="方正仿宋_GB18030" w:cs="Times New Roman"/>
                <w:b/>
                <w:bCs/>
                <w:sz w:val="21"/>
                <w:szCs w:val="21"/>
                <w:highlight w:val="none"/>
              </w:rPr>
              <w:t>备注</w:t>
            </w:r>
          </w:p>
        </w:tc>
      </w:tr>
      <w:tr w14:paraId="331A2401">
        <w:tblPrEx>
          <w:tblCellMar>
            <w:top w:w="0" w:type="dxa"/>
            <w:left w:w="108" w:type="dxa"/>
            <w:bottom w:w="0" w:type="dxa"/>
            <w:right w:w="108" w:type="dxa"/>
          </w:tblCellMar>
        </w:tblPrEx>
        <w:trPr>
          <w:trHeight w:val="270" w:hRule="atLeast"/>
          <w:jc w:val="center"/>
        </w:trPr>
        <w:tc>
          <w:tcPr>
            <w:tcW w:w="5000" w:type="pct"/>
            <w:gridSpan w:val="5"/>
            <w:tcBorders>
              <w:top w:val="single" w:color="auto" w:sz="4" w:space="0"/>
              <w:left w:val="single" w:color="auto" w:sz="4" w:space="0"/>
              <w:bottom w:val="single" w:color="auto" w:sz="4" w:space="0"/>
              <w:right w:val="single" w:color="000000" w:sz="4" w:space="0"/>
            </w:tcBorders>
            <w:vAlign w:val="center"/>
          </w:tcPr>
          <w:p w14:paraId="51AE6BD5">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环境卫生与保洁管理设备</w:t>
            </w:r>
          </w:p>
        </w:tc>
      </w:tr>
      <w:tr w14:paraId="71FCC0F8">
        <w:tblPrEx>
          <w:tblCellMar>
            <w:top w:w="0" w:type="dxa"/>
            <w:left w:w="108" w:type="dxa"/>
            <w:bottom w:w="0" w:type="dxa"/>
            <w:right w:w="108" w:type="dxa"/>
          </w:tblCellMar>
        </w:tblPrEx>
        <w:trPr>
          <w:trHeight w:val="270" w:hRule="atLeast"/>
          <w:jc w:val="center"/>
        </w:trPr>
        <w:tc>
          <w:tcPr>
            <w:tcW w:w="455" w:type="pct"/>
            <w:tcBorders>
              <w:top w:val="nil"/>
              <w:left w:val="single" w:color="auto" w:sz="4" w:space="0"/>
              <w:bottom w:val="single" w:color="auto" w:sz="4" w:space="0"/>
              <w:right w:val="single" w:color="auto" w:sz="4" w:space="0"/>
            </w:tcBorders>
            <w:noWrap/>
            <w:vAlign w:val="center"/>
          </w:tcPr>
          <w:p w14:paraId="3E0A0285">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w:t>
            </w:r>
          </w:p>
        </w:tc>
        <w:tc>
          <w:tcPr>
            <w:tcW w:w="1507" w:type="pct"/>
            <w:tcBorders>
              <w:top w:val="nil"/>
              <w:left w:val="nil"/>
              <w:bottom w:val="single" w:color="auto" w:sz="4" w:space="0"/>
              <w:right w:val="single" w:color="auto" w:sz="4" w:space="0"/>
            </w:tcBorders>
            <w:vAlign w:val="center"/>
          </w:tcPr>
          <w:p w14:paraId="65A483AF">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外场洗扫车</w:t>
            </w:r>
          </w:p>
        </w:tc>
        <w:tc>
          <w:tcPr>
            <w:tcW w:w="656" w:type="pct"/>
            <w:tcBorders>
              <w:top w:val="nil"/>
              <w:left w:val="nil"/>
              <w:bottom w:val="single" w:color="auto" w:sz="4" w:space="0"/>
              <w:right w:val="single" w:color="auto" w:sz="4" w:space="0"/>
            </w:tcBorders>
            <w:vAlign w:val="center"/>
          </w:tcPr>
          <w:p w14:paraId="092A2188">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辆</w:t>
            </w:r>
          </w:p>
        </w:tc>
        <w:tc>
          <w:tcPr>
            <w:tcW w:w="938" w:type="pct"/>
            <w:tcBorders>
              <w:top w:val="nil"/>
              <w:left w:val="nil"/>
              <w:bottom w:val="single" w:color="auto" w:sz="4" w:space="0"/>
              <w:right w:val="single" w:color="auto" w:sz="4" w:space="0"/>
            </w:tcBorders>
            <w:vAlign w:val="center"/>
          </w:tcPr>
          <w:p w14:paraId="127F2715">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w:t>
            </w:r>
          </w:p>
        </w:tc>
        <w:tc>
          <w:tcPr>
            <w:tcW w:w="1444" w:type="pct"/>
            <w:tcBorders>
              <w:top w:val="nil"/>
              <w:left w:val="nil"/>
              <w:bottom w:val="single" w:color="auto" w:sz="4" w:space="0"/>
              <w:right w:val="single" w:color="auto" w:sz="4" w:space="0"/>
            </w:tcBorders>
            <w:vAlign w:val="center"/>
          </w:tcPr>
          <w:p w14:paraId="5DE6A180">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p>
        </w:tc>
      </w:tr>
      <w:tr w14:paraId="7C9D4539">
        <w:tblPrEx>
          <w:tblCellMar>
            <w:top w:w="0" w:type="dxa"/>
            <w:left w:w="108" w:type="dxa"/>
            <w:bottom w:w="0" w:type="dxa"/>
            <w:right w:w="108" w:type="dxa"/>
          </w:tblCellMar>
        </w:tblPrEx>
        <w:trPr>
          <w:trHeight w:val="270" w:hRule="atLeast"/>
          <w:jc w:val="center"/>
        </w:trPr>
        <w:tc>
          <w:tcPr>
            <w:tcW w:w="455" w:type="pct"/>
            <w:tcBorders>
              <w:top w:val="nil"/>
              <w:left w:val="single" w:color="auto" w:sz="4" w:space="0"/>
              <w:bottom w:val="single" w:color="auto" w:sz="4" w:space="0"/>
              <w:right w:val="single" w:color="auto" w:sz="4" w:space="0"/>
            </w:tcBorders>
            <w:noWrap/>
            <w:vAlign w:val="center"/>
          </w:tcPr>
          <w:p w14:paraId="59050293">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2</w:t>
            </w:r>
          </w:p>
        </w:tc>
        <w:tc>
          <w:tcPr>
            <w:tcW w:w="1507" w:type="pct"/>
            <w:tcBorders>
              <w:top w:val="nil"/>
              <w:left w:val="nil"/>
              <w:bottom w:val="single" w:color="auto" w:sz="4" w:space="0"/>
              <w:right w:val="single" w:color="auto" w:sz="4" w:space="0"/>
            </w:tcBorders>
            <w:shd w:val="clear" w:color="auto" w:fill="auto"/>
            <w:vAlign w:val="center"/>
          </w:tcPr>
          <w:p w14:paraId="7624241D">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电动垃圾清运车</w:t>
            </w:r>
          </w:p>
        </w:tc>
        <w:tc>
          <w:tcPr>
            <w:tcW w:w="656" w:type="pct"/>
            <w:tcBorders>
              <w:top w:val="nil"/>
              <w:left w:val="nil"/>
              <w:bottom w:val="single" w:color="auto" w:sz="4" w:space="0"/>
              <w:right w:val="single" w:color="auto" w:sz="4" w:space="0"/>
            </w:tcBorders>
            <w:shd w:val="clear" w:color="auto" w:fill="auto"/>
            <w:vAlign w:val="center"/>
          </w:tcPr>
          <w:p w14:paraId="5D256813">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辆</w:t>
            </w:r>
          </w:p>
        </w:tc>
        <w:tc>
          <w:tcPr>
            <w:tcW w:w="938" w:type="pct"/>
            <w:tcBorders>
              <w:top w:val="nil"/>
              <w:left w:val="nil"/>
              <w:bottom w:val="single" w:color="auto" w:sz="4" w:space="0"/>
              <w:right w:val="single" w:color="auto" w:sz="4" w:space="0"/>
            </w:tcBorders>
            <w:shd w:val="clear" w:color="auto" w:fill="auto"/>
            <w:vAlign w:val="center"/>
          </w:tcPr>
          <w:p w14:paraId="10CB24D1">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w:t>
            </w:r>
          </w:p>
        </w:tc>
        <w:tc>
          <w:tcPr>
            <w:tcW w:w="1444" w:type="pct"/>
            <w:tcBorders>
              <w:top w:val="nil"/>
              <w:left w:val="nil"/>
              <w:bottom w:val="single" w:color="auto" w:sz="4" w:space="0"/>
              <w:right w:val="single" w:color="auto" w:sz="4" w:space="0"/>
            </w:tcBorders>
            <w:shd w:val="clear" w:color="auto" w:fill="auto"/>
            <w:vAlign w:val="center"/>
          </w:tcPr>
          <w:p w14:paraId="74F04551">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校内垃圾转运</w:t>
            </w:r>
          </w:p>
        </w:tc>
      </w:tr>
      <w:tr w14:paraId="7594E6C9">
        <w:tblPrEx>
          <w:tblCellMar>
            <w:top w:w="0" w:type="dxa"/>
            <w:left w:w="108" w:type="dxa"/>
            <w:bottom w:w="0" w:type="dxa"/>
            <w:right w:w="108" w:type="dxa"/>
          </w:tblCellMar>
        </w:tblPrEx>
        <w:trPr>
          <w:trHeight w:val="270" w:hRule="atLeast"/>
          <w:jc w:val="center"/>
        </w:trPr>
        <w:tc>
          <w:tcPr>
            <w:tcW w:w="455" w:type="pct"/>
            <w:tcBorders>
              <w:top w:val="nil"/>
              <w:left w:val="single" w:color="auto" w:sz="4" w:space="0"/>
              <w:bottom w:val="single" w:color="auto" w:sz="4" w:space="0"/>
              <w:right w:val="single" w:color="auto" w:sz="4" w:space="0"/>
            </w:tcBorders>
            <w:noWrap/>
            <w:vAlign w:val="center"/>
          </w:tcPr>
          <w:p w14:paraId="0ECA7F90">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3</w:t>
            </w:r>
          </w:p>
        </w:tc>
        <w:tc>
          <w:tcPr>
            <w:tcW w:w="1507" w:type="pct"/>
            <w:tcBorders>
              <w:top w:val="nil"/>
              <w:left w:val="nil"/>
              <w:bottom w:val="single" w:color="auto" w:sz="4" w:space="0"/>
              <w:right w:val="single" w:color="auto" w:sz="4" w:space="0"/>
            </w:tcBorders>
            <w:shd w:val="clear" w:color="auto" w:fill="auto"/>
            <w:vAlign w:val="center"/>
          </w:tcPr>
          <w:p w14:paraId="457E7795">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高压冲洗机</w:t>
            </w:r>
          </w:p>
        </w:tc>
        <w:tc>
          <w:tcPr>
            <w:tcW w:w="656" w:type="pct"/>
            <w:tcBorders>
              <w:top w:val="nil"/>
              <w:left w:val="nil"/>
              <w:bottom w:val="single" w:color="auto" w:sz="4" w:space="0"/>
              <w:right w:val="single" w:color="auto" w:sz="4" w:space="0"/>
            </w:tcBorders>
            <w:shd w:val="clear" w:color="auto" w:fill="auto"/>
            <w:vAlign w:val="center"/>
          </w:tcPr>
          <w:p w14:paraId="28880BF2">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台</w:t>
            </w:r>
          </w:p>
        </w:tc>
        <w:tc>
          <w:tcPr>
            <w:tcW w:w="938" w:type="pct"/>
            <w:tcBorders>
              <w:top w:val="nil"/>
              <w:left w:val="nil"/>
              <w:bottom w:val="single" w:color="auto" w:sz="4" w:space="0"/>
              <w:right w:val="single" w:color="auto" w:sz="4" w:space="0"/>
            </w:tcBorders>
            <w:shd w:val="clear" w:color="auto" w:fill="auto"/>
            <w:vAlign w:val="center"/>
          </w:tcPr>
          <w:p w14:paraId="0280D7B6">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w:t>
            </w:r>
          </w:p>
        </w:tc>
        <w:tc>
          <w:tcPr>
            <w:tcW w:w="1444" w:type="pct"/>
            <w:tcBorders>
              <w:top w:val="nil"/>
              <w:left w:val="nil"/>
              <w:bottom w:val="single" w:color="auto" w:sz="4" w:space="0"/>
              <w:right w:val="single" w:color="auto" w:sz="4" w:space="0"/>
            </w:tcBorders>
            <w:shd w:val="clear" w:color="auto" w:fill="auto"/>
            <w:vAlign w:val="center"/>
          </w:tcPr>
          <w:p w14:paraId="0939C6FE">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电动</w:t>
            </w:r>
          </w:p>
        </w:tc>
      </w:tr>
      <w:tr w14:paraId="4AEB6226">
        <w:tblPrEx>
          <w:tblCellMar>
            <w:top w:w="0" w:type="dxa"/>
            <w:left w:w="108" w:type="dxa"/>
            <w:bottom w:w="0" w:type="dxa"/>
            <w:right w:w="108" w:type="dxa"/>
          </w:tblCellMar>
        </w:tblPrEx>
        <w:trPr>
          <w:trHeight w:val="270" w:hRule="atLeast"/>
          <w:jc w:val="center"/>
        </w:trPr>
        <w:tc>
          <w:tcPr>
            <w:tcW w:w="455" w:type="pct"/>
            <w:tcBorders>
              <w:top w:val="nil"/>
              <w:left w:val="single" w:color="auto" w:sz="4" w:space="0"/>
              <w:bottom w:val="single" w:color="auto" w:sz="4" w:space="0"/>
              <w:right w:val="single" w:color="auto" w:sz="4" w:space="0"/>
            </w:tcBorders>
            <w:noWrap/>
            <w:vAlign w:val="center"/>
          </w:tcPr>
          <w:p w14:paraId="59C206BC">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4</w:t>
            </w:r>
          </w:p>
        </w:tc>
        <w:tc>
          <w:tcPr>
            <w:tcW w:w="1507" w:type="pct"/>
            <w:tcBorders>
              <w:top w:val="nil"/>
              <w:left w:val="nil"/>
              <w:bottom w:val="single" w:color="auto" w:sz="4" w:space="0"/>
              <w:right w:val="single" w:color="auto" w:sz="4" w:space="0"/>
            </w:tcBorders>
            <w:shd w:val="clear" w:color="auto" w:fill="auto"/>
            <w:vAlign w:val="center"/>
          </w:tcPr>
          <w:p w14:paraId="55931D68">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道路保洁车</w:t>
            </w:r>
          </w:p>
        </w:tc>
        <w:tc>
          <w:tcPr>
            <w:tcW w:w="656" w:type="pct"/>
            <w:tcBorders>
              <w:top w:val="nil"/>
              <w:left w:val="nil"/>
              <w:bottom w:val="single" w:color="auto" w:sz="4" w:space="0"/>
              <w:right w:val="single" w:color="auto" w:sz="4" w:space="0"/>
            </w:tcBorders>
            <w:shd w:val="clear" w:color="auto" w:fill="auto"/>
            <w:vAlign w:val="center"/>
          </w:tcPr>
          <w:p w14:paraId="655FBC7C">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辆</w:t>
            </w:r>
          </w:p>
        </w:tc>
        <w:tc>
          <w:tcPr>
            <w:tcW w:w="938" w:type="pct"/>
            <w:tcBorders>
              <w:top w:val="nil"/>
              <w:left w:val="nil"/>
              <w:bottom w:val="single" w:color="auto" w:sz="4" w:space="0"/>
              <w:right w:val="single" w:color="auto" w:sz="4" w:space="0"/>
            </w:tcBorders>
            <w:shd w:val="clear" w:color="auto" w:fill="auto"/>
            <w:vAlign w:val="center"/>
          </w:tcPr>
          <w:p w14:paraId="7AD3E25E">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8</w:t>
            </w:r>
          </w:p>
        </w:tc>
        <w:tc>
          <w:tcPr>
            <w:tcW w:w="1444" w:type="pct"/>
            <w:tcBorders>
              <w:top w:val="nil"/>
              <w:left w:val="nil"/>
              <w:bottom w:val="single" w:color="auto" w:sz="4" w:space="0"/>
              <w:right w:val="single" w:color="auto" w:sz="4" w:space="0"/>
            </w:tcBorders>
            <w:shd w:val="clear" w:color="auto" w:fill="auto"/>
            <w:vAlign w:val="center"/>
          </w:tcPr>
          <w:p w14:paraId="2CA6CD16">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三轮、电动</w:t>
            </w:r>
          </w:p>
        </w:tc>
      </w:tr>
      <w:tr w14:paraId="0C42212C">
        <w:tblPrEx>
          <w:tblCellMar>
            <w:top w:w="0" w:type="dxa"/>
            <w:left w:w="108" w:type="dxa"/>
            <w:bottom w:w="0" w:type="dxa"/>
            <w:right w:w="108" w:type="dxa"/>
          </w:tblCellMar>
        </w:tblPrEx>
        <w:trPr>
          <w:trHeight w:val="270" w:hRule="atLeast"/>
          <w:jc w:val="center"/>
        </w:trPr>
        <w:tc>
          <w:tcPr>
            <w:tcW w:w="455" w:type="pct"/>
            <w:tcBorders>
              <w:top w:val="nil"/>
              <w:left w:val="single" w:color="auto" w:sz="4" w:space="0"/>
              <w:bottom w:val="single" w:color="auto" w:sz="4" w:space="0"/>
              <w:right w:val="single" w:color="auto" w:sz="4" w:space="0"/>
            </w:tcBorders>
            <w:noWrap/>
            <w:vAlign w:val="center"/>
          </w:tcPr>
          <w:p w14:paraId="6B322B34">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5</w:t>
            </w:r>
          </w:p>
        </w:tc>
        <w:tc>
          <w:tcPr>
            <w:tcW w:w="1507" w:type="pct"/>
            <w:tcBorders>
              <w:top w:val="nil"/>
              <w:left w:val="nil"/>
              <w:bottom w:val="single" w:color="auto" w:sz="4" w:space="0"/>
              <w:right w:val="single" w:color="auto" w:sz="4" w:space="0"/>
            </w:tcBorders>
            <w:shd w:val="clear" w:color="auto" w:fill="auto"/>
            <w:vAlign w:val="center"/>
          </w:tcPr>
          <w:p w14:paraId="21714B5D">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吹风机吹叶机</w:t>
            </w:r>
          </w:p>
        </w:tc>
        <w:tc>
          <w:tcPr>
            <w:tcW w:w="656" w:type="pct"/>
            <w:tcBorders>
              <w:top w:val="nil"/>
              <w:left w:val="nil"/>
              <w:bottom w:val="single" w:color="auto" w:sz="4" w:space="0"/>
              <w:right w:val="single" w:color="auto" w:sz="4" w:space="0"/>
            </w:tcBorders>
            <w:shd w:val="clear" w:color="auto" w:fill="auto"/>
            <w:vAlign w:val="center"/>
          </w:tcPr>
          <w:p w14:paraId="0929A704">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台</w:t>
            </w:r>
          </w:p>
        </w:tc>
        <w:tc>
          <w:tcPr>
            <w:tcW w:w="938" w:type="pct"/>
            <w:tcBorders>
              <w:top w:val="nil"/>
              <w:left w:val="nil"/>
              <w:bottom w:val="single" w:color="auto" w:sz="4" w:space="0"/>
              <w:right w:val="single" w:color="auto" w:sz="4" w:space="0"/>
            </w:tcBorders>
            <w:shd w:val="clear" w:color="auto" w:fill="auto"/>
            <w:vAlign w:val="center"/>
          </w:tcPr>
          <w:p w14:paraId="3B45FAC1">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2</w:t>
            </w:r>
          </w:p>
        </w:tc>
        <w:tc>
          <w:tcPr>
            <w:tcW w:w="1444" w:type="pct"/>
            <w:tcBorders>
              <w:top w:val="nil"/>
              <w:left w:val="nil"/>
              <w:bottom w:val="single" w:color="auto" w:sz="4" w:space="0"/>
              <w:right w:val="single" w:color="auto" w:sz="4" w:space="0"/>
            </w:tcBorders>
            <w:shd w:val="clear" w:color="auto" w:fill="auto"/>
            <w:vAlign w:val="center"/>
          </w:tcPr>
          <w:p w14:paraId="547BCBCC">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p>
        </w:tc>
      </w:tr>
      <w:tr w14:paraId="775CD853">
        <w:tblPrEx>
          <w:tblCellMar>
            <w:top w:w="0" w:type="dxa"/>
            <w:left w:w="108" w:type="dxa"/>
            <w:bottom w:w="0" w:type="dxa"/>
            <w:right w:w="108" w:type="dxa"/>
          </w:tblCellMar>
        </w:tblPrEx>
        <w:trPr>
          <w:trHeight w:val="270" w:hRule="atLeast"/>
          <w:jc w:val="center"/>
        </w:trPr>
        <w:tc>
          <w:tcPr>
            <w:tcW w:w="455" w:type="pct"/>
            <w:tcBorders>
              <w:top w:val="nil"/>
              <w:left w:val="single" w:color="auto" w:sz="4" w:space="0"/>
              <w:bottom w:val="single" w:color="auto" w:sz="4" w:space="0"/>
              <w:right w:val="single" w:color="auto" w:sz="4" w:space="0"/>
            </w:tcBorders>
            <w:noWrap/>
            <w:vAlign w:val="center"/>
          </w:tcPr>
          <w:p w14:paraId="34EF7B14">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6</w:t>
            </w:r>
          </w:p>
        </w:tc>
        <w:tc>
          <w:tcPr>
            <w:tcW w:w="1507" w:type="pct"/>
            <w:tcBorders>
              <w:top w:val="nil"/>
              <w:left w:val="nil"/>
              <w:bottom w:val="single" w:color="auto" w:sz="4" w:space="0"/>
              <w:right w:val="single" w:color="auto" w:sz="4" w:space="0"/>
            </w:tcBorders>
            <w:shd w:val="clear" w:color="auto" w:fill="auto"/>
            <w:vAlign w:val="center"/>
          </w:tcPr>
          <w:p w14:paraId="7CCF7980">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手推式洗地机</w:t>
            </w:r>
          </w:p>
        </w:tc>
        <w:tc>
          <w:tcPr>
            <w:tcW w:w="656" w:type="pct"/>
            <w:tcBorders>
              <w:top w:val="nil"/>
              <w:left w:val="nil"/>
              <w:bottom w:val="single" w:color="auto" w:sz="4" w:space="0"/>
              <w:right w:val="single" w:color="auto" w:sz="4" w:space="0"/>
            </w:tcBorders>
            <w:shd w:val="clear" w:color="auto" w:fill="auto"/>
            <w:vAlign w:val="center"/>
          </w:tcPr>
          <w:p w14:paraId="2F5EB2F7">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台</w:t>
            </w:r>
          </w:p>
        </w:tc>
        <w:tc>
          <w:tcPr>
            <w:tcW w:w="938" w:type="pct"/>
            <w:tcBorders>
              <w:top w:val="nil"/>
              <w:left w:val="nil"/>
              <w:bottom w:val="single" w:color="auto" w:sz="4" w:space="0"/>
              <w:right w:val="single" w:color="auto" w:sz="4" w:space="0"/>
            </w:tcBorders>
            <w:shd w:val="clear" w:color="auto" w:fill="auto"/>
            <w:vAlign w:val="center"/>
          </w:tcPr>
          <w:p w14:paraId="2CD98556">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5</w:t>
            </w:r>
          </w:p>
        </w:tc>
        <w:tc>
          <w:tcPr>
            <w:tcW w:w="1444" w:type="pct"/>
            <w:tcBorders>
              <w:top w:val="nil"/>
              <w:left w:val="nil"/>
              <w:bottom w:val="single" w:color="auto" w:sz="4" w:space="0"/>
              <w:right w:val="single" w:color="auto" w:sz="4" w:space="0"/>
            </w:tcBorders>
            <w:shd w:val="clear" w:color="auto" w:fill="auto"/>
            <w:vAlign w:val="center"/>
          </w:tcPr>
          <w:p w14:paraId="496860DC">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p>
        </w:tc>
      </w:tr>
      <w:tr w14:paraId="0379EC23">
        <w:tblPrEx>
          <w:tblCellMar>
            <w:top w:w="0" w:type="dxa"/>
            <w:left w:w="108" w:type="dxa"/>
            <w:bottom w:w="0" w:type="dxa"/>
            <w:right w:w="108" w:type="dxa"/>
          </w:tblCellMar>
        </w:tblPrEx>
        <w:trPr>
          <w:trHeight w:val="270" w:hRule="atLeast"/>
          <w:jc w:val="center"/>
        </w:trPr>
        <w:tc>
          <w:tcPr>
            <w:tcW w:w="455" w:type="pct"/>
            <w:tcBorders>
              <w:top w:val="nil"/>
              <w:left w:val="single" w:color="auto" w:sz="4" w:space="0"/>
              <w:bottom w:val="single" w:color="auto" w:sz="4" w:space="0"/>
              <w:right w:val="single" w:color="auto" w:sz="4" w:space="0"/>
            </w:tcBorders>
            <w:noWrap/>
            <w:vAlign w:val="center"/>
          </w:tcPr>
          <w:p w14:paraId="6CE7C4D9">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7</w:t>
            </w:r>
          </w:p>
        </w:tc>
        <w:tc>
          <w:tcPr>
            <w:tcW w:w="1507" w:type="pct"/>
            <w:tcBorders>
              <w:top w:val="nil"/>
              <w:left w:val="nil"/>
              <w:bottom w:val="single" w:color="auto" w:sz="4" w:space="0"/>
              <w:right w:val="single" w:color="auto" w:sz="4" w:space="0"/>
            </w:tcBorders>
            <w:shd w:val="clear" w:color="auto" w:fill="auto"/>
            <w:vAlign w:val="center"/>
          </w:tcPr>
          <w:p w14:paraId="7F8362C2">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地毯清洗机</w:t>
            </w:r>
          </w:p>
        </w:tc>
        <w:tc>
          <w:tcPr>
            <w:tcW w:w="656" w:type="pct"/>
            <w:tcBorders>
              <w:top w:val="nil"/>
              <w:left w:val="nil"/>
              <w:bottom w:val="single" w:color="auto" w:sz="4" w:space="0"/>
              <w:right w:val="single" w:color="auto" w:sz="4" w:space="0"/>
            </w:tcBorders>
            <w:shd w:val="clear" w:color="auto" w:fill="auto"/>
            <w:vAlign w:val="center"/>
          </w:tcPr>
          <w:p w14:paraId="3E242966">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台</w:t>
            </w:r>
          </w:p>
        </w:tc>
        <w:tc>
          <w:tcPr>
            <w:tcW w:w="938" w:type="pct"/>
            <w:tcBorders>
              <w:top w:val="nil"/>
              <w:left w:val="nil"/>
              <w:bottom w:val="single" w:color="auto" w:sz="4" w:space="0"/>
              <w:right w:val="single" w:color="auto" w:sz="4" w:space="0"/>
            </w:tcBorders>
            <w:shd w:val="clear" w:color="auto" w:fill="auto"/>
            <w:vAlign w:val="center"/>
          </w:tcPr>
          <w:p w14:paraId="298A5345">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w:t>
            </w:r>
          </w:p>
        </w:tc>
        <w:tc>
          <w:tcPr>
            <w:tcW w:w="1444" w:type="pct"/>
            <w:tcBorders>
              <w:top w:val="nil"/>
              <w:left w:val="nil"/>
              <w:bottom w:val="single" w:color="auto" w:sz="4" w:space="0"/>
              <w:right w:val="single" w:color="auto" w:sz="4" w:space="0"/>
            </w:tcBorders>
            <w:shd w:val="clear" w:color="auto" w:fill="auto"/>
            <w:vAlign w:val="center"/>
          </w:tcPr>
          <w:p w14:paraId="3ECF3D20">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p>
        </w:tc>
      </w:tr>
      <w:tr w14:paraId="53D3FB98">
        <w:tblPrEx>
          <w:tblCellMar>
            <w:top w:w="0" w:type="dxa"/>
            <w:left w:w="108" w:type="dxa"/>
            <w:bottom w:w="0" w:type="dxa"/>
            <w:right w:w="108" w:type="dxa"/>
          </w:tblCellMar>
        </w:tblPrEx>
        <w:trPr>
          <w:trHeight w:val="270" w:hRule="atLeast"/>
          <w:jc w:val="center"/>
        </w:trPr>
        <w:tc>
          <w:tcPr>
            <w:tcW w:w="455" w:type="pct"/>
            <w:tcBorders>
              <w:top w:val="nil"/>
              <w:left w:val="single" w:color="auto" w:sz="4" w:space="0"/>
              <w:bottom w:val="single" w:color="auto" w:sz="4" w:space="0"/>
              <w:right w:val="single" w:color="auto" w:sz="4" w:space="0"/>
            </w:tcBorders>
            <w:noWrap/>
            <w:vAlign w:val="center"/>
          </w:tcPr>
          <w:p w14:paraId="3853DE5C">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8</w:t>
            </w:r>
          </w:p>
        </w:tc>
        <w:tc>
          <w:tcPr>
            <w:tcW w:w="1507" w:type="pct"/>
            <w:tcBorders>
              <w:top w:val="nil"/>
              <w:left w:val="nil"/>
              <w:bottom w:val="single" w:color="auto" w:sz="4" w:space="0"/>
              <w:right w:val="single" w:color="auto" w:sz="4" w:space="0"/>
            </w:tcBorders>
            <w:shd w:val="clear" w:color="auto" w:fill="auto"/>
            <w:vAlign w:val="center"/>
          </w:tcPr>
          <w:p w14:paraId="5D4946F0">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多功能加重型单擦机</w:t>
            </w:r>
          </w:p>
        </w:tc>
        <w:tc>
          <w:tcPr>
            <w:tcW w:w="656" w:type="pct"/>
            <w:tcBorders>
              <w:top w:val="nil"/>
              <w:left w:val="nil"/>
              <w:bottom w:val="single" w:color="auto" w:sz="4" w:space="0"/>
              <w:right w:val="single" w:color="auto" w:sz="4" w:space="0"/>
            </w:tcBorders>
            <w:shd w:val="clear" w:color="auto" w:fill="auto"/>
            <w:vAlign w:val="center"/>
          </w:tcPr>
          <w:p w14:paraId="0CC6B4A1">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台</w:t>
            </w:r>
          </w:p>
        </w:tc>
        <w:tc>
          <w:tcPr>
            <w:tcW w:w="938" w:type="pct"/>
            <w:tcBorders>
              <w:top w:val="nil"/>
              <w:left w:val="nil"/>
              <w:bottom w:val="single" w:color="auto" w:sz="4" w:space="0"/>
              <w:right w:val="single" w:color="auto" w:sz="4" w:space="0"/>
            </w:tcBorders>
            <w:shd w:val="clear" w:color="auto" w:fill="auto"/>
            <w:vAlign w:val="center"/>
          </w:tcPr>
          <w:p w14:paraId="6823BD3D">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2</w:t>
            </w:r>
          </w:p>
        </w:tc>
        <w:tc>
          <w:tcPr>
            <w:tcW w:w="1444" w:type="pct"/>
            <w:tcBorders>
              <w:top w:val="nil"/>
              <w:left w:val="nil"/>
              <w:bottom w:val="single" w:color="auto" w:sz="4" w:space="0"/>
              <w:right w:val="single" w:color="auto" w:sz="4" w:space="0"/>
            </w:tcBorders>
            <w:shd w:val="clear" w:color="auto" w:fill="auto"/>
            <w:vAlign w:val="center"/>
          </w:tcPr>
          <w:p w14:paraId="2663B448">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p>
        </w:tc>
      </w:tr>
      <w:tr w14:paraId="50339120">
        <w:tblPrEx>
          <w:tblCellMar>
            <w:top w:w="0" w:type="dxa"/>
            <w:left w:w="108" w:type="dxa"/>
            <w:bottom w:w="0" w:type="dxa"/>
            <w:right w:w="108" w:type="dxa"/>
          </w:tblCellMar>
        </w:tblPrEx>
        <w:trPr>
          <w:trHeight w:val="270" w:hRule="atLeast"/>
          <w:jc w:val="center"/>
        </w:trPr>
        <w:tc>
          <w:tcPr>
            <w:tcW w:w="455" w:type="pct"/>
            <w:tcBorders>
              <w:top w:val="nil"/>
              <w:left w:val="single" w:color="auto" w:sz="4" w:space="0"/>
              <w:bottom w:val="single" w:color="auto" w:sz="4" w:space="0"/>
              <w:right w:val="single" w:color="auto" w:sz="4" w:space="0"/>
            </w:tcBorders>
            <w:noWrap/>
            <w:vAlign w:val="center"/>
          </w:tcPr>
          <w:p w14:paraId="328D407A">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9</w:t>
            </w:r>
          </w:p>
        </w:tc>
        <w:tc>
          <w:tcPr>
            <w:tcW w:w="1507" w:type="pct"/>
            <w:tcBorders>
              <w:top w:val="nil"/>
              <w:left w:val="nil"/>
              <w:bottom w:val="single" w:color="auto" w:sz="4" w:space="0"/>
              <w:right w:val="single" w:color="auto" w:sz="4" w:space="0"/>
            </w:tcBorders>
            <w:shd w:val="clear" w:color="auto" w:fill="auto"/>
            <w:vAlign w:val="center"/>
          </w:tcPr>
          <w:p w14:paraId="4C5F7895">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清洁手推车</w:t>
            </w:r>
          </w:p>
        </w:tc>
        <w:tc>
          <w:tcPr>
            <w:tcW w:w="656" w:type="pct"/>
            <w:tcBorders>
              <w:top w:val="nil"/>
              <w:left w:val="nil"/>
              <w:bottom w:val="single" w:color="auto" w:sz="4" w:space="0"/>
              <w:right w:val="single" w:color="auto" w:sz="4" w:space="0"/>
            </w:tcBorders>
            <w:shd w:val="clear" w:color="auto" w:fill="auto"/>
            <w:vAlign w:val="center"/>
          </w:tcPr>
          <w:p w14:paraId="62F3D503">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台</w:t>
            </w:r>
          </w:p>
        </w:tc>
        <w:tc>
          <w:tcPr>
            <w:tcW w:w="938" w:type="pct"/>
            <w:tcBorders>
              <w:top w:val="nil"/>
              <w:left w:val="nil"/>
              <w:bottom w:val="single" w:color="auto" w:sz="4" w:space="0"/>
              <w:right w:val="single" w:color="auto" w:sz="4" w:space="0"/>
            </w:tcBorders>
            <w:shd w:val="clear" w:color="auto" w:fill="auto"/>
            <w:vAlign w:val="center"/>
          </w:tcPr>
          <w:p w14:paraId="63FC5843">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20</w:t>
            </w:r>
          </w:p>
        </w:tc>
        <w:tc>
          <w:tcPr>
            <w:tcW w:w="1444" w:type="pct"/>
            <w:tcBorders>
              <w:top w:val="nil"/>
              <w:left w:val="nil"/>
              <w:bottom w:val="single" w:color="auto" w:sz="4" w:space="0"/>
              <w:right w:val="single" w:color="auto" w:sz="4" w:space="0"/>
            </w:tcBorders>
            <w:shd w:val="clear" w:color="auto" w:fill="auto"/>
            <w:vAlign w:val="center"/>
          </w:tcPr>
          <w:p w14:paraId="5DED261C">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p>
        </w:tc>
      </w:tr>
      <w:tr w14:paraId="45C4B43B">
        <w:tblPrEx>
          <w:tblCellMar>
            <w:top w:w="0" w:type="dxa"/>
            <w:left w:w="108" w:type="dxa"/>
            <w:bottom w:w="0" w:type="dxa"/>
            <w:right w:w="108" w:type="dxa"/>
          </w:tblCellMar>
        </w:tblPrEx>
        <w:trPr>
          <w:trHeight w:val="270" w:hRule="atLeast"/>
          <w:jc w:val="center"/>
        </w:trPr>
        <w:tc>
          <w:tcPr>
            <w:tcW w:w="455" w:type="pct"/>
            <w:tcBorders>
              <w:top w:val="nil"/>
              <w:left w:val="single" w:color="auto" w:sz="4" w:space="0"/>
              <w:bottom w:val="single" w:color="auto" w:sz="4" w:space="0"/>
              <w:right w:val="single" w:color="auto" w:sz="4" w:space="0"/>
            </w:tcBorders>
            <w:noWrap/>
            <w:vAlign w:val="center"/>
          </w:tcPr>
          <w:p w14:paraId="3FB3CEB6">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10</w:t>
            </w:r>
          </w:p>
        </w:tc>
        <w:tc>
          <w:tcPr>
            <w:tcW w:w="1507" w:type="pct"/>
            <w:tcBorders>
              <w:top w:val="nil"/>
              <w:left w:val="nil"/>
              <w:bottom w:val="single" w:color="auto" w:sz="4" w:space="0"/>
              <w:right w:val="single" w:color="auto" w:sz="4" w:space="0"/>
            </w:tcBorders>
            <w:shd w:val="clear" w:color="auto" w:fill="auto"/>
            <w:vAlign w:val="center"/>
          </w:tcPr>
          <w:p w14:paraId="5CB4245D">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吸水吸尘机</w:t>
            </w:r>
          </w:p>
        </w:tc>
        <w:tc>
          <w:tcPr>
            <w:tcW w:w="656" w:type="pct"/>
            <w:tcBorders>
              <w:top w:val="nil"/>
              <w:left w:val="nil"/>
              <w:bottom w:val="single" w:color="auto" w:sz="4" w:space="0"/>
              <w:right w:val="single" w:color="auto" w:sz="4" w:space="0"/>
            </w:tcBorders>
            <w:shd w:val="clear" w:color="auto" w:fill="auto"/>
            <w:vAlign w:val="center"/>
          </w:tcPr>
          <w:p w14:paraId="555EF145">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台</w:t>
            </w:r>
          </w:p>
        </w:tc>
        <w:tc>
          <w:tcPr>
            <w:tcW w:w="938" w:type="pct"/>
            <w:tcBorders>
              <w:top w:val="nil"/>
              <w:left w:val="nil"/>
              <w:bottom w:val="single" w:color="auto" w:sz="4" w:space="0"/>
              <w:right w:val="single" w:color="auto" w:sz="4" w:space="0"/>
            </w:tcBorders>
            <w:shd w:val="clear" w:color="auto" w:fill="auto"/>
            <w:vAlign w:val="center"/>
          </w:tcPr>
          <w:p w14:paraId="14A90C1F">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4</w:t>
            </w:r>
          </w:p>
        </w:tc>
        <w:tc>
          <w:tcPr>
            <w:tcW w:w="1444" w:type="pct"/>
            <w:tcBorders>
              <w:top w:val="nil"/>
              <w:left w:val="nil"/>
              <w:bottom w:val="single" w:color="auto" w:sz="4" w:space="0"/>
              <w:right w:val="single" w:color="auto" w:sz="4" w:space="0"/>
            </w:tcBorders>
            <w:shd w:val="clear" w:color="auto" w:fill="auto"/>
            <w:vAlign w:val="center"/>
          </w:tcPr>
          <w:p w14:paraId="479D0173">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p>
        </w:tc>
      </w:tr>
      <w:tr w14:paraId="0898041B">
        <w:tblPrEx>
          <w:tblCellMar>
            <w:top w:w="0" w:type="dxa"/>
            <w:left w:w="108" w:type="dxa"/>
            <w:bottom w:w="0" w:type="dxa"/>
            <w:right w:w="108" w:type="dxa"/>
          </w:tblCellMar>
        </w:tblPrEx>
        <w:trPr>
          <w:trHeight w:val="270" w:hRule="atLeast"/>
          <w:jc w:val="center"/>
        </w:trPr>
        <w:tc>
          <w:tcPr>
            <w:tcW w:w="455" w:type="pct"/>
            <w:tcBorders>
              <w:top w:val="nil"/>
              <w:left w:val="single" w:color="auto" w:sz="4" w:space="0"/>
              <w:bottom w:val="single" w:color="auto" w:sz="4" w:space="0"/>
              <w:right w:val="single" w:color="auto" w:sz="4" w:space="0"/>
            </w:tcBorders>
            <w:noWrap/>
            <w:vAlign w:val="center"/>
          </w:tcPr>
          <w:p w14:paraId="5B3A3CAC">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11</w:t>
            </w:r>
          </w:p>
        </w:tc>
        <w:tc>
          <w:tcPr>
            <w:tcW w:w="1507" w:type="pct"/>
            <w:tcBorders>
              <w:top w:val="nil"/>
              <w:left w:val="nil"/>
              <w:bottom w:val="single" w:color="auto" w:sz="4" w:space="0"/>
              <w:right w:val="single" w:color="auto" w:sz="4" w:space="0"/>
            </w:tcBorders>
            <w:shd w:val="clear" w:color="auto" w:fill="auto"/>
            <w:vAlign w:val="center"/>
          </w:tcPr>
          <w:p w14:paraId="59922647">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干风机</w:t>
            </w:r>
          </w:p>
        </w:tc>
        <w:tc>
          <w:tcPr>
            <w:tcW w:w="656" w:type="pct"/>
            <w:tcBorders>
              <w:top w:val="nil"/>
              <w:left w:val="nil"/>
              <w:bottom w:val="single" w:color="auto" w:sz="4" w:space="0"/>
              <w:right w:val="single" w:color="auto" w:sz="4" w:space="0"/>
            </w:tcBorders>
            <w:shd w:val="clear" w:color="auto" w:fill="auto"/>
            <w:vAlign w:val="center"/>
          </w:tcPr>
          <w:p w14:paraId="1AEE32D4">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台</w:t>
            </w:r>
          </w:p>
        </w:tc>
        <w:tc>
          <w:tcPr>
            <w:tcW w:w="938" w:type="pct"/>
            <w:tcBorders>
              <w:top w:val="nil"/>
              <w:left w:val="nil"/>
              <w:bottom w:val="single" w:color="auto" w:sz="4" w:space="0"/>
              <w:right w:val="single" w:color="auto" w:sz="4" w:space="0"/>
            </w:tcBorders>
            <w:shd w:val="clear" w:color="auto" w:fill="auto"/>
            <w:vAlign w:val="center"/>
          </w:tcPr>
          <w:p w14:paraId="506675B6">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5</w:t>
            </w:r>
          </w:p>
        </w:tc>
        <w:tc>
          <w:tcPr>
            <w:tcW w:w="1444" w:type="pct"/>
            <w:tcBorders>
              <w:top w:val="nil"/>
              <w:left w:val="nil"/>
              <w:bottom w:val="single" w:color="auto" w:sz="4" w:space="0"/>
              <w:right w:val="single" w:color="auto" w:sz="4" w:space="0"/>
            </w:tcBorders>
            <w:shd w:val="clear" w:color="auto" w:fill="auto"/>
            <w:vAlign w:val="center"/>
          </w:tcPr>
          <w:p w14:paraId="64D691F7">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p>
        </w:tc>
      </w:tr>
      <w:tr w14:paraId="45BF27C6">
        <w:tblPrEx>
          <w:tblCellMar>
            <w:top w:w="0" w:type="dxa"/>
            <w:left w:w="108" w:type="dxa"/>
            <w:bottom w:w="0" w:type="dxa"/>
            <w:right w:w="108" w:type="dxa"/>
          </w:tblCellMar>
        </w:tblPrEx>
        <w:trPr>
          <w:trHeight w:val="430" w:hRule="atLeast"/>
          <w:jc w:val="center"/>
        </w:trPr>
        <w:tc>
          <w:tcPr>
            <w:tcW w:w="5000" w:type="pct"/>
            <w:gridSpan w:val="5"/>
            <w:tcBorders>
              <w:top w:val="single" w:color="auto" w:sz="4" w:space="0"/>
              <w:left w:val="single" w:color="auto" w:sz="4" w:space="0"/>
              <w:bottom w:val="single" w:color="auto" w:sz="4" w:space="0"/>
              <w:right w:val="single" w:color="000000" w:sz="4" w:space="0"/>
            </w:tcBorders>
            <w:vAlign w:val="center"/>
          </w:tcPr>
          <w:p w14:paraId="3A6F2514">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建筑、设备、设施维护设备</w:t>
            </w:r>
          </w:p>
        </w:tc>
      </w:tr>
      <w:tr w14:paraId="2D2A1166">
        <w:tblPrEx>
          <w:tblCellMar>
            <w:top w:w="0" w:type="dxa"/>
            <w:left w:w="108" w:type="dxa"/>
            <w:bottom w:w="0" w:type="dxa"/>
            <w:right w:w="108" w:type="dxa"/>
          </w:tblCellMar>
        </w:tblPrEx>
        <w:trPr>
          <w:trHeight w:val="270" w:hRule="atLeast"/>
          <w:jc w:val="center"/>
        </w:trPr>
        <w:tc>
          <w:tcPr>
            <w:tcW w:w="455" w:type="pct"/>
            <w:tcBorders>
              <w:top w:val="nil"/>
              <w:left w:val="single" w:color="auto" w:sz="4" w:space="0"/>
              <w:bottom w:val="single" w:color="auto" w:sz="4" w:space="0"/>
              <w:right w:val="single" w:color="auto" w:sz="4" w:space="0"/>
            </w:tcBorders>
            <w:noWrap/>
            <w:vAlign w:val="center"/>
          </w:tcPr>
          <w:p w14:paraId="217C0BB9">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w:t>
            </w:r>
          </w:p>
        </w:tc>
        <w:tc>
          <w:tcPr>
            <w:tcW w:w="1507" w:type="pct"/>
            <w:tcBorders>
              <w:top w:val="nil"/>
              <w:left w:val="nil"/>
              <w:bottom w:val="single" w:color="auto" w:sz="4" w:space="0"/>
              <w:right w:val="single" w:color="auto" w:sz="4" w:space="0"/>
            </w:tcBorders>
            <w:vAlign w:val="center"/>
          </w:tcPr>
          <w:p w14:paraId="37751AD2">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升降梯</w:t>
            </w:r>
          </w:p>
        </w:tc>
        <w:tc>
          <w:tcPr>
            <w:tcW w:w="656" w:type="pct"/>
            <w:tcBorders>
              <w:top w:val="nil"/>
              <w:left w:val="nil"/>
              <w:bottom w:val="single" w:color="auto" w:sz="4" w:space="0"/>
              <w:right w:val="single" w:color="auto" w:sz="4" w:space="0"/>
            </w:tcBorders>
            <w:vAlign w:val="center"/>
          </w:tcPr>
          <w:p w14:paraId="540D3AE0">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台</w:t>
            </w:r>
          </w:p>
        </w:tc>
        <w:tc>
          <w:tcPr>
            <w:tcW w:w="938" w:type="pct"/>
            <w:tcBorders>
              <w:top w:val="nil"/>
              <w:left w:val="nil"/>
              <w:bottom w:val="single" w:color="auto" w:sz="4" w:space="0"/>
              <w:right w:val="single" w:color="auto" w:sz="4" w:space="0"/>
            </w:tcBorders>
            <w:vAlign w:val="center"/>
          </w:tcPr>
          <w:p w14:paraId="744D7EAA">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w:t>
            </w:r>
          </w:p>
        </w:tc>
        <w:tc>
          <w:tcPr>
            <w:tcW w:w="1444" w:type="pct"/>
            <w:tcBorders>
              <w:top w:val="nil"/>
              <w:left w:val="nil"/>
              <w:bottom w:val="single" w:color="auto" w:sz="4" w:space="0"/>
              <w:right w:val="single" w:color="auto" w:sz="4" w:space="0"/>
            </w:tcBorders>
            <w:vAlign w:val="center"/>
          </w:tcPr>
          <w:p w14:paraId="15E093C2">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10米</w:t>
            </w:r>
          </w:p>
        </w:tc>
      </w:tr>
      <w:tr w14:paraId="4ED31B1A">
        <w:tblPrEx>
          <w:tblCellMar>
            <w:top w:w="0" w:type="dxa"/>
            <w:left w:w="108" w:type="dxa"/>
            <w:bottom w:w="0" w:type="dxa"/>
            <w:right w:w="108" w:type="dxa"/>
          </w:tblCellMar>
        </w:tblPrEx>
        <w:trPr>
          <w:trHeight w:val="270" w:hRule="atLeast"/>
          <w:jc w:val="center"/>
        </w:trPr>
        <w:tc>
          <w:tcPr>
            <w:tcW w:w="455" w:type="pct"/>
            <w:tcBorders>
              <w:top w:val="nil"/>
              <w:left w:val="single" w:color="auto" w:sz="4" w:space="0"/>
              <w:bottom w:val="single" w:color="auto" w:sz="4" w:space="0"/>
              <w:right w:val="single" w:color="auto" w:sz="4" w:space="0"/>
            </w:tcBorders>
            <w:noWrap/>
            <w:vAlign w:val="center"/>
          </w:tcPr>
          <w:p w14:paraId="7771BA8D">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2</w:t>
            </w:r>
          </w:p>
        </w:tc>
        <w:tc>
          <w:tcPr>
            <w:tcW w:w="1507" w:type="pct"/>
            <w:tcBorders>
              <w:top w:val="nil"/>
              <w:left w:val="nil"/>
              <w:bottom w:val="single" w:color="auto" w:sz="4" w:space="0"/>
              <w:right w:val="single" w:color="auto" w:sz="4" w:space="0"/>
            </w:tcBorders>
            <w:vAlign w:val="center"/>
          </w:tcPr>
          <w:p w14:paraId="196A87ED">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焊机</w:t>
            </w:r>
          </w:p>
        </w:tc>
        <w:tc>
          <w:tcPr>
            <w:tcW w:w="656" w:type="pct"/>
            <w:tcBorders>
              <w:top w:val="nil"/>
              <w:left w:val="nil"/>
              <w:bottom w:val="single" w:color="auto" w:sz="4" w:space="0"/>
              <w:right w:val="single" w:color="auto" w:sz="4" w:space="0"/>
            </w:tcBorders>
            <w:vAlign w:val="center"/>
          </w:tcPr>
          <w:p w14:paraId="5EB0ECF3">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台</w:t>
            </w:r>
          </w:p>
        </w:tc>
        <w:tc>
          <w:tcPr>
            <w:tcW w:w="938" w:type="pct"/>
            <w:tcBorders>
              <w:top w:val="nil"/>
              <w:left w:val="nil"/>
              <w:bottom w:val="single" w:color="auto" w:sz="4" w:space="0"/>
              <w:right w:val="single" w:color="auto" w:sz="4" w:space="0"/>
            </w:tcBorders>
            <w:vAlign w:val="center"/>
          </w:tcPr>
          <w:p w14:paraId="01C337F7">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w:t>
            </w:r>
          </w:p>
        </w:tc>
        <w:tc>
          <w:tcPr>
            <w:tcW w:w="1444" w:type="pct"/>
            <w:tcBorders>
              <w:top w:val="nil"/>
              <w:left w:val="nil"/>
              <w:bottom w:val="single" w:color="auto" w:sz="4" w:space="0"/>
              <w:right w:val="single" w:color="auto" w:sz="4" w:space="0"/>
            </w:tcBorders>
            <w:vAlign w:val="center"/>
          </w:tcPr>
          <w:p w14:paraId="4070B413">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p>
        </w:tc>
      </w:tr>
      <w:tr w14:paraId="46A33A8D">
        <w:tblPrEx>
          <w:tblCellMar>
            <w:top w:w="0" w:type="dxa"/>
            <w:left w:w="108" w:type="dxa"/>
            <w:bottom w:w="0" w:type="dxa"/>
            <w:right w:w="108" w:type="dxa"/>
          </w:tblCellMar>
        </w:tblPrEx>
        <w:trPr>
          <w:trHeight w:val="270" w:hRule="atLeast"/>
          <w:jc w:val="center"/>
        </w:trPr>
        <w:tc>
          <w:tcPr>
            <w:tcW w:w="455" w:type="pct"/>
            <w:tcBorders>
              <w:top w:val="nil"/>
              <w:left w:val="single" w:color="auto" w:sz="4" w:space="0"/>
              <w:bottom w:val="single" w:color="auto" w:sz="4" w:space="0"/>
              <w:right w:val="single" w:color="auto" w:sz="4" w:space="0"/>
            </w:tcBorders>
            <w:noWrap/>
            <w:vAlign w:val="center"/>
          </w:tcPr>
          <w:p w14:paraId="37F8202E">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3</w:t>
            </w:r>
          </w:p>
        </w:tc>
        <w:tc>
          <w:tcPr>
            <w:tcW w:w="1507" w:type="pct"/>
            <w:tcBorders>
              <w:top w:val="nil"/>
              <w:left w:val="nil"/>
              <w:bottom w:val="single" w:color="auto" w:sz="4" w:space="0"/>
              <w:right w:val="single" w:color="auto" w:sz="4" w:space="0"/>
            </w:tcBorders>
            <w:vAlign w:val="center"/>
          </w:tcPr>
          <w:p w14:paraId="7E11167C">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三轮电动工程车</w:t>
            </w:r>
          </w:p>
        </w:tc>
        <w:tc>
          <w:tcPr>
            <w:tcW w:w="656" w:type="pct"/>
            <w:tcBorders>
              <w:top w:val="nil"/>
              <w:left w:val="nil"/>
              <w:bottom w:val="single" w:color="auto" w:sz="4" w:space="0"/>
              <w:right w:val="single" w:color="auto" w:sz="4" w:space="0"/>
            </w:tcBorders>
            <w:vAlign w:val="center"/>
          </w:tcPr>
          <w:p w14:paraId="6E2BCD29">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辆</w:t>
            </w:r>
          </w:p>
        </w:tc>
        <w:tc>
          <w:tcPr>
            <w:tcW w:w="938" w:type="pct"/>
            <w:tcBorders>
              <w:top w:val="nil"/>
              <w:left w:val="nil"/>
              <w:bottom w:val="single" w:color="auto" w:sz="4" w:space="0"/>
              <w:right w:val="single" w:color="auto" w:sz="4" w:space="0"/>
            </w:tcBorders>
            <w:vAlign w:val="center"/>
          </w:tcPr>
          <w:p w14:paraId="162E6143">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w:t>
            </w:r>
          </w:p>
        </w:tc>
        <w:tc>
          <w:tcPr>
            <w:tcW w:w="1444" w:type="pct"/>
            <w:tcBorders>
              <w:top w:val="nil"/>
              <w:left w:val="nil"/>
              <w:bottom w:val="single" w:color="auto" w:sz="4" w:space="0"/>
              <w:right w:val="single" w:color="auto" w:sz="4" w:space="0"/>
            </w:tcBorders>
            <w:vAlign w:val="center"/>
          </w:tcPr>
          <w:p w14:paraId="2D01AEAB">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p>
        </w:tc>
      </w:tr>
      <w:tr w14:paraId="6BE14BAA">
        <w:tblPrEx>
          <w:tblCellMar>
            <w:top w:w="0" w:type="dxa"/>
            <w:left w:w="108" w:type="dxa"/>
            <w:bottom w:w="0" w:type="dxa"/>
            <w:right w:w="108" w:type="dxa"/>
          </w:tblCellMar>
        </w:tblPrEx>
        <w:trPr>
          <w:trHeight w:val="270" w:hRule="atLeast"/>
          <w:jc w:val="center"/>
        </w:trPr>
        <w:tc>
          <w:tcPr>
            <w:tcW w:w="5000" w:type="pct"/>
            <w:gridSpan w:val="5"/>
            <w:tcBorders>
              <w:top w:val="nil"/>
              <w:left w:val="single" w:color="auto" w:sz="4" w:space="0"/>
              <w:bottom w:val="single" w:color="auto" w:sz="4" w:space="0"/>
              <w:right w:val="single" w:color="auto" w:sz="4" w:space="0"/>
            </w:tcBorders>
            <w:noWrap/>
            <w:vAlign w:val="center"/>
          </w:tcPr>
          <w:p w14:paraId="0A0A84FE">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办公设备</w:t>
            </w:r>
          </w:p>
        </w:tc>
      </w:tr>
      <w:tr w14:paraId="778B437A">
        <w:tblPrEx>
          <w:tblCellMar>
            <w:top w:w="0" w:type="dxa"/>
            <w:left w:w="108" w:type="dxa"/>
            <w:bottom w:w="0" w:type="dxa"/>
            <w:right w:w="108" w:type="dxa"/>
          </w:tblCellMar>
        </w:tblPrEx>
        <w:trPr>
          <w:trHeight w:val="270" w:hRule="atLeast"/>
          <w:jc w:val="center"/>
        </w:trPr>
        <w:tc>
          <w:tcPr>
            <w:tcW w:w="455" w:type="pct"/>
            <w:tcBorders>
              <w:top w:val="nil"/>
              <w:left w:val="single" w:color="auto" w:sz="4" w:space="0"/>
              <w:bottom w:val="single" w:color="auto" w:sz="4" w:space="0"/>
              <w:right w:val="single" w:color="auto" w:sz="4" w:space="0"/>
            </w:tcBorders>
            <w:noWrap/>
            <w:vAlign w:val="center"/>
          </w:tcPr>
          <w:p w14:paraId="3E60461D">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1</w:t>
            </w:r>
          </w:p>
        </w:tc>
        <w:tc>
          <w:tcPr>
            <w:tcW w:w="1507" w:type="pct"/>
            <w:tcBorders>
              <w:top w:val="nil"/>
              <w:left w:val="nil"/>
              <w:bottom w:val="single" w:color="auto" w:sz="4" w:space="0"/>
              <w:right w:val="single" w:color="auto" w:sz="4" w:space="0"/>
            </w:tcBorders>
            <w:vAlign w:val="center"/>
          </w:tcPr>
          <w:p w14:paraId="4713D874">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电脑</w:t>
            </w:r>
          </w:p>
        </w:tc>
        <w:tc>
          <w:tcPr>
            <w:tcW w:w="656" w:type="pct"/>
            <w:tcBorders>
              <w:top w:val="nil"/>
              <w:left w:val="nil"/>
              <w:bottom w:val="single" w:color="auto" w:sz="4" w:space="0"/>
              <w:right w:val="single" w:color="auto" w:sz="4" w:space="0"/>
            </w:tcBorders>
            <w:vAlign w:val="center"/>
          </w:tcPr>
          <w:p w14:paraId="46DC8966">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台</w:t>
            </w:r>
          </w:p>
        </w:tc>
        <w:tc>
          <w:tcPr>
            <w:tcW w:w="938" w:type="pct"/>
            <w:tcBorders>
              <w:top w:val="nil"/>
              <w:left w:val="nil"/>
              <w:bottom w:val="single" w:color="auto" w:sz="4" w:space="0"/>
              <w:right w:val="single" w:color="auto" w:sz="4" w:space="0"/>
            </w:tcBorders>
            <w:vAlign w:val="center"/>
          </w:tcPr>
          <w:p w14:paraId="66756DE2">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4</w:t>
            </w:r>
          </w:p>
        </w:tc>
        <w:tc>
          <w:tcPr>
            <w:tcW w:w="1444" w:type="pct"/>
            <w:tcBorders>
              <w:top w:val="nil"/>
              <w:left w:val="nil"/>
              <w:bottom w:val="single" w:color="auto" w:sz="4" w:space="0"/>
              <w:right w:val="single" w:color="auto" w:sz="4" w:space="0"/>
            </w:tcBorders>
            <w:vAlign w:val="center"/>
          </w:tcPr>
          <w:p w14:paraId="63AFEFB4">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p>
        </w:tc>
      </w:tr>
      <w:tr w14:paraId="45666871">
        <w:tblPrEx>
          <w:tblCellMar>
            <w:top w:w="0" w:type="dxa"/>
            <w:left w:w="108" w:type="dxa"/>
            <w:bottom w:w="0" w:type="dxa"/>
            <w:right w:w="108" w:type="dxa"/>
          </w:tblCellMar>
        </w:tblPrEx>
        <w:trPr>
          <w:trHeight w:val="270" w:hRule="atLeast"/>
          <w:jc w:val="center"/>
        </w:trPr>
        <w:tc>
          <w:tcPr>
            <w:tcW w:w="455" w:type="pct"/>
            <w:tcBorders>
              <w:top w:val="nil"/>
              <w:left w:val="single" w:color="auto" w:sz="4" w:space="0"/>
              <w:bottom w:val="single" w:color="auto" w:sz="4" w:space="0"/>
              <w:right w:val="single" w:color="auto" w:sz="4" w:space="0"/>
            </w:tcBorders>
            <w:noWrap/>
            <w:vAlign w:val="center"/>
          </w:tcPr>
          <w:p w14:paraId="46359150">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2</w:t>
            </w:r>
          </w:p>
        </w:tc>
        <w:tc>
          <w:tcPr>
            <w:tcW w:w="1507" w:type="pct"/>
            <w:tcBorders>
              <w:top w:val="nil"/>
              <w:left w:val="nil"/>
              <w:bottom w:val="single" w:color="auto" w:sz="4" w:space="0"/>
              <w:right w:val="single" w:color="auto" w:sz="4" w:space="0"/>
            </w:tcBorders>
            <w:vAlign w:val="center"/>
          </w:tcPr>
          <w:p w14:paraId="70592F66">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打印机</w:t>
            </w:r>
          </w:p>
        </w:tc>
        <w:tc>
          <w:tcPr>
            <w:tcW w:w="656" w:type="pct"/>
            <w:tcBorders>
              <w:top w:val="nil"/>
              <w:left w:val="nil"/>
              <w:bottom w:val="single" w:color="auto" w:sz="4" w:space="0"/>
              <w:right w:val="single" w:color="auto" w:sz="4" w:space="0"/>
            </w:tcBorders>
            <w:vAlign w:val="center"/>
          </w:tcPr>
          <w:p w14:paraId="17633441">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台</w:t>
            </w:r>
          </w:p>
        </w:tc>
        <w:tc>
          <w:tcPr>
            <w:tcW w:w="938" w:type="pct"/>
            <w:tcBorders>
              <w:top w:val="nil"/>
              <w:left w:val="nil"/>
              <w:bottom w:val="single" w:color="auto" w:sz="4" w:space="0"/>
              <w:right w:val="single" w:color="auto" w:sz="4" w:space="0"/>
            </w:tcBorders>
            <w:vAlign w:val="center"/>
          </w:tcPr>
          <w:p w14:paraId="176BDC01">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2</w:t>
            </w:r>
          </w:p>
        </w:tc>
        <w:tc>
          <w:tcPr>
            <w:tcW w:w="1444" w:type="pct"/>
            <w:tcBorders>
              <w:top w:val="nil"/>
              <w:left w:val="nil"/>
              <w:bottom w:val="single" w:color="auto" w:sz="4" w:space="0"/>
              <w:right w:val="single" w:color="auto" w:sz="4" w:space="0"/>
            </w:tcBorders>
            <w:vAlign w:val="center"/>
          </w:tcPr>
          <w:p w14:paraId="4D0C6E6C">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p>
        </w:tc>
      </w:tr>
      <w:tr w14:paraId="54454F12">
        <w:tblPrEx>
          <w:tblCellMar>
            <w:top w:w="0" w:type="dxa"/>
            <w:left w:w="108" w:type="dxa"/>
            <w:bottom w:w="0" w:type="dxa"/>
            <w:right w:w="108" w:type="dxa"/>
          </w:tblCellMar>
        </w:tblPrEx>
        <w:trPr>
          <w:trHeight w:val="270" w:hRule="atLeast"/>
          <w:jc w:val="center"/>
        </w:trPr>
        <w:tc>
          <w:tcPr>
            <w:tcW w:w="455" w:type="pct"/>
            <w:tcBorders>
              <w:top w:val="nil"/>
              <w:left w:val="single" w:color="auto" w:sz="4" w:space="0"/>
              <w:bottom w:val="single" w:color="auto" w:sz="4" w:space="0"/>
              <w:right w:val="single" w:color="auto" w:sz="4" w:space="0"/>
            </w:tcBorders>
            <w:noWrap/>
            <w:vAlign w:val="center"/>
          </w:tcPr>
          <w:p w14:paraId="47E4E675">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3</w:t>
            </w:r>
          </w:p>
        </w:tc>
        <w:tc>
          <w:tcPr>
            <w:tcW w:w="1507" w:type="pct"/>
            <w:tcBorders>
              <w:top w:val="nil"/>
              <w:left w:val="nil"/>
              <w:bottom w:val="single" w:color="auto" w:sz="4" w:space="0"/>
              <w:right w:val="single" w:color="auto" w:sz="4" w:space="0"/>
            </w:tcBorders>
            <w:vAlign w:val="center"/>
          </w:tcPr>
          <w:p w14:paraId="49FC0F17">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考勤机</w:t>
            </w:r>
          </w:p>
        </w:tc>
        <w:tc>
          <w:tcPr>
            <w:tcW w:w="656" w:type="pct"/>
            <w:tcBorders>
              <w:top w:val="nil"/>
              <w:left w:val="nil"/>
              <w:bottom w:val="single" w:color="auto" w:sz="4" w:space="0"/>
              <w:right w:val="single" w:color="auto" w:sz="4" w:space="0"/>
            </w:tcBorders>
            <w:vAlign w:val="center"/>
          </w:tcPr>
          <w:p w14:paraId="25D481B8">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台</w:t>
            </w:r>
          </w:p>
        </w:tc>
        <w:tc>
          <w:tcPr>
            <w:tcW w:w="938" w:type="pct"/>
            <w:tcBorders>
              <w:top w:val="nil"/>
              <w:left w:val="nil"/>
              <w:bottom w:val="single" w:color="auto" w:sz="4" w:space="0"/>
              <w:right w:val="single" w:color="auto" w:sz="4" w:space="0"/>
            </w:tcBorders>
            <w:vAlign w:val="center"/>
          </w:tcPr>
          <w:p w14:paraId="550891B1">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r>
              <w:rPr>
                <w:rFonts w:hint="default" w:ascii="Times New Roman" w:hAnsi="Times New Roman" w:eastAsia="方正仿宋_GB18030" w:cs="Times New Roman"/>
                <w:sz w:val="21"/>
                <w:szCs w:val="21"/>
                <w:highlight w:val="none"/>
              </w:rPr>
              <w:t>6</w:t>
            </w:r>
          </w:p>
        </w:tc>
        <w:tc>
          <w:tcPr>
            <w:tcW w:w="1444" w:type="pct"/>
            <w:tcBorders>
              <w:top w:val="nil"/>
              <w:left w:val="nil"/>
              <w:bottom w:val="single" w:color="auto" w:sz="4" w:space="0"/>
              <w:right w:val="single" w:color="auto" w:sz="4" w:space="0"/>
            </w:tcBorders>
            <w:vAlign w:val="center"/>
          </w:tcPr>
          <w:p w14:paraId="6D000829">
            <w:pPr>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仿宋_GB18030" w:cs="Times New Roman"/>
                <w:sz w:val="21"/>
                <w:szCs w:val="21"/>
                <w:highlight w:val="none"/>
              </w:rPr>
            </w:pPr>
          </w:p>
        </w:tc>
      </w:tr>
    </w:tbl>
    <w:p w14:paraId="43F05EE7">
      <w:pPr>
        <w:widowControl/>
        <w:adjustRightInd/>
        <w:snapToGrid/>
        <w:spacing w:line="240" w:lineRule="auto"/>
        <w:jc w:val="left"/>
        <w:rPr>
          <w:rFonts w:hint="eastAsia"/>
          <w:highlight w:val="none"/>
        </w:rPr>
      </w:pPr>
    </w:p>
    <w:p w14:paraId="7C3967A6">
      <w:pPr>
        <w:widowControl/>
        <w:adjustRightInd/>
        <w:snapToGrid/>
        <w:spacing w:line="240" w:lineRule="auto"/>
        <w:jc w:val="left"/>
        <w:rPr>
          <w:rFonts w:hint="eastAsia"/>
          <w:highlight w:val="none"/>
        </w:rPr>
      </w:pPr>
    </w:p>
    <w:p w14:paraId="32EAB521">
      <w:pPr>
        <w:keepNext w:val="0"/>
        <w:keepLines w:val="0"/>
        <w:pageBreakBefore w:val="0"/>
        <w:widowControl/>
        <w:numPr>
          <w:ilvl w:val="0"/>
          <w:numId w:val="15"/>
        </w:numPr>
        <w:kinsoku/>
        <w:wordWrap/>
        <w:overflowPunct/>
        <w:topLinePunct w:val="0"/>
        <w:autoSpaceDE/>
        <w:autoSpaceDN/>
        <w:bidi w:val="0"/>
        <w:adjustRightInd/>
        <w:snapToGrid/>
        <w:spacing w:before="157" w:beforeLines="50" w:line="240" w:lineRule="auto"/>
        <w:jc w:val="left"/>
        <w:textAlignment w:val="auto"/>
        <w:rPr>
          <w:rFonts w:hint="eastAsia" w:ascii="方正楷体_GB2312" w:hAnsi="方正楷体_GB2312" w:eastAsia="方正楷体_GB2312" w:cs="方正楷体_GB2312"/>
          <w:sz w:val="24"/>
          <w:szCs w:val="24"/>
          <w:highlight w:val="none"/>
          <w:lang w:val="en-US" w:eastAsia="zh-CN"/>
        </w:rPr>
      </w:pPr>
      <w:r>
        <w:rPr>
          <w:rFonts w:hint="eastAsia" w:ascii="方正楷体_GB2312" w:hAnsi="方正楷体_GB2312" w:eastAsia="方正楷体_GB2312" w:cs="方正楷体_GB2312"/>
          <w:sz w:val="24"/>
          <w:szCs w:val="24"/>
          <w:highlight w:val="none"/>
          <w:lang w:val="en-US" w:eastAsia="zh-CN"/>
        </w:rPr>
        <w:t>后勤一体化要求</w:t>
      </w:r>
    </w:p>
    <w:p w14:paraId="3A3A4921">
      <w:pPr>
        <w:keepNext w:val="0"/>
        <w:keepLines w:val="0"/>
        <w:pageBreakBefore w:val="0"/>
        <w:widowControl w:val="0"/>
        <w:kinsoku/>
        <w:wordWrap/>
        <w:overflowPunct/>
        <w:topLinePunct w:val="0"/>
        <w:autoSpaceDE/>
        <w:autoSpaceDN/>
        <w:bidi w:val="0"/>
        <w:adjustRightInd w:val="0"/>
        <w:snapToGrid w:val="0"/>
        <w:spacing w:line="560" w:lineRule="exact"/>
        <w:ind w:firstLine="420" w:firstLineChars="200"/>
        <w:textAlignment w:val="auto"/>
        <w:rPr>
          <w:rFonts w:hint="default" w:ascii="Times New Roman" w:hAnsi="Times New Roman" w:eastAsia="方正仿宋_GB2312" w:cs="Times New Roman"/>
          <w:sz w:val="21"/>
          <w:szCs w:val="21"/>
          <w:highlight w:val="none"/>
        </w:rPr>
      </w:pPr>
      <w:r>
        <w:rPr>
          <w:rFonts w:hint="default" w:ascii="Times New Roman" w:hAnsi="Times New Roman" w:eastAsia="方正仿宋_GB2312" w:cs="Times New Roman"/>
          <w:sz w:val="21"/>
          <w:szCs w:val="21"/>
          <w:highlight w:val="none"/>
        </w:rPr>
        <w:t>1.认同学校后勤高质量发展理念，认真遵守学校各项规章制度，认真落实学校后勤管理处的各项要求和安排。</w:t>
      </w:r>
    </w:p>
    <w:p w14:paraId="511E3FC4">
      <w:pPr>
        <w:keepNext w:val="0"/>
        <w:keepLines w:val="0"/>
        <w:pageBreakBefore w:val="0"/>
        <w:widowControl w:val="0"/>
        <w:kinsoku/>
        <w:wordWrap/>
        <w:overflowPunct/>
        <w:topLinePunct w:val="0"/>
        <w:autoSpaceDE/>
        <w:autoSpaceDN/>
        <w:bidi w:val="0"/>
        <w:adjustRightInd w:val="0"/>
        <w:snapToGrid w:val="0"/>
        <w:spacing w:line="560" w:lineRule="exact"/>
        <w:ind w:firstLine="420" w:firstLineChars="200"/>
        <w:textAlignment w:val="auto"/>
        <w:rPr>
          <w:rFonts w:hint="default" w:ascii="Times New Roman" w:hAnsi="Times New Roman" w:eastAsia="方正仿宋_GB2312" w:cs="Times New Roman"/>
          <w:sz w:val="21"/>
          <w:szCs w:val="21"/>
          <w:highlight w:val="none"/>
        </w:rPr>
      </w:pPr>
      <w:r>
        <w:rPr>
          <w:rFonts w:hint="default" w:ascii="Times New Roman" w:hAnsi="Times New Roman" w:eastAsia="方正仿宋_GB2312" w:cs="Times New Roman"/>
          <w:sz w:val="21"/>
          <w:szCs w:val="21"/>
          <w:highlight w:val="none"/>
        </w:rPr>
        <w:t>2.按照学校后勤一体化管理实施要求，行使“校园大管家”及“后勤总参谋”的职能，充分发挥物业公司的专业能力，统一协调并协助各后勤服务单位按工作计划开展各项服务保障工作，确保校区后勤管理质量和服务效率不断提升。</w:t>
      </w:r>
    </w:p>
    <w:p w14:paraId="37D0C05D">
      <w:pPr>
        <w:keepNext w:val="0"/>
        <w:keepLines w:val="0"/>
        <w:pageBreakBefore w:val="0"/>
        <w:widowControl w:val="0"/>
        <w:kinsoku/>
        <w:wordWrap/>
        <w:overflowPunct/>
        <w:topLinePunct w:val="0"/>
        <w:autoSpaceDE/>
        <w:autoSpaceDN/>
        <w:bidi w:val="0"/>
        <w:adjustRightInd w:val="0"/>
        <w:snapToGrid w:val="0"/>
        <w:spacing w:line="560" w:lineRule="exact"/>
        <w:ind w:firstLine="420" w:firstLineChars="200"/>
        <w:textAlignment w:val="auto"/>
        <w:rPr>
          <w:rFonts w:hint="default" w:ascii="Times New Roman" w:hAnsi="Times New Roman" w:eastAsia="方正仿宋_GB2312" w:cs="Times New Roman"/>
          <w:sz w:val="21"/>
          <w:szCs w:val="21"/>
          <w:highlight w:val="none"/>
        </w:rPr>
      </w:pPr>
      <w:r>
        <w:rPr>
          <w:rFonts w:hint="default" w:ascii="Times New Roman" w:hAnsi="Times New Roman" w:eastAsia="方正仿宋_GB2312" w:cs="Times New Roman"/>
          <w:sz w:val="21"/>
          <w:szCs w:val="21"/>
          <w:highlight w:val="none"/>
        </w:rPr>
        <w:t>3.根据校方要求，设置物业项目经理、综合主管等各类管理人员岗位，在此基础上根据校区实际情况可增设其他类别主管岗位。所有物业岗位需专人专岗，不得兼职。</w:t>
      </w:r>
    </w:p>
    <w:p w14:paraId="06AA16A9">
      <w:pPr>
        <w:keepNext w:val="0"/>
        <w:keepLines w:val="0"/>
        <w:pageBreakBefore w:val="0"/>
        <w:widowControl w:val="0"/>
        <w:kinsoku/>
        <w:wordWrap/>
        <w:overflowPunct/>
        <w:topLinePunct w:val="0"/>
        <w:autoSpaceDE/>
        <w:autoSpaceDN/>
        <w:bidi w:val="0"/>
        <w:adjustRightInd w:val="0"/>
        <w:snapToGrid w:val="0"/>
        <w:spacing w:line="560" w:lineRule="exact"/>
        <w:ind w:firstLine="420" w:firstLineChars="200"/>
        <w:textAlignment w:val="auto"/>
        <w:rPr>
          <w:rFonts w:hint="default" w:ascii="Times New Roman" w:hAnsi="Times New Roman" w:eastAsia="方正仿宋_GB2312" w:cs="Times New Roman"/>
          <w:sz w:val="21"/>
          <w:szCs w:val="21"/>
          <w:highlight w:val="none"/>
        </w:rPr>
      </w:pPr>
      <w:r>
        <w:rPr>
          <w:rFonts w:hint="default" w:ascii="Times New Roman" w:hAnsi="Times New Roman" w:eastAsia="方正仿宋_GB2312" w:cs="Times New Roman"/>
          <w:sz w:val="21"/>
          <w:szCs w:val="21"/>
          <w:highlight w:val="none"/>
        </w:rPr>
        <w:t>4.物业项目经理、综合主管等物业管理人员作为学校后勤外包管理重要人员，需完全服从学校的管理和安排，其选用、留用、考核及撤换由学校后勤管理处决定，未经学校后勤管理处批准不得调换物业项目经理、综合主管等物业管理人员。校方也可根据实际情况要求更换物业其他工作人员，物业服务单位必须落实。</w:t>
      </w:r>
    </w:p>
    <w:p w14:paraId="6E31619F">
      <w:pPr>
        <w:keepNext w:val="0"/>
        <w:keepLines w:val="0"/>
        <w:pageBreakBefore w:val="0"/>
        <w:widowControl w:val="0"/>
        <w:kinsoku/>
        <w:wordWrap/>
        <w:overflowPunct/>
        <w:topLinePunct w:val="0"/>
        <w:autoSpaceDE/>
        <w:autoSpaceDN/>
        <w:bidi w:val="0"/>
        <w:adjustRightInd w:val="0"/>
        <w:snapToGrid w:val="0"/>
        <w:spacing w:line="560" w:lineRule="exact"/>
        <w:ind w:firstLine="420" w:firstLineChars="200"/>
        <w:textAlignment w:val="auto"/>
        <w:rPr>
          <w:rFonts w:hint="default" w:ascii="Times New Roman" w:hAnsi="Times New Roman" w:eastAsia="方正仿宋_GB2312" w:cs="Times New Roman"/>
          <w:sz w:val="21"/>
          <w:szCs w:val="21"/>
          <w:highlight w:val="none"/>
        </w:rPr>
      </w:pPr>
      <w:r>
        <w:rPr>
          <w:rFonts w:hint="default" w:ascii="Times New Roman" w:hAnsi="Times New Roman" w:eastAsia="方正仿宋_GB2312" w:cs="Times New Roman"/>
          <w:sz w:val="21"/>
          <w:szCs w:val="21"/>
          <w:highlight w:val="none"/>
        </w:rPr>
        <w:t>5.物业外包服务单位必须确保物业人员的薪资福利待遇符合社会正常标准，同时建立物业人员定期薪资增长机制，学校后勤管理处可以对物业人员薪资福利待遇进行指导、要求和落实，严禁发生任何违反国家省市劳动法律法规的情况，切实保障物业人员的合法权益。</w:t>
      </w:r>
    </w:p>
    <w:p w14:paraId="2ECFA9C7">
      <w:pPr>
        <w:keepNext w:val="0"/>
        <w:keepLines w:val="0"/>
        <w:pageBreakBefore w:val="0"/>
        <w:widowControl w:val="0"/>
        <w:kinsoku/>
        <w:wordWrap/>
        <w:overflowPunct/>
        <w:topLinePunct w:val="0"/>
        <w:autoSpaceDE/>
        <w:autoSpaceDN/>
        <w:bidi w:val="0"/>
        <w:adjustRightInd w:val="0"/>
        <w:snapToGrid w:val="0"/>
        <w:spacing w:line="560" w:lineRule="exact"/>
        <w:ind w:firstLine="420" w:firstLineChars="200"/>
        <w:textAlignment w:val="auto"/>
        <w:rPr>
          <w:rFonts w:hint="default" w:ascii="Times New Roman" w:hAnsi="Times New Roman" w:eastAsia="方正仿宋_GB2312" w:cs="Times New Roman"/>
          <w:sz w:val="21"/>
          <w:szCs w:val="21"/>
          <w:highlight w:val="none"/>
        </w:rPr>
      </w:pPr>
      <w:r>
        <w:rPr>
          <w:rFonts w:hint="default" w:ascii="Times New Roman" w:hAnsi="Times New Roman" w:eastAsia="方正仿宋_GB2312" w:cs="Times New Roman"/>
          <w:sz w:val="21"/>
          <w:szCs w:val="21"/>
          <w:highlight w:val="none"/>
        </w:rPr>
        <w:t>6.本项目除法律明确规定应由有专业资质要求的非主体、非关键性工作内容外均不得分包或转包，中标人擅自将项目分包或转包给任何单位和个人的，采购人有权即刻终止合同，并要求中标人赔偿相应损失。</w:t>
      </w:r>
    </w:p>
    <w:p w14:paraId="642DA9B9">
      <w:pPr>
        <w:keepNext w:val="0"/>
        <w:keepLines w:val="0"/>
        <w:pageBreakBefore w:val="0"/>
        <w:widowControl w:val="0"/>
        <w:kinsoku/>
        <w:wordWrap/>
        <w:overflowPunct/>
        <w:topLinePunct w:val="0"/>
        <w:autoSpaceDE/>
        <w:autoSpaceDN/>
        <w:bidi w:val="0"/>
        <w:adjustRightInd w:val="0"/>
        <w:snapToGrid w:val="0"/>
        <w:spacing w:line="560" w:lineRule="exact"/>
        <w:ind w:firstLine="420" w:firstLineChars="200"/>
        <w:textAlignment w:val="auto"/>
        <w:rPr>
          <w:rFonts w:hint="default" w:ascii="Times New Roman" w:hAnsi="Times New Roman" w:eastAsia="方正仿宋_GB2312" w:cs="Times New Roman"/>
          <w:sz w:val="21"/>
          <w:szCs w:val="21"/>
          <w:highlight w:val="none"/>
        </w:rPr>
      </w:pPr>
      <w:r>
        <w:rPr>
          <w:rFonts w:hint="default" w:ascii="Times New Roman" w:hAnsi="Times New Roman" w:eastAsia="方正仿宋_GB2312" w:cs="Times New Roman"/>
          <w:sz w:val="21"/>
          <w:szCs w:val="21"/>
          <w:highlight w:val="none"/>
        </w:rPr>
        <w:t>7.中标人自主开展各项管理活动，但不得侵害采购人、使用人及他人的合法权益，不得利用提供管理服务的便利获取不当利益，不得擅自占用或改变本物业公用设施的使用功能。</w:t>
      </w:r>
    </w:p>
    <w:p w14:paraId="0E12B854">
      <w:pPr>
        <w:pStyle w:val="4"/>
        <w:keepNext/>
        <w:keepLines/>
        <w:pageBreakBefore w:val="0"/>
        <w:widowControl w:val="0"/>
        <w:kinsoku/>
        <w:wordWrap/>
        <w:overflowPunct/>
        <w:topLinePunct w:val="0"/>
        <w:autoSpaceDE/>
        <w:autoSpaceDN/>
        <w:bidi w:val="0"/>
        <w:adjustRightInd w:val="0"/>
        <w:snapToGrid w:val="0"/>
        <w:spacing w:line="560" w:lineRule="exact"/>
        <w:textAlignment w:val="auto"/>
        <w:rPr>
          <w:rFonts w:hint="eastAsia" w:ascii="华文宋体" w:hAnsi="华文宋体" w:eastAsia="华文宋体" w:cs="华文宋体"/>
          <w:b w:val="0"/>
          <w:bCs/>
          <w:sz w:val="24"/>
          <w:szCs w:val="24"/>
          <w:highlight w:val="none"/>
        </w:rPr>
      </w:pPr>
      <w:r>
        <w:rPr>
          <w:rFonts w:hint="eastAsia" w:ascii="华文宋体" w:hAnsi="华文宋体" w:eastAsia="华文宋体" w:cs="华文宋体"/>
          <w:b w:val="0"/>
          <w:bCs/>
          <w:sz w:val="24"/>
          <w:szCs w:val="24"/>
          <w:highlight w:val="none"/>
        </w:rPr>
        <w:t>（</w:t>
      </w:r>
      <w:r>
        <w:rPr>
          <w:rFonts w:hint="eastAsia" w:ascii="华文宋体" w:hAnsi="华文宋体" w:eastAsia="华文宋体" w:cs="华文宋体"/>
          <w:b w:val="0"/>
          <w:bCs/>
          <w:sz w:val="24"/>
          <w:szCs w:val="24"/>
          <w:highlight w:val="none"/>
          <w:lang w:val="en-US" w:eastAsia="zh-CN"/>
        </w:rPr>
        <w:t>四</w:t>
      </w:r>
      <w:r>
        <w:rPr>
          <w:rFonts w:hint="eastAsia" w:ascii="华文宋体" w:hAnsi="华文宋体" w:eastAsia="华文宋体" w:cs="华文宋体"/>
          <w:b w:val="0"/>
          <w:bCs/>
          <w:sz w:val="24"/>
          <w:szCs w:val="24"/>
          <w:highlight w:val="none"/>
        </w:rPr>
        <w:t>）岗位素质要求</w:t>
      </w:r>
    </w:p>
    <w:tbl>
      <w:tblPr>
        <w:tblStyle w:val="62"/>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23" w:type="dxa"/>
          <w:left w:w="23" w:type="dxa"/>
          <w:bottom w:w="23" w:type="dxa"/>
          <w:right w:w="23" w:type="dxa"/>
        </w:tblCellMar>
      </w:tblPr>
      <w:tblGrid>
        <w:gridCol w:w="1388"/>
        <w:gridCol w:w="6964"/>
      </w:tblGrid>
      <w:tr w14:paraId="09037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3" w:type="dxa"/>
            <w:left w:w="23" w:type="dxa"/>
            <w:bottom w:w="23" w:type="dxa"/>
            <w:right w:w="23" w:type="dxa"/>
          </w:tblCellMar>
        </w:tblPrEx>
        <w:trPr>
          <w:trHeight w:val="284" w:hRule="atLeast"/>
          <w:jc w:val="center"/>
        </w:trPr>
        <w:tc>
          <w:tcPr>
            <w:tcW w:w="831" w:type="pct"/>
            <w:tcBorders>
              <w:left w:val="single" w:color="000000" w:sz="6" w:space="0"/>
            </w:tcBorders>
            <w:vAlign w:val="center"/>
          </w:tcPr>
          <w:p w14:paraId="52A1F4FF">
            <w:pPr>
              <w:keepNext w:val="0"/>
              <w:keepLines w:val="0"/>
              <w:pageBreakBefore w:val="0"/>
              <w:kinsoku/>
              <w:wordWrap/>
              <w:overflowPunct/>
              <w:topLinePunct w:val="0"/>
              <w:autoSpaceDE/>
              <w:autoSpaceDN/>
              <w:bidi w:val="0"/>
              <w:spacing w:line="560" w:lineRule="exact"/>
              <w:jc w:val="center"/>
              <w:textAlignment w:val="auto"/>
              <w:rPr>
                <w:rFonts w:hint="default" w:ascii="Times New Roman" w:hAnsi="Times New Roman" w:eastAsia="方正仿宋_GB2312" w:cs="Times New Roman"/>
                <w:sz w:val="21"/>
                <w:szCs w:val="21"/>
                <w:highlight w:val="none"/>
              </w:rPr>
            </w:pPr>
            <w:r>
              <w:rPr>
                <w:rFonts w:hint="default" w:ascii="Times New Roman" w:hAnsi="Times New Roman" w:eastAsia="方正仿宋_GB2312" w:cs="Times New Roman"/>
                <w:b/>
                <w:bCs/>
                <w:spacing w:val="-8"/>
                <w:sz w:val="21"/>
                <w:szCs w:val="21"/>
                <w:highlight w:val="none"/>
              </w:rPr>
              <w:t>岗位名称</w:t>
            </w:r>
          </w:p>
        </w:tc>
        <w:tc>
          <w:tcPr>
            <w:tcW w:w="4169" w:type="pct"/>
            <w:tcBorders>
              <w:right w:val="single" w:color="000000" w:sz="6" w:space="0"/>
            </w:tcBorders>
            <w:vAlign w:val="center"/>
          </w:tcPr>
          <w:p w14:paraId="23F5F093">
            <w:pPr>
              <w:keepNext w:val="0"/>
              <w:keepLines w:val="0"/>
              <w:pageBreakBefore w:val="0"/>
              <w:kinsoku/>
              <w:wordWrap/>
              <w:overflowPunct/>
              <w:topLinePunct w:val="0"/>
              <w:autoSpaceDE/>
              <w:autoSpaceDN/>
              <w:bidi w:val="0"/>
              <w:spacing w:line="560" w:lineRule="exact"/>
              <w:jc w:val="center"/>
              <w:textAlignment w:val="auto"/>
              <w:rPr>
                <w:rFonts w:hint="default" w:ascii="Times New Roman" w:hAnsi="Times New Roman" w:eastAsia="方正仿宋_GB2312" w:cs="Times New Roman"/>
                <w:sz w:val="21"/>
                <w:szCs w:val="21"/>
                <w:highlight w:val="none"/>
              </w:rPr>
            </w:pPr>
            <w:r>
              <w:rPr>
                <w:rFonts w:hint="default" w:ascii="Times New Roman" w:hAnsi="Times New Roman" w:eastAsia="方正仿宋_GB2312" w:cs="Times New Roman"/>
                <w:b/>
                <w:bCs/>
                <w:spacing w:val="-8"/>
                <w:sz w:val="21"/>
                <w:szCs w:val="21"/>
                <w:highlight w:val="none"/>
              </w:rPr>
              <w:t>岗位要求</w:t>
            </w:r>
          </w:p>
        </w:tc>
      </w:tr>
      <w:tr w14:paraId="50802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3" w:type="dxa"/>
            <w:left w:w="23" w:type="dxa"/>
            <w:bottom w:w="23" w:type="dxa"/>
            <w:right w:w="23" w:type="dxa"/>
          </w:tblCellMar>
        </w:tblPrEx>
        <w:trPr>
          <w:trHeight w:val="284" w:hRule="atLeast"/>
          <w:jc w:val="center"/>
        </w:trPr>
        <w:tc>
          <w:tcPr>
            <w:tcW w:w="831" w:type="pct"/>
            <w:tcBorders>
              <w:left w:val="single" w:color="000000" w:sz="6" w:space="0"/>
            </w:tcBorders>
            <w:vAlign w:val="center"/>
          </w:tcPr>
          <w:p w14:paraId="16FDDA8F">
            <w:pPr>
              <w:keepNext w:val="0"/>
              <w:keepLines w:val="0"/>
              <w:pageBreakBefore w:val="0"/>
              <w:kinsoku/>
              <w:wordWrap/>
              <w:overflowPunct/>
              <w:topLinePunct w:val="0"/>
              <w:autoSpaceDE/>
              <w:autoSpaceDN/>
              <w:bidi w:val="0"/>
              <w:spacing w:line="560" w:lineRule="exact"/>
              <w:jc w:val="center"/>
              <w:textAlignment w:val="auto"/>
              <w:rPr>
                <w:rFonts w:hint="default" w:ascii="Times New Roman" w:hAnsi="Times New Roman" w:eastAsia="方正仿宋_GB2312" w:cs="Times New Roman"/>
                <w:sz w:val="21"/>
                <w:szCs w:val="21"/>
                <w:highlight w:val="none"/>
              </w:rPr>
            </w:pPr>
            <w:r>
              <w:rPr>
                <w:rFonts w:hint="default" w:ascii="Times New Roman" w:hAnsi="Times New Roman" w:eastAsia="方正仿宋_GB2312" w:cs="Times New Roman"/>
                <w:spacing w:val="-2"/>
                <w:sz w:val="21"/>
                <w:szCs w:val="21"/>
                <w:highlight w:val="none"/>
              </w:rPr>
              <w:t>项目经理</w:t>
            </w:r>
          </w:p>
        </w:tc>
        <w:tc>
          <w:tcPr>
            <w:tcW w:w="4169" w:type="pct"/>
            <w:tcBorders>
              <w:right w:val="single" w:color="000000" w:sz="6" w:space="0"/>
            </w:tcBorders>
            <w:vAlign w:val="center"/>
          </w:tcPr>
          <w:p w14:paraId="5DCB8D51">
            <w:pPr>
              <w:keepNext w:val="0"/>
              <w:keepLines w:val="0"/>
              <w:pageBreakBefore w:val="0"/>
              <w:kinsoku/>
              <w:wordWrap/>
              <w:overflowPunct/>
              <w:topLinePunct w:val="0"/>
              <w:autoSpaceDE/>
              <w:autoSpaceDN/>
              <w:bidi w:val="0"/>
              <w:spacing w:line="560" w:lineRule="exact"/>
              <w:textAlignment w:val="auto"/>
              <w:rPr>
                <w:rFonts w:hint="default" w:ascii="Times New Roman" w:hAnsi="Times New Roman" w:eastAsia="方正仿宋_GB2312" w:cs="Times New Roman"/>
                <w:sz w:val="21"/>
                <w:szCs w:val="21"/>
                <w:highlight w:val="none"/>
              </w:rPr>
            </w:pPr>
            <w:r>
              <w:rPr>
                <w:rFonts w:hint="default" w:ascii="Times New Roman" w:hAnsi="Times New Roman" w:eastAsia="方正仿宋_GB2312" w:cs="Times New Roman"/>
                <w:sz w:val="21"/>
                <w:szCs w:val="21"/>
                <w:highlight w:val="none"/>
              </w:rPr>
              <w:t>50周岁或以下，大专或以上学历。具有五年或以上类似项目经理工作经验，</w:t>
            </w:r>
            <w:r>
              <w:rPr>
                <w:rFonts w:hint="default" w:ascii="Times New Roman" w:hAnsi="Times New Roman" w:eastAsia="方正仿宋_GB2312" w:cs="Times New Roman"/>
                <w:spacing w:val="-1"/>
                <w:sz w:val="21"/>
                <w:szCs w:val="21"/>
                <w:highlight w:val="none"/>
              </w:rPr>
              <w:t>具备较强的执行</w:t>
            </w:r>
            <w:r>
              <w:rPr>
                <w:rFonts w:hint="default" w:ascii="Times New Roman" w:hAnsi="Times New Roman" w:eastAsia="方正仿宋_GB2312" w:cs="Times New Roman"/>
                <w:spacing w:val="-2"/>
                <w:sz w:val="21"/>
                <w:szCs w:val="21"/>
                <w:highlight w:val="none"/>
              </w:rPr>
              <w:t>力、协调能力和危机处理能力。</w:t>
            </w:r>
          </w:p>
        </w:tc>
      </w:tr>
      <w:tr w14:paraId="7CCC7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3" w:type="dxa"/>
            <w:left w:w="23" w:type="dxa"/>
            <w:bottom w:w="23" w:type="dxa"/>
            <w:right w:w="23" w:type="dxa"/>
          </w:tblCellMar>
        </w:tblPrEx>
        <w:trPr>
          <w:trHeight w:val="284" w:hRule="atLeast"/>
          <w:jc w:val="center"/>
        </w:trPr>
        <w:tc>
          <w:tcPr>
            <w:tcW w:w="831" w:type="pct"/>
            <w:tcBorders>
              <w:left w:val="single" w:color="000000" w:sz="6" w:space="0"/>
            </w:tcBorders>
            <w:vAlign w:val="center"/>
          </w:tcPr>
          <w:p w14:paraId="7F34804D">
            <w:pPr>
              <w:keepNext w:val="0"/>
              <w:keepLines w:val="0"/>
              <w:pageBreakBefore w:val="0"/>
              <w:kinsoku/>
              <w:wordWrap/>
              <w:overflowPunct/>
              <w:topLinePunct w:val="0"/>
              <w:autoSpaceDE/>
              <w:autoSpaceDN/>
              <w:bidi w:val="0"/>
              <w:spacing w:line="560" w:lineRule="exact"/>
              <w:jc w:val="center"/>
              <w:textAlignment w:val="auto"/>
              <w:rPr>
                <w:rFonts w:hint="default" w:ascii="Times New Roman" w:hAnsi="Times New Roman" w:eastAsia="方正仿宋_GB2312" w:cs="Times New Roman"/>
                <w:spacing w:val="-2"/>
                <w:sz w:val="21"/>
                <w:szCs w:val="21"/>
                <w:highlight w:val="none"/>
              </w:rPr>
            </w:pPr>
            <w:r>
              <w:rPr>
                <w:rFonts w:hint="default" w:ascii="Times New Roman" w:hAnsi="Times New Roman" w:eastAsia="方正仿宋_GB2312" w:cs="Times New Roman"/>
                <w:spacing w:val="-1"/>
                <w:sz w:val="21"/>
                <w:szCs w:val="21"/>
                <w:highlight w:val="none"/>
              </w:rPr>
              <w:t>综合主管</w:t>
            </w:r>
          </w:p>
        </w:tc>
        <w:tc>
          <w:tcPr>
            <w:tcW w:w="4169" w:type="pct"/>
            <w:tcBorders>
              <w:right w:val="single" w:color="000000" w:sz="6" w:space="0"/>
            </w:tcBorders>
            <w:vAlign w:val="center"/>
          </w:tcPr>
          <w:p w14:paraId="531568BE">
            <w:pPr>
              <w:keepNext w:val="0"/>
              <w:keepLines w:val="0"/>
              <w:pageBreakBefore w:val="0"/>
              <w:kinsoku/>
              <w:wordWrap/>
              <w:overflowPunct/>
              <w:topLinePunct w:val="0"/>
              <w:autoSpaceDE/>
              <w:autoSpaceDN/>
              <w:bidi w:val="0"/>
              <w:spacing w:line="560" w:lineRule="exact"/>
              <w:textAlignment w:val="auto"/>
              <w:rPr>
                <w:rFonts w:hint="default" w:ascii="Times New Roman" w:hAnsi="Times New Roman" w:eastAsia="方正仿宋_GB2312" w:cs="Times New Roman"/>
                <w:sz w:val="21"/>
                <w:szCs w:val="21"/>
                <w:highlight w:val="none"/>
              </w:rPr>
            </w:pPr>
            <w:r>
              <w:rPr>
                <w:rFonts w:hint="default" w:ascii="Times New Roman" w:hAnsi="Times New Roman" w:eastAsia="方正仿宋_GB2312" w:cs="Times New Roman"/>
                <w:sz w:val="21"/>
                <w:szCs w:val="21"/>
                <w:highlight w:val="none"/>
              </w:rPr>
              <w:t>45周岁或以下，大专或以上学历，负</w:t>
            </w:r>
            <w:r>
              <w:rPr>
                <w:rFonts w:hint="default" w:ascii="Times New Roman" w:hAnsi="Times New Roman" w:eastAsia="方正仿宋_GB2312" w:cs="Times New Roman"/>
                <w:spacing w:val="-1"/>
                <w:sz w:val="21"/>
                <w:szCs w:val="21"/>
                <w:highlight w:val="none"/>
              </w:rPr>
              <w:t>责校区综合管理的</w:t>
            </w:r>
            <w:r>
              <w:rPr>
                <w:rFonts w:hint="default" w:ascii="Times New Roman" w:hAnsi="Times New Roman" w:eastAsia="方正仿宋_GB2312" w:cs="Times New Roman"/>
                <w:spacing w:val="-2"/>
                <w:sz w:val="21"/>
                <w:szCs w:val="21"/>
                <w:highlight w:val="none"/>
              </w:rPr>
              <w:t>各项工作，</w:t>
            </w:r>
            <w:r>
              <w:rPr>
                <w:rFonts w:hint="default" w:ascii="Times New Roman" w:hAnsi="Times New Roman" w:eastAsia="方正仿宋_GB2312" w:cs="Times New Roman"/>
                <w:spacing w:val="-1"/>
                <w:sz w:val="21"/>
                <w:szCs w:val="21"/>
                <w:highlight w:val="none"/>
              </w:rPr>
              <w:t>熟悉应急救援相关程序，</w:t>
            </w:r>
            <w:r>
              <w:rPr>
                <w:rFonts w:hint="default" w:ascii="Times New Roman" w:hAnsi="Times New Roman" w:eastAsia="方正仿宋_GB2312" w:cs="Times New Roman"/>
                <w:spacing w:val="-2"/>
                <w:sz w:val="21"/>
                <w:szCs w:val="21"/>
                <w:highlight w:val="none"/>
              </w:rPr>
              <w:t>3年以上类似项目物业管理工作经验。</w:t>
            </w:r>
          </w:p>
        </w:tc>
      </w:tr>
      <w:tr w14:paraId="277C7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3" w:type="dxa"/>
            <w:left w:w="23" w:type="dxa"/>
            <w:bottom w:w="23" w:type="dxa"/>
            <w:right w:w="23" w:type="dxa"/>
          </w:tblCellMar>
        </w:tblPrEx>
        <w:trPr>
          <w:trHeight w:val="284" w:hRule="atLeast"/>
          <w:jc w:val="center"/>
        </w:trPr>
        <w:tc>
          <w:tcPr>
            <w:tcW w:w="831" w:type="pct"/>
            <w:tcBorders>
              <w:left w:val="single" w:color="000000" w:sz="6" w:space="0"/>
            </w:tcBorders>
            <w:vAlign w:val="center"/>
          </w:tcPr>
          <w:p w14:paraId="25E5D4DF">
            <w:pPr>
              <w:keepNext w:val="0"/>
              <w:keepLines w:val="0"/>
              <w:pageBreakBefore w:val="0"/>
              <w:kinsoku/>
              <w:wordWrap/>
              <w:overflowPunct/>
              <w:topLinePunct w:val="0"/>
              <w:autoSpaceDE/>
              <w:autoSpaceDN/>
              <w:bidi w:val="0"/>
              <w:spacing w:line="560" w:lineRule="exact"/>
              <w:jc w:val="center"/>
              <w:textAlignment w:val="auto"/>
              <w:rPr>
                <w:rFonts w:hint="default" w:ascii="Times New Roman" w:hAnsi="Times New Roman" w:eastAsia="方正仿宋_GB2312" w:cs="Times New Roman"/>
                <w:sz w:val="21"/>
                <w:szCs w:val="21"/>
                <w:highlight w:val="none"/>
              </w:rPr>
            </w:pPr>
            <w:r>
              <w:rPr>
                <w:rFonts w:hint="default" w:ascii="Times New Roman" w:hAnsi="Times New Roman" w:eastAsia="方正仿宋_GB2312" w:cs="Times New Roman"/>
                <w:sz w:val="21"/>
                <w:szCs w:val="21"/>
                <w:highlight w:val="none"/>
              </w:rPr>
              <w:t>工程主管</w:t>
            </w:r>
          </w:p>
        </w:tc>
        <w:tc>
          <w:tcPr>
            <w:tcW w:w="4169" w:type="pct"/>
            <w:tcBorders>
              <w:right w:val="single" w:color="000000" w:sz="6" w:space="0"/>
            </w:tcBorders>
            <w:vAlign w:val="center"/>
          </w:tcPr>
          <w:p w14:paraId="49506EBA">
            <w:pPr>
              <w:keepNext w:val="0"/>
              <w:keepLines w:val="0"/>
              <w:pageBreakBefore w:val="0"/>
              <w:kinsoku/>
              <w:wordWrap/>
              <w:overflowPunct/>
              <w:topLinePunct w:val="0"/>
              <w:autoSpaceDE/>
              <w:autoSpaceDN/>
              <w:bidi w:val="0"/>
              <w:spacing w:line="560" w:lineRule="exact"/>
              <w:textAlignment w:val="auto"/>
              <w:rPr>
                <w:rFonts w:hint="default" w:ascii="Times New Roman" w:hAnsi="Times New Roman" w:eastAsia="方正仿宋_GB2312" w:cs="Times New Roman"/>
                <w:sz w:val="21"/>
                <w:szCs w:val="21"/>
                <w:highlight w:val="none"/>
              </w:rPr>
            </w:pPr>
            <w:r>
              <w:rPr>
                <w:rFonts w:hint="default" w:ascii="Times New Roman" w:hAnsi="Times New Roman" w:eastAsia="方正仿宋_GB2312" w:cs="Times New Roman"/>
                <w:sz w:val="21"/>
                <w:szCs w:val="21"/>
                <w:highlight w:val="none"/>
              </w:rPr>
              <w:t>45周岁以下，大专或以上学历；业务能力强，组织管</w:t>
            </w:r>
            <w:r>
              <w:rPr>
                <w:rFonts w:hint="default" w:ascii="Times New Roman" w:hAnsi="Times New Roman" w:eastAsia="方正仿宋_GB2312" w:cs="Times New Roman"/>
                <w:spacing w:val="-1"/>
                <w:sz w:val="21"/>
                <w:szCs w:val="21"/>
                <w:highlight w:val="none"/>
              </w:rPr>
              <w:t>理能力</w:t>
            </w:r>
            <w:r>
              <w:rPr>
                <w:rFonts w:hint="default" w:ascii="Times New Roman" w:hAnsi="Times New Roman" w:eastAsia="方正仿宋_GB2312" w:cs="Times New Roman"/>
                <w:spacing w:val="-2"/>
                <w:sz w:val="21"/>
                <w:szCs w:val="21"/>
                <w:highlight w:val="none"/>
              </w:rPr>
              <w:t>强；有三年以上类似项目设施设备维护管理经理的工作经历，熟悉消防设施系统。</w:t>
            </w:r>
          </w:p>
        </w:tc>
      </w:tr>
      <w:tr w14:paraId="79F34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3" w:type="dxa"/>
            <w:left w:w="23" w:type="dxa"/>
            <w:bottom w:w="23" w:type="dxa"/>
            <w:right w:w="23" w:type="dxa"/>
          </w:tblCellMar>
        </w:tblPrEx>
        <w:trPr>
          <w:trHeight w:val="284" w:hRule="atLeast"/>
          <w:jc w:val="center"/>
        </w:trPr>
        <w:tc>
          <w:tcPr>
            <w:tcW w:w="831" w:type="pct"/>
            <w:tcBorders>
              <w:left w:val="single" w:color="000000" w:sz="6" w:space="0"/>
            </w:tcBorders>
            <w:vAlign w:val="center"/>
          </w:tcPr>
          <w:p w14:paraId="46A1F480">
            <w:pPr>
              <w:keepNext w:val="0"/>
              <w:keepLines w:val="0"/>
              <w:pageBreakBefore w:val="0"/>
              <w:kinsoku/>
              <w:wordWrap/>
              <w:overflowPunct/>
              <w:topLinePunct w:val="0"/>
              <w:autoSpaceDE/>
              <w:autoSpaceDN/>
              <w:bidi w:val="0"/>
              <w:spacing w:line="560" w:lineRule="exact"/>
              <w:jc w:val="center"/>
              <w:textAlignment w:val="auto"/>
              <w:rPr>
                <w:rFonts w:hint="default" w:ascii="Times New Roman" w:hAnsi="Times New Roman" w:eastAsia="方正仿宋_GB2312" w:cs="Times New Roman"/>
                <w:sz w:val="21"/>
                <w:szCs w:val="21"/>
                <w:highlight w:val="none"/>
              </w:rPr>
            </w:pPr>
            <w:r>
              <w:rPr>
                <w:rFonts w:hint="default" w:ascii="Times New Roman" w:hAnsi="Times New Roman" w:eastAsia="方正仿宋_GB2312" w:cs="Times New Roman"/>
                <w:spacing w:val="-2"/>
                <w:sz w:val="21"/>
                <w:szCs w:val="21"/>
                <w:highlight w:val="none"/>
              </w:rPr>
              <w:t>宿管主管</w:t>
            </w:r>
          </w:p>
        </w:tc>
        <w:tc>
          <w:tcPr>
            <w:tcW w:w="4169" w:type="pct"/>
            <w:tcBorders>
              <w:right w:val="single" w:color="000000" w:sz="6" w:space="0"/>
            </w:tcBorders>
            <w:vAlign w:val="center"/>
          </w:tcPr>
          <w:p w14:paraId="73BF62B9">
            <w:pPr>
              <w:keepNext w:val="0"/>
              <w:keepLines w:val="0"/>
              <w:pageBreakBefore w:val="0"/>
              <w:kinsoku/>
              <w:wordWrap/>
              <w:overflowPunct/>
              <w:topLinePunct w:val="0"/>
              <w:autoSpaceDE/>
              <w:autoSpaceDN/>
              <w:bidi w:val="0"/>
              <w:spacing w:line="560" w:lineRule="exact"/>
              <w:textAlignment w:val="auto"/>
              <w:rPr>
                <w:rFonts w:hint="default" w:ascii="Times New Roman" w:hAnsi="Times New Roman" w:eastAsia="方正仿宋_GB2312" w:cs="Times New Roman"/>
                <w:sz w:val="21"/>
                <w:szCs w:val="21"/>
                <w:highlight w:val="none"/>
              </w:rPr>
            </w:pPr>
            <w:r>
              <w:rPr>
                <w:rFonts w:hint="default" w:ascii="Times New Roman" w:hAnsi="Times New Roman" w:eastAsia="方正仿宋_GB2312" w:cs="Times New Roman"/>
                <w:sz w:val="21"/>
                <w:szCs w:val="21"/>
                <w:highlight w:val="none"/>
              </w:rPr>
              <w:t>45周岁或以下，大专或以上学历，能协</w:t>
            </w:r>
            <w:r>
              <w:rPr>
                <w:rFonts w:hint="default" w:ascii="Times New Roman" w:hAnsi="Times New Roman" w:eastAsia="方正仿宋_GB2312" w:cs="Times New Roman"/>
                <w:spacing w:val="-1"/>
                <w:sz w:val="21"/>
                <w:szCs w:val="21"/>
                <w:highlight w:val="none"/>
              </w:rPr>
              <w:t>助采购人做好各类</w:t>
            </w:r>
            <w:r>
              <w:rPr>
                <w:rFonts w:hint="default" w:ascii="Times New Roman" w:hAnsi="Times New Roman" w:eastAsia="方正仿宋_GB2312" w:cs="Times New Roman"/>
                <w:sz w:val="21"/>
                <w:szCs w:val="21"/>
                <w:highlight w:val="none"/>
              </w:rPr>
              <w:t>活动共建、文化育人工作，熟悉应急救援相关</w:t>
            </w:r>
            <w:r>
              <w:rPr>
                <w:rFonts w:hint="default" w:ascii="Times New Roman" w:hAnsi="Times New Roman" w:eastAsia="方正仿宋_GB2312" w:cs="Times New Roman"/>
                <w:spacing w:val="-1"/>
                <w:sz w:val="21"/>
                <w:szCs w:val="21"/>
                <w:highlight w:val="none"/>
              </w:rPr>
              <w:t>程序，有3年以上类似项目宿舍管理的工作经历。</w:t>
            </w:r>
          </w:p>
        </w:tc>
      </w:tr>
      <w:tr w14:paraId="072A7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3" w:type="dxa"/>
            <w:left w:w="23" w:type="dxa"/>
            <w:bottom w:w="23" w:type="dxa"/>
            <w:right w:w="23" w:type="dxa"/>
          </w:tblCellMar>
        </w:tblPrEx>
        <w:trPr>
          <w:trHeight w:val="284" w:hRule="atLeast"/>
          <w:jc w:val="center"/>
        </w:trPr>
        <w:tc>
          <w:tcPr>
            <w:tcW w:w="831" w:type="pct"/>
            <w:tcBorders>
              <w:left w:val="single" w:color="000000" w:sz="6" w:space="0"/>
            </w:tcBorders>
            <w:vAlign w:val="center"/>
          </w:tcPr>
          <w:p w14:paraId="5FB7DD0B">
            <w:pPr>
              <w:keepNext w:val="0"/>
              <w:keepLines w:val="0"/>
              <w:pageBreakBefore w:val="0"/>
              <w:kinsoku/>
              <w:wordWrap/>
              <w:overflowPunct/>
              <w:topLinePunct w:val="0"/>
              <w:autoSpaceDE/>
              <w:autoSpaceDN/>
              <w:bidi w:val="0"/>
              <w:spacing w:line="560" w:lineRule="exact"/>
              <w:jc w:val="center"/>
              <w:textAlignment w:val="auto"/>
              <w:rPr>
                <w:rFonts w:hint="default" w:ascii="Times New Roman" w:hAnsi="Times New Roman" w:eastAsia="方正仿宋_GB2312" w:cs="Times New Roman"/>
                <w:sz w:val="21"/>
                <w:szCs w:val="21"/>
                <w:highlight w:val="none"/>
              </w:rPr>
            </w:pPr>
            <w:r>
              <w:rPr>
                <w:rFonts w:hint="default" w:ascii="Times New Roman" w:hAnsi="Times New Roman" w:eastAsia="方正仿宋_GB2312" w:cs="Times New Roman"/>
                <w:sz w:val="21"/>
                <w:szCs w:val="21"/>
                <w:highlight w:val="none"/>
              </w:rPr>
              <w:t>保洁员</w:t>
            </w:r>
          </w:p>
        </w:tc>
        <w:tc>
          <w:tcPr>
            <w:tcW w:w="4169" w:type="pct"/>
            <w:tcBorders>
              <w:right w:val="single" w:color="000000" w:sz="6" w:space="0"/>
            </w:tcBorders>
            <w:vAlign w:val="center"/>
          </w:tcPr>
          <w:p w14:paraId="50D85464">
            <w:pPr>
              <w:keepNext w:val="0"/>
              <w:keepLines w:val="0"/>
              <w:pageBreakBefore w:val="0"/>
              <w:kinsoku/>
              <w:wordWrap/>
              <w:overflowPunct/>
              <w:topLinePunct w:val="0"/>
              <w:autoSpaceDE/>
              <w:autoSpaceDN/>
              <w:bidi w:val="0"/>
              <w:spacing w:line="560" w:lineRule="exact"/>
              <w:textAlignment w:val="auto"/>
              <w:rPr>
                <w:rFonts w:hint="default" w:ascii="Times New Roman" w:hAnsi="Times New Roman" w:eastAsia="方正仿宋_GB2312" w:cs="Times New Roman"/>
                <w:sz w:val="21"/>
                <w:szCs w:val="21"/>
                <w:highlight w:val="none"/>
              </w:rPr>
            </w:pPr>
            <w:r>
              <w:rPr>
                <w:rFonts w:hint="default" w:ascii="Times New Roman" w:hAnsi="Times New Roman" w:eastAsia="方正仿宋_GB2312" w:cs="Times New Roman"/>
                <w:sz w:val="21"/>
                <w:szCs w:val="21"/>
                <w:highlight w:val="none"/>
              </w:rPr>
              <w:t>男性60周岁以下，女性50周岁以下，身体健康，具有相关工作经验。</w:t>
            </w:r>
          </w:p>
        </w:tc>
      </w:tr>
      <w:tr w14:paraId="08D92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3" w:type="dxa"/>
            <w:left w:w="23" w:type="dxa"/>
            <w:bottom w:w="23" w:type="dxa"/>
            <w:right w:w="23" w:type="dxa"/>
          </w:tblCellMar>
        </w:tblPrEx>
        <w:trPr>
          <w:trHeight w:val="284" w:hRule="atLeast"/>
          <w:jc w:val="center"/>
        </w:trPr>
        <w:tc>
          <w:tcPr>
            <w:tcW w:w="831" w:type="pct"/>
            <w:tcBorders>
              <w:left w:val="single" w:color="000000" w:sz="6" w:space="0"/>
            </w:tcBorders>
            <w:vAlign w:val="center"/>
          </w:tcPr>
          <w:p w14:paraId="51D81A7F">
            <w:pPr>
              <w:keepNext w:val="0"/>
              <w:keepLines w:val="0"/>
              <w:pageBreakBefore w:val="0"/>
              <w:kinsoku/>
              <w:wordWrap/>
              <w:overflowPunct/>
              <w:topLinePunct w:val="0"/>
              <w:autoSpaceDE/>
              <w:autoSpaceDN/>
              <w:bidi w:val="0"/>
              <w:spacing w:line="560" w:lineRule="exact"/>
              <w:jc w:val="center"/>
              <w:textAlignment w:val="auto"/>
              <w:rPr>
                <w:rFonts w:hint="default" w:ascii="Times New Roman" w:hAnsi="Times New Roman" w:eastAsia="方正仿宋_GB2312" w:cs="Times New Roman"/>
                <w:spacing w:val="-1"/>
                <w:sz w:val="21"/>
                <w:szCs w:val="21"/>
                <w:highlight w:val="none"/>
              </w:rPr>
            </w:pPr>
            <w:r>
              <w:rPr>
                <w:rFonts w:hint="default" w:ascii="Times New Roman" w:hAnsi="Times New Roman" w:eastAsia="方正仿宋_GB2312" w:cs="Times New Roman"/>
                <w:spacing w:val="-1"/>
                <w:sz w:val="21"/>
                <w:szCs w:val="21"/>
                <w:highlight w:val="none"/>
              </w:rPr>
              <w:t>维修工</w:t>
            </w:r>
          </w:p>
        </w:tc>
        <w:tc>
          <w:tcPr>
            <w:tcW w:w="4169" w:type="pct"/>
            <w:tcBorders>
              <w:right w:val="single" w:color="000000" w:sz="6" w:space="0"/>
            </w:tcBorders>
            <w:vAlign w:val="center"/>
          </w:tcPr>
          <w:p w14:paraId="0288A51E">
            <w:pPr>
              <w:keepNext w:val="0"/>
              <w:keepLines w:val="0"/>
              <w:pageBreakBefore w:val="0"/>
              <w:kinsoku/>
              <w:wordWrap/>
              <w:overflowPunct/>
              <w:topLinePunct w:val="0"/>
              <w:autoSpaceDE/>
              <w:autoSpaceDN/>
              <w:bidi w:val="0"/>
              <w:spacing w:line="560" w:lineRule="exact"/>
              <w:textAlignment w:val="auto"/>
              <w:rPr>
                <w:rFonts w:hint="default" w:ascii="Times New Roman" w:hAnsi="Times New Roman" w:eastAsia="方正仿宋_GB2312" w:cs="Times New Roman"/>
                <w:sz w:val="21"/>
                <w:szCs w:val="21"/>
                <w:highlight w:val="none"/>
              </w:rPr>
            </w:pPr>
            <w:r>
              <w:rPr>
                <w:rFonts w:hint="default" w:ascii="Times New Roman" w:hAnsi="Times New Roman" w:eastAsia="方正仿宋_GB2312" w:cs="Times New Roman"/>
                <w:sz w:val="21"/>
                <w:szCs w:val="21"/>
                <w:highlight w:val="none"/>
              </w:rPr>
              <w:t>男，60周岁以下，须持有特种作业操作证（低压），具有维修工作经验，有相关特种设备安全管理或专业化证书优先。</w:t>
            </w:r>
          </w:p>
        </w:tc>
      </w:tr>
      <w:tr w14:paraId="72DBF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3" w:type="dxa"/>
            <w:left w:w="23" w:type="dxa"/>
            <w:bottom w:w="23" w:type="dxa"/>
            <w:right w:w="23" w:type="dxa"/>
          </w:tblCellMar>
        </w:tblPrEx>
        <w:trPr>
          <w:trHeight w:val="284" w:hRule="atLeast"/>
          <w:jc w:val="center"/>
        </w:trPr>
        <w:tc>
          <w:tcPr>
            <w:tcW w:w="831" w:type="pct"/>
            <w:tcBorders>
              <w:left w:val="single" w:color="000000" w:sz="6" w:space="0"/>
            </w:tcBorders>
            <w:vAlign w:val="center"/>
          </w:tcPr>
          <w:p w14:paraId="1230957A">
            <w:pPr>
              <w:keepNext w:val="0"/>
              <w:keepLines w:val="0"/>
              <w:pageBreakBefore w:val="0"/>
              <w:kinsoku/>
              <w:wordWrap/>
              <w:overflowPunct/>
              <w:topLinePunct w:val="0"/>
              <w:autoSpaceDE/>
              <w:autoSpaceDN/>
              <w:bidi w:val="0"/>
              <w:spacing w:line="560" w:lineRule="exact"/>
              <w:jc w:val="center"/>
              <w:textAlignment w:val="auto"/>
              <w:rPr>
                <w:rFonts w:hint="default" w:ascii="Times New Roman" w:hAnsi="Times New Roman" w:eastAsia="方正仿宋_GB2312" w:cs="Times New Roman"/>
                <w:spacing w:val="-1"/>
                <w:sz w:val="21"/>
                <w:szCs w:val="21"/>
                <w:highlight w:val="none"/>
              </w:rPr>
            </w:pPr>
            <w:r>
              <w:rPr>
                <w:rFonts w:hint="default" w:ascii="Times New Roman" w:hAnsi="Times New Roman" w:eastAsia="方正仿宋_GB2312" w:cs="Times New Roman"/>
                <w:spacing w:val="-1"/>
                <w:sz w:val="21"/>
                <w:szCs w:val="21"/>
                <w:highlight w:val="none"/>
              </w:rPr>
              <w:t>配电房值守</w:t>
            </w:r>
          </w:p>
        </w:tc>
        <w:tc>
          <w:tcPr>
            <w:tcW w:w="4169" w:type="pct"/>
            <w:tcBorders>
              <w:right w:val="single" w:color="000000" w:sz="6" w:space="0"/>
            </w:tcBorders>
            <w:vAlign w:val="center"/>
          </w:tcPr>
          <w:p w14:paraId="164845C9">
            <w:pPr>
              <w:keepNext w:val="0"/>
              <w:keepLines w:val="0"/>
              <w:pageBreakBefore w:val="0"/>
              <w:kinsoku/>
              <w:wordWrap/>
              <w:overflowPunct/>
              <w:topLinePunct w:val="0"/>
              <w:autoSpaceDE/>
              <w:autoSpaceDN/>
              <w:bidi w:val="0"/>
              <w:spacing w:line="560" w:lineRule="exact"/>
              <w:textAlignment w:val="auto"/>
              <w:rPr>
                <w:rFonts w:hint="default" w:ascii="Times New Roman" w:hAnsi="Times New Roman" w:eastAsia="方正仿宋_GB2312" w:cs="Times New Roman"/>
                <w:sz w:val="21"/>
                <w:szCs w:val="21"/>
                <w:highlight w:val="none"/>
              </w:rPr>
            </w:pPr>
            <w:r>
              <w:rPr>
                <w:rFonts w:hint="default" w:ascii="Times New Roman" w:hAnsi="Times New Roman" w:eastAsia="方正仿宋_GB2312" w:cs="Times New Roman"/>
                <w:sz w:val="21"/>
                <w:szCs w:val="21"/>
                <w:highlight w:val="none"/>
              </w:rPr>
              <w:t>男，60周岁以下，须持有特种作业操作证（高压），具有高压配电运行值守工作经验。</w:t>
            </w:r>
          </w:p>
        </w:tc>
      </w:tr>
      <w:tr w14:paraId="735A4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3" w:type="dxa"/>
            <w:left w:w="23" w:type="dxa"/>
            <w:bottom w:w="23" w:type="dxa"/>
            <w:right w:w="23" w:type="dxa"/>
          </w:tblCellMar>
        </w:tblPrEx>
        <w:trPr>
          <w:trHeight w:val="284" w:hRule="atLeast"/>
          <w:jc w:val="center"/>
        </w:trPr>
        <w:tc>
          <w:tcPr>
            <w:tcW w:w="831" w:type="pct"/>
            <w:tcBorders>
              <w:left w:val="single" w:color="000000" w:sz="6" w:space="0"/>
            </w:tcBorders>
            <w:vAlign w:val="center"/>
          </w:tcPr>
          <w:p w14:paraId="1302E5EB">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2312" w:cs="Times New Roman"/>
                <w:color w:val="000000"/>
                <w:kern w:val="0"/>
                <w:sz w:val="21"/>
                <w:szCs w:val="21"/>
                <w:highlight w:val="none"/>
                <w14:ligatures w14:val="none"/>
              </w:rPr>
            </w:pPr>
            <w:r>
              <w:rPr>
                <w:rFonts w:hint="default" w:ascii="Times New Roman" w:hAnsi="Times New Roman" w:eastAsia="方正仿宋_GB2312" w:cs="Times New Roman"/>
                <w:color w:val="000000"/>
                <w:sz w:val="21"/>
                <w:szCs w:val="21"/>
                <w:highlight w:val="none"/>
              </w:rPr>
              <w:t>宿管站长</w:t>
            </w:r>
          </w:p>
        </w:tc>
        <w:tc>
          <w:tcPr>
            <w:tcW w:w="4169" w:type="pct"/>
            <w:tcBorders>
              <w:right w:val="single" w:color="000000" w:sz="6" w:space="0"/>
            </w:tcBorders>
            <w:vAlign w:val="center"/>
          </w:tcPr>
          <w:p w14:paraId="677D0058">
            <w:pPr>
              <w:keepNext w:val="0"/>
              <w:keepLines w:val="0"/>
              <w:pageBreakBefore w:val="0"/>
              <w:kinsoku/>
              <w:wordWrap/>
              <w:overflowPunct/>
              <w:topLinePunct w:val="0"/>
              <w:autoSpaceDE/>
              <w:autoSpaceDN/>
              <w:bidi w:val="0"/>
              <w:spacing w:line="560" w:lineRule="exact"/>
              <w:textAlignment w:val="auto"/>
              <w:rPr>
                <w:rFonts w:hint="default" w:ascii="Times New Roman" w:hAnsi="Times New Roman" w:eastAsia="方正仿宋_GB2312" w:cs="Times New Roman"/>
                <w:sz w:val="21"/>
                <w:szCs w:val="21"/>
                <w:highlight w:val="none"/>
              </w:rPr>
            </w:pPr>
            <w:r>
              <w:rPr>
                <w:rFonts w:hint="default" w:ascii="Times New Roman" w:hAnsi="Times New Roman" w:eastAsia="方正仿宋_GB2312" w:cs="Times New Roman"/>
                <w:sz w:val="21"/>
                <w:szCs w:val="21"/>
                <w:highlight w:val="none"/>
              </w:rPr>
              <w:t>女性50周岁或以下，男性60周岁或以下，高中或以上学历，有亲和力，沟通能力强。</w:t>
            </w:r>
          </w:p>
        </w:tc>
      </w:tr>
      <w:tr w14:paraId="3A443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3" w:type="dxa"/>
            <w:left w:w="23" w:type="dxa"/>
            <w:bottom w:w="23" w:type="dxa"/>
            <w:right w:w="23" w:type="dxa"/>
          </w:tblCellMar>
        </w:tblPrEx>
        <w:trPr>
          <w:trHeight w:val="284" w:hRule="atLeast"/>
          <w:jc w:val="center"/>
        </w:trPr>
        <w:tc>
          <w:tcPr>
            <w:tcW w:w="831" w:type="pct"/>
            <w:tcBorders>
              <w:left w:val="single" w:color="000000" w:sz="6" w:space="0"/>
            </w:tcBorders>
            <w:vAlign w:val="center"/>
          </w:tcPr>
          <w:p w14:paraId="433EF705">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2312" w:cs="Times New Roman"/>
                <w:color w:val="000000"/>
                <w:kern w:val="0"/>
                <w:sz w:val="21"/>
                <w:szCs w:val="21"/>
                <w:highlight w:val="none"/>
                <w14:ligatures w14:val="none"/>
              </w:rPr>
            </w:pPr>
            <w:r>
              <w:rPr>
                <w:rFonts w:hint="default" w:ascii="Times New Roman" w:hAnsi="Times New Roman" w:eastAsia="方正仿宋_GB2312" w:cs="Times New Roman"/>
                <w:color w:val="000000"/>
                <w:sz w:val="21"/>
                <w:szCs w:val="21"/>
                <w:highlight w:val="none"/>
              </w:rPr>
              <w:t>宿管员</w:t>
            </w:r>
          </w:p>
        </w:tc>
        <w:tc>
          <w:tcPr>
            <w:tcW w:w="4169" w:type="pct"/>
            <w:tcBorders>
              <w:right w:val="single" w:color="000000" w:sz="6" w:space="0"/>
            </w:tcBorders>
            <w:vAlign w:val="center"/>
          </w:tcPr>
          <w:p w14:paraId="6D4BC6C3">
            <w:pPr>
              <w:keepNext w:val="0"/>
              <w:keepLines w:val="0"/>
              <w:pageBreakBefore w:val="0"/>
              <w:kinsoku/>
              <w:wordWrap/>
              <w:overflowPunct/>
              <w:topLinePunct w:val="0"/>
              <w:autoSpaceDE/>
              <w:autoSpaceDN/>
              <w:bidi w:val="0"/>
              <w:spacing w:line="560" w:lineRule="exact"/>
              <w:textAlignment w:val="auto"/>
              <w:rPr>
                <w:rFonts w:hint="default" w:ascii="Times New Roman" w:hAnsi="Times New Roman" w:eastAsia="方正仿宋_GB2312" w:cs="Times New Roman"/>
                <w:sz w:val="21"/>
                <w:szCs w:val="21"/>
                <w:highlight w:val="none"/>
              </w:rPr>
            </w:pPr>
            <w:r>
              <w:rPr>
                <w:rFonts w:hint="default" w:ascii="Times New Roman" w:hAnsi="Times New Roman" w:eastAsia="方正仿宋_GB2312" w:cs="Times New Roman"/>
                <w:sz w:val="21"/>
                <w:szCs w:val="21"/>
                <w:highlight w:val="none"/>
              </w:rPr>
              <w:t>女性50周岁或以下，男性60周岁或以下，有亲和力，沟通能力强。</w:t>
            </w:r>
          </w:p>
        </w:tc>
      </w:tr>
      <w:tr w14:paraId="70A7A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3" w:type="dxa"/>
            <w:left w:w="23" w:type="dxa"/>
            <w:bottom w:w="23" w:type="dxa"/>
            <w:right w:w="23" w:type="dxa"/>
          </w:tblCellMar>
        </w:tblPrEx>
        <w:trPr>
          <w:trHeight w:val="284" w:hRule="atLeast"/>
          <w:jc w:val="center"/>
        </w:trPr>
        <w:tc>
          <w:tcPr>
            <w:tcW w:w="831" w:type="pct"/>
            <w:tcBorders>
              <w:left w:val="single" w:color="000000" w:sz="6" w:space="0"/>
            </w:tcBorders>
            <w:vAlign w:val="center"/>
          </w:tcPr>
          <w:p w14:paraId="1C8CCFA9">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2312" w:cs="Times New Roman"/>
                <w:color w:val="000000"/>
                <w:kern w:val="0"/>
                <w:sz w:val="21"/>
                <w:szCs w:val="21"/>
                <w:highlight w:val="none"/>
                <w14:ligatures w14:val="none"/>
              </w:rPr>
            </w:pPr>
            <w:r>
              <w:rPr>
                <w:rFonts w:hint="default" w:ascii="Times New Roman" w:hAnsi="Times New Roman" w:eastAsia="方正仿宋_GB2312" w:cs="Times New Roman"/>
                <w:color w:val="000000"/>
                <w:sz w:val="21"/>
                <w:szCs w:val="21"/>
                <w:highlight w:val="none"/>
              </w:rPr>
              <w:t>会务接待及楼宇服务人员</w:t>
            </w:r>
          </w:p>
        </w:tc>
        <w:tc>
          <w:tcPr>
            <w:tcW w:w="4169" w:type="pct"/>
            <w:tcBorders>
              <w:right w:val="single" w:color="000000" w:sz="6" w:space="0"/>
            </w:tcBorders>
            <w:vAlign w:val="center"/>
          </w:tcPr>
          <w:p w14:paraId="33B468D4">
            <w:pPr>
              <w:keepNext w:val="0"/>
              <w:keepLines w:val="0"/>
              <w:pageBreakBefore w:val="0"/>
              <w:kinsoku/>
              <w:wordWrap/>
              <w:overflowPunct/>
              <w:topLinePunct w:val="0"/>
              <w:autoSpaceDE/>
              <w:autoSpaceDN/>
              <w:bidi w:val="0"/>
              <w:spacing w:line="560" w:lineRule="exact"/>
              <w:textAlignment w:val="auto"/>
              <w:rPr>
                <w:rFonts w:hint="default" w:ascii="Times New Roman" w:hAnsi="Times New Roman" w:eastAsia="方正仿宋_GB2312" w:cs="Times New Roman"/>
                <w:sz w:val="21"/>
                <w:szCs w:val="21"/>
                <w:highlight w:val="none"/>
              </w:rPr>
            </w:pPr>
            <w:r>
              <w:rPr>
                <w:rFonts w:hint="default" w:ascii="Times New Roman" w:hAnsi="Times New Roman" w:eastAsia="方正仿宋_GB2312" w:cs="Times New Roman"/>
                <w:sz w:val="21"/>
                <w:szCs w:val="21"/>
                <w:highlight w:val="none"/>
              </w:rPr>
              <w:t>会务接待要求35周岁或以下，女性。大专或以上学历，形象好气质佳、普通话清晰标准，具有会务接待相关工作经验；</w:t>
            </w:r>
          </w:p>
          <w:p w14:paraId="44DBFEE7">
            <w:pPr>
              <w:keepNext w:val="0"/>
              <w:keepLines w:val="0"/>
              <w:pageBreakBefore w:val="0"/>
              <w:kinsoku/>
              <w:wordWrap/>
              <w:overflowPunct/>
              <w:topLinePunct w:val="0"/>
              <w:autoSpaceDE/>
              <w:autoSpaceDN/>
              <w:bidi w:val="0"/>
              <w:spacing w:line="560" w:lineRule="exact"/>
              <w:textAlignment w:val="auto"/>
              <w:rPr>
                <w:rFonts w:hint="default" w:ascii="Times New Roman" w:hAnsi="Times New Roman" w:eastAsia="方正仿宋_GB2312" w:cs="Times New Roman"/>
                <w:sz w:val="21"/>
                <w:szCs w:val="21"/>
                <w:highlight w:val="none"/>
              </w:rPr>
            </w:pPr>
            <w:r>
              <w:rPr>
                <w:rFonts w:hint="default" w:ascii="Times New Roman" w:hAnsi="Times New Roman" w:eastAsia="方正仿宋_GB2312" w:cs="Times New Roman"/>
                <w:sz w:val="21"/>
                <w:szCs w:val="21"/>
                <w:highlight w:val="none"/>
              </w:rPr>
              <w:t>楼宇服务人员：要求50周岁以下，高中或以上学历，普通话标准，有亲和力，沟通能力强。</w:t>
            </w:r>
          </w:p>
        </w:tc>
      </w:tr>
    </w:tbl>
    <w:p w14:paraId="36326D17">
      <w:pPr>
        <w:widowControl/>
        <w:adjustRightInd/>
        <w:snapToGrid/>
        <w:spacing w:line="240" w:lineRule="auto"/>
        <w:jc w:val="left"/>
        <w:rPr>
          <w:rFonts w:hint="eastAsia"/>
          <w:highlight w:val="none"/>
        </w:rPr>
      </w:pPr>
    </w:p>
    <w:p w14:paraId="6FFCEA20">
      <w:pPr>
        <w:pStyle w:val="4"/>
        <w:keepNext/>
        <w:keepLines/>
        <w:pageBreakBefore w:val="0"/>
        <w:widowControl w:val="0"/>
        <w:kinsoku/>
        <w:wordWrap/>
        <w:overflowPunct/>
        <w:topLinePunct w:val="0"/>
        <w:autoSpaceDE/>
        <w:autoSpaceDN/>
        <w:bidi w:val="0"/>
        <w:adjustRightInd w:val="0"/>
        <w:snapToGrid w:val="0"/>
        <w:spacing w:line="560" w:lineRule="exact"/>
        <w:textAlignment w:val="auto"/>
        <w:rPr>
          <w:rFonts w:hint="eastAsia" w:ascii="方正楷体_GBK" w:hAnsi="方正楷体_GBK" w:eastAsia="方正楷体_GBK" w:cs="方正楷体_GBK"/>
          <w:b w:val="0"/>
          <w:bCs/>
          <w:sz w:val="24"/>
          <w:szCs w:val="24"/>
          <w:highlight w:val="none"/>
        </w:rPr>
      </w:pPr>
      <w:r>
        <w:rPr>
          <w:rFonts w:hint="eastAsia" w:ascii="方正楷体_GBK" w:hAnsi="方正楷体_GBK" w:eastAsia="方正楷体_GBK" w:cs="方正楷体_GBK"/>
          <w:b w:val="0"/>
          <w:bCs/>
          <w:sz w:val="24"/>
          <w:szCs w:val="24"/>
          <w:highlight w:val="none"/>
        </w:rPr>
        <w:t>（</w:t>
      </w:r>
      <w:r>
        <w:rPr>
          <w:rFonts w:hint="eastAsia" w:ascii="方正楷体_GBK" w:hAnsi="方正楷体_GBK" w:eastAsia="方正楷体_GBK" w:cs="方正楷体_GBK"/>
          <w:b w:val="0"/>
          <w:bCs/>
          <w:sz w:val="24"/>
          <w:szCs w:val="24"/>
          <w:highlight w:val="none"/>
          <w:lang w:val="en-US" w:eastAsia="zh-CN"/>
        </w:rPr>
        <w:t>五</w:t>
      </w:r>
      <w:r>
        <w:rPr>
          <w:rFonts w:hint="eastAsia" w:ascii="方正楷体_GBK" w:hAnsi="方正楷体_GBK" w:eastAsia="方正楷体_GBK" w:cs="方正楷体_GBK"/>
          <w:b w:val="0"/>
          <w:bCs/>
          <w:sz w:val="24"/>
          <w:szCs w:val="24"/>
          <w:highlight w:val="none"/>
        </w:rPr>
        <w:t>）费用说明</w:t>
      </w:r>
    </w:p>
    <w:p w14:paraId="7A49D628">
      <w:pPr>
        <w:pStyle w:val="5"/>
        <w:pageBreakBefore w:val="0"/>
        <w:kinsoku/>
        <w:wordWrap/>
        <w:overflowPunct/>
        <w:topLinePunct w:val="0"/>
        <w:autoSpaceDE/>
        <w:autoSpaceDN/>
        <w:bidi w:val="0"/>
        <w:adjustRightInd w:val="0"/>
        <w:snapToGrid w:val="0"/>
        <w:spacing w:line="560" w:lineRule="exact"/>
        <w:textAlignment w:val="auto"/>
        <w:rPr>
          <w:rFonts w:hint="eastAsia" w:ascii="Times New Roman" w:hAnsi="Times New Roman" w:eastAsia="方正仿宋_GB2312" w:cs="Times New Roman"/>
          <w:sz w:val="24"/>
          <w:szCs w:val="24"/>
          <w:highlight w:val="none"/>
          <w:lang w:val="en-US" w:eastAsia="zh-CN"/>
        </w:rPr>
      </w:pPr>
      <w:bookmarkStart w:id="0" w:name="_Hlk209888239"/>
      <w:r>
        <w:rPr>
          <w:rFonts w:hint="default" w:ascii="Times New Roman" w:hAnsi="Times New Roman" w:eastAsia="方正仿宋_GB2312" w:cs="Times New Roman"/>
          <w:sz w:val="24"/>
          <w:szCs w:val="24"/>
          <w:highlight w:val="none"/>
        </w:rPr>
        <w:t>1.</w:t>
      </w:r>
      <w:bookmarkStart w:id="1" w:name="OLE_LINK15"/>
      <w:r>
        <w:rPr>
          <w:rFonts w:hint="default" w:ascii="Times New Roman" w:hAnsi="Times New Roman" w:eastAsia="方正仿宋_GB2312" w:cs="Times New Roman"/>
          <w:sz w:val="24"/>
          <w:szCs w:val="24"/>
          <w:highlight w:val="none"/>
        </w:rPr>
        <w:t>精细化清洁服务</w:t>
      </w:r>
      <w:bookmarkEnd w:id="0"/>
      <w:bookmarkEnd w:id="1"/>
      <w:r>
        <w:rPr>
          <w:rFonts w:hint="default" w:ascii="Times New Roman" w:hAnsi="Times New Roman" w:eastAsia="方正仿宋_GB2312" w:cs="Times New Roman"/>
          <w:sz w:val="24"/>
          <w:szCs w:val="24"/>
          <w:highlight w:val="none"/>
        </w:rPr>
        <w:t>费</w:t>
      </w:r>
      <w:r>
        <w:rPr>
          <w:rFonts w:hint="eastAsia" w:ascii="Times New Roman" w:hAnsi="Times New Roman" w:eastAsia="方正仿宋_GB2312" w:cs="Times New Roman"/>
          <w:sz w:val="24"/>
          <w:szCs w:val="24"/>
          <w:highlight w:val="none"/>
          <w:lang w:eastAsia="zh-CN"/>
        </w:rPr>
        <w:t>（</w:t>
      </w:r>
      <w:r>
        <w:rPr>
          <w:rFonts w:hint="eastAsia" w:ascii="Times New Roman" w:hAnsi="Times New Roman" w:eastAsia="方正仿宋_GB2312" w:cs="Times New Roman"/>
          <w:sz w:val="24"/>
          <w:szCs w:val="24"/>
          <w:highlight w:val="none"/>
          <w:lang w:val="en-US" w:eastAsia="zh-CN"/>
        </w:rPr>
        <w:t>预算为30万元</w:t>
      </w:r>
      <w:r>
        <w:rPr>
          <w:rFonts w:hint="eastAsia" w:ascii="Times New Roman" w:hAnsi="Times New Roman" w:eastAsia="方正仿宋_GB2312" w:cs="Times New Roman"/>
          <w:sz w:val="24"/>
          <w:szCs w:val="24"/>
          <w:highlight w:val="none"/>
          <w:lang w:eastAsia="zh-CN"/>
        </w:rPr>
        <w:t>）</w:t>
      </w:r>
    </w:p>
    <w:p w14:paraId="7114AFF8">
      <w:pPr>
        <w:pageBreakBefore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精细化清洁服务按照江苏开放大学桥林</w:t>
      </w:r>
      <w:r>
        <w:rPr>
          <w:rFonts w:hint="eastAsia" w:ascii="Times New Roman" w:hAnsi="Times New Roman" w:eastAsia="方正仿宋_GB2312" w:cs="Times New Roman"/>
          <w:sz w:val="24"/>
          <w:szCs w:val="24"/>
          <w:highlight w:val="none"/>
          <w:lang w:eastAsia="zh-CN"/>
        </w:rPr>
        <w:t>浦口校区</w:t>
      </w:r>
      <w:r>
        <w:rPr>
          <w:rFonts w:hint="default" w:ascii="Times New Roman" w:hAnsi="Times New Roman" w:eastAsia="方正仿宋_GB2312" w:cs="Times New Roman"/>
          <w:sz w:val="24"/>
          <w:szCs w:val="24"/>
          <w:highlight w:val="none"/>
        </w:rPr>
        <w:t>交付实际建筑面积根据投标所报精细化清洁服务建筑面积单价结算。</w:t>
      </w:r>
    </w:p>
    <w:p w14:paraId="1D8A353C">
      <w:pPr>
        <w:keepNext w:val="0"/>
        <w:keepLines w:val="0"/>
        <w:pageBreakBefore w:val="0"/>
        <w:widowControl w:val="0"/>
        <w:kinsoku/>
        <w:wordWrap/>
        <w:overflowPunct/>
        <w:topLinePunct w:val="0"/>
        <w:autoSpaceDE/>
        <w:autoSpaceDN/>
        <w:bidi w:val="0"/>
        <w:adjustRightInd w:val="0"/>
        <w:snapToGrid w:val="0"/>
        <w:spacing w:before="157" w:beforeLines="50" w:line="560" w:lineRule="exact"/>
        <w:textAlignment w:val="auto"/>
        <w:rPr>
          <w:rFonts w:hint="eastAsia" w:ascii="Times New Roman" w:hAnsi="Times New Roman" w:eastAsia="方正仿宋_GB2312" w:cs="Times New Roman"/>
          <w:sz w:val="24"/>
          <w:szCs w:val="24"/>
          <w:highlight w:val="none"/>
          <w:lang w:eastAsia="zh-CN"/>
        </w:rPr>
      </w:pPr>
      <w:r>
        <w:rPr>
          <w:rFonts w:hint="default" w:ascii="Times New Roman" w:hAnsi="Times New Roman" w:eastAsia="方正仿宋_GB2312" w:cs="Times New Roman"/>
          <w:b/>
          <w:bCs/>
          <w:sz w:val="24"/>
          <w:szCs w:val="24"/>
          <w:highlight w:val="none"/>
        </w:rPr>
        <w:t>2.常规物业服务费用</w:t>
      </w:r>
      <w:r>
        <w:rPr>
          <w:rFonts w:hint="eastAsia" w:ascii="Times New Roman" w:hAnsi="Times New Roman" w:eastAsia="方正仿宋_GB2312" w:cs="Times New Roman"/>
          <w:b/>
          <w:bCs/>
          <w:sz w:val="24"/>
          <w:szCs w:val="24"/>
          <w:highlight w:val="none"/>
          <w:lang w:eastAsia="zh-CN"/>
        </w:rPr>
        <w:t>（</w:t>
      </w:r>
      <w:r>
        <w:rPr>
          <w:rFonts w:hint="eastAsia" w:ascii="Times New Roman" w:hAnsi="Times New Roman" w:eastAsia="方正仿宋_GB2312" w:cs="Times New Roman"/>
          <w:b/>
          <w:bCs/>
          <w:sz w:val="24"/>
          <w:szCs w:val="24"/>
          <w:highlight w:val="none"/>
          <w:lang w:val="en-US" w:eastAsia="zh-CN"/>
        </w:rPr>
        <w:t>预算为540万元/年，三年合计1620万元</w:t>
      </w:r>
      <w:r>
        <w:rPr>
          <w:rFonts w:hint="eastAsia" w:ascii="Times New Roman" w:hAnsi="Times New Roman" w:eastAsia="方正仿宋_GB2312" w:cs="Times New Roman"/>
          <w:b/>
          <w:bCs/>
          <w:sz w:val="24"/>
          <w:szCs w:val="24"/>
          <w:highlight w:val="none"/>
          <w:lang w:eastAsia="zh-CN"/>
        </w:rPr>
        <w:t>）</w:t>
      </w:r>
    </w:p>
    <w:p w14:paraId="2545FC6B">
      <w:pPr>
        <w:pageBreakBefore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常规物业服务费用包含</w:t>
      </w:r>
      <w:r>
        <w:rPr>
          <w:rFonts w:hint="eastAsia" w:ascii="Times New Roman" w:hAnsi="Times New Roman" w:eastAsia="方正仿宋_GB2312" w:cs="Times New Roman"/>
          <w:sz w:val="24"/>
          <w:szCs w:val="24"/>
          <w:highlight w:val="none"/>
          <w:lang w:val="en-US" w:eastAsia="zh-CN"/>
        </w:rPr>
        <w:t>校区启用的</w:t>
      </w:r>
      <w:r>
        <w:rPr>
          <w:rFonts w:hint="default" w:ascii="Times New Roman" w:hAnsi="Times New Roman" w:eastAsia="方正仿宋_GB2312" w:cs="Times New Roman"/>
          <w:sz w:val="24"/>
          <w:szCs w:val="24"/>
          <w:highlight w:val="none"/>
        </w:rPr>
        <w:t>工程承接查验服务</w:t>
      </w:r>
      <w:r>
        <w:rPr>
          <w:rFonts w:hint="eastAsia" w:ascii="Times New Roman" w:hAnsi="Times New Roman" w:eastAsia="方正仿宋_GB2312" w:cs="Times New Roman"/>
          <w:sz w:val="24"/>
          <w:szCs w:val="24"/>
          <w:highlight w:val="none"/>
          <w:lang w:eastAsia="zh-CN"/>
        </w:rPr>
        <w:t>、</w:t>
      </w:r>
      <w:r>
        <w:rPr>
          <w:rFonts w:hint="default" w:ascii="Times New Roman" w:hAnsi="Times New Roman" w:eastAsia="方正仿宋_GB2312" w:cs="Times New Roman"/>
          <w:sz w:val="24"/>
          <w:szCs w:val="24"/>
          <w:highlight w:val="none"/>
        </w:rPr>
        <w:t>基础物业服务费以及专项服务费用：</w:t>
      </w:r>
    </w:p>
    <w:p w14:paraId="38329457">
      <w:pPr>
        <w:pageBreakBefore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2.1基础物业服务费</w:t>
      </w:r>
    </w:p>
    <w:p w14:paraId="6CA5D948">
      <w:pPr>
        <w:pStyle w:val="101"/>
        <w:pageBreakBefore w:val="0"/>
        <w:kinsoku/>
        <w:wordWrap/>
        <w:overflowPunct/>
        <w:topLinePunct w:val="0"/>
        <w:autoSpaceDE/>
        <w:autoSpaceDN/>
        <w:bidi w:val="0"/>
        <w:adjustRightInd w:val="0"/>
        <w:snapToGrid w:val="0"/>
        <w:spacing w:line="560" w:lineRule="exact"/>
        <w:ind w:firstLine="512" w:firstLineChars="200"/>
        <w:textAlignment w:val="auto"/>
        <w:rPr>
          <w:rFonts w:hint="default" w:ascii="Times New Roman" w:hAnsi="Times New Roman" w:eastAsia="方正仿宋_GB2312" w:cs="Times New Roman"/>
          <w:snapToGrid w:val="0"/>
          <w:color w:val="000000"/>
          <w:spacing w:val="8"/>
          <w:sz w:val="24"/>
          <w:szCs w:val="24"/>
          <w:highlight w:val="none"/>
          <w:lang w:eastAsia="zh-CN"/>
        </w:rPr>
      </w:pPr>
      <w:r>
        <w:rPr>
          <w:rFonts w:hint="default" w:ascii="Times New Roman" w:hAnsi="Times New Roman" w:eastAsia="方正仿宋_GB2312" w:cs="Times New Roman"/>
          <w:snapToGrid w:val="0"/>
          <w:color w:val="000000"/>
          <w:spacing w:val="8"/>
          <w:sz w:val="24"/>
          <w:szCs w:val="24"/>
          <w:highlight w:val="none"/>
          <w:lang w:eastAsia="zh-CN"/>
        </w:rPr>
        <w:t>包含服务期内完成各项服务需求所需费用，本项目基础物业服务费应包括但不限于以下内容。</w:t>
      </w:r>
    </w:p>
    <w:p w14:paraId="1C8A803C">
      <w:pPr>
        <w:pageBreakBefore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eastAsia="方正仿宋_GB2312" w:cs="Times New Roman"/>
          <w:snapToGrid w:val="0"/>
          <w:sz w:val="24"/>
          <w:szCs w:val="24"/>
          <w:highlight w:val="none"/>
        </w:rPr>
      </w:pPr>
      <w:r>
        <w:rPr>
          <w:rFonts w:hint="default" w:ascii="Times New Roman" w:hAnsi="Times New Roman" w:eastAsia="方正仿宋_GB2312" w:cs="Times New Roman"/>
          <w:snapToGrid w:val="0"/>
          <w:sz w:val="24"/>
          <w:szCs w:val="24"/>
          <w:highlight w:val="none"/>
        </w:rPr>
        <w:t>（1）人员费用：包括有员工岗位工资、节假日加班费、社会保险费、公积金、高温费、福利费、服装费等；</w:t>
      </w:r>
    </w:p>
    <w:p w14:paraId="2EEC1CF3">
      <w:pPr>
        <w:pStyle w:val="101"/>
        <w:pageBreakBefore w:val="0"/>
        <w:kinsoku/>
        <w:wordWrap/>
        <w:overflowPunct/>
        <w:topLinePunct w:val="0"/>
        <w:autoSpaceDE/>
        <w:autoSpaceDN/>
        <w:bidi w:val="0"/>
        <w:adjustRightInd w:val="0"/>
        <w:snapToGrid w:val="0"/>
        <w:spacing w:line="560" w:lineRule="exact"/>
        <w:ind w:firstLine="512" w:firstLineChars="200"/>
        <w:textAlignment w:val="auto"/>
        <w:rPr>
          <w:rFonts w:hint="default" w:ascii="Times New Roman" w:hAnsi="Times New Roman" w:eastAsia="方正仿宋_GB2312" w:cs="Times New Roman"/>
          <w:snapToGrid w:val="0"/>
          <w:color w:val="000000"/>
          <w:spacing w:val="8"/>
          <w:sz w:val="24"/>
          <w:szCs w:val="24"/>
          <w:highlight w:val="none"/>
          <w:lang w:eastAsia="zh-CN"/>
        </w:rPr>
      </w:pPr>
      <w:r>
        <w:rPr>
          <w:rFonts w:hint="default" w:ascii="Times New Roman" w:hAnsi="Times New Roman" w:eastAsia="方正仿宋_GB2312" w:cs="Times New Roman"/>
          <w:snapToGrid w:val="0"/>
          <w:color w:val="000000"/>
          <w:spacing w:val="8"/>
          <w:sz w:val="24"/>
          <w:szCs w:val="24"/>
          <w:highlight w:val="none"/>
          <w:lang w:eastAsia="zh-CN"/>
        </w:rPr>
        <w:t>（2）低值易耗费用：包括耗材及工具（办公低值易耗品及工具；、保洁低值易耗品及工具；维修工具；物业管理类提示性、节能减排标识、物业痕迹管理标识等；</w:t>
      </w:r>
    </w:p>
    <w:p w14:paraId="2FE93701">
      <w:pPr>
        <w:pStyle w:val="101"/>
        <w:pageBreakBefore w:val="0"/>
        <w:kinsoku/>
        <w:wordWrap/>
        <w:overflowPunct/>
        <w:topLinePunct w:val="0"/>
        <w:autoSpaceDE/>
        <w:autoSpaceDN/>
        <w:bidi w:val="0"/>
        <w:adjustRightInd w:val="0"/>
        <w:snapToGrid w:val="0"/>
        <w:spacing w:line="560" w:lineRule="exact"/>
        <w:ind w:firstLine="512" w:firstLineChars="200"/>
        <w:textAlignment w:val="auto"/>
        <w:rPr>
          <w:rFonts w:hint="default" w:ascii="Times New Roman" w:hAnsi="Times New Roman" w:eastAsia="方正仿宋_GB2312" w:cs="Times New Roman"/>
          <w:snapToGrid w:val="0"/>
          <w:color w:val="000000"/>
          <w:spacing w:val="8"/>
          <w:sz w:val="24"/>
          <w:szCs w:val="24"/>
          <w:highlight w:val="none"/>
          <w:lang w:eastAsia="zh-CN"/>
        </w:rPr>
      </w:pPr>
      <w:r>
        <w:rPr>
          <w:rFonts w:hint="default" w:ascii="Times New Roman" w:hAnsi="Times New Roman" w:eastAsia="方正仿宋_GB2312" w:cs="Times New Roman"/>
          <w:snapToGrid w:val="0"/>
          <w:color w:val="000000"/>
          <w:spacing w:val="8"/>
          <w:sz w:val="24"/>
          <w:szCs w:val="24"/>
          <w:highlight w:val="none"/>
          <w:lang w:eastAsia="zh-CN"/>
        </w:rPr>
        <w:t>（3）企业管理费及利润、税费；</w:t>
      </w:r>
    </w:p>
    <w:p w14:paraId="2A88D6D9">
      <w:pPr>
        <w:pStyle w:val="101"/>
        <w:pageBreakBefore w:val="0"/>
        <w:kinsoku/>
        <w:wordWrap/>
        <w:overflowPunct/>
        <w:topLinePunct w:val="0"/>
        <w:autoSpaceDE/>
        <w:autoSpaceDN/>
        <w:bidi w:val="0"/>
        <w:adjustRightInd w:val="0"/>
        <w:snapToGrid w:val="0"/>
        <w:spacing w:line="560" w:lineRule="exact"/>
        <w:ind w:firstLine="512" w:firstLineChars="200"/>
        <w:textAlignment w:val="auto"/>
        <w:rPr>
          <w:rFonts w:hint="default" w:ascii="Times New Roman" w:hAnsi="Times New Roman" w:eastAsia="方正仿宋_GB2312" w:cs="Times New Roman"/>
          <w:snapToGrid w:val="0"/>
          <w:color w:val="000000"/>
          <w:spacing w:val="8"/>
          <w:sz w:val="24"/>
          <w:szCs w:val="24"/>
          <w:highlight w:val="none"/>
          <w:lang w:eastAsia="zh-CN"/>
        </w:rPr>
      </w:pPr>
      <w:r>
        <w:rPr>
          <w:rFonts w:hint="default" w:ascii="Times New Roman" w:hAnsi="Times New Roman" w:eastAsia="方正仿宋_GB2312" w:cs="Times New Roman"/>
          <w:snapToGrid w:val="0"/>
          <w:color w:val="000000"/>
          <w:spacing w:val="8"/>
          <w:sz w:val="24"/>
          <w:szCs w:val="24"/>
          <w:highlight w:val="none"/>
          <w:lang w:eastAsia="zh-CN"/>
        </w:rPr>
        <w:t>（4）其他投标人认为需要投入的其他常规物业服务过程中产生的费用。</w:t>
      </w:r>
    </w:p>
    <w:p w14:paraId="7B576B56">
      <w:pPr>
        <w:pageBreakBefore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2.2专项服务费</w:t>
      </w:r>
    </w:p>
    <w:p w14:paraId="55430A88">
      <w:pPr>
        <w:pStyle w:val="101"/>
        <w:pageBreakBefore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eastAsia="方正仿宋_GB2312" w:cs="Times New Roman"/>
          <w:sz w:val="24"/>
          <w:szCs w:val="24"/>
          <w:highlight w:val="none"/>
          <w:lang w:eastAsia="zh-CN"/>
        </w:rPr>
      </w:pPr>
      <w:r>
        <w:rPr>
          <w:rFonts w:hint="default" w:ascii="Times New Roman" w:hAnsi="Times New Roman" w:eastAsia="方正仿宋_GB2312" w:cs="Times New Roman"/>
          <w:sz w:val="24"/>
          <w:szCs w:val="24"/>
          <w:highlight w:val="none"/>
          <w:lang w:eastAsia="zh-CN"/>
        </w:rPr>
        <w:t>（1）维修材料费用由采购人负责。由中标人依相关程序向采购人申报同意后实施。</w:t>
      </w:r>
    </w:p>
    <w:p w14:paraId="20C001F9">
      <w:pPr>
        <w:pageBreakBefore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（2）</w:t>
      </w:r>
      <w:r>
        <w:rPr>
          <w:rFonts w:hint="default" w:ascii="Times New Roman" w:hAnsi="Times New Roman" w:eastAsia="方正仿宋_GB2312" w:cs="Times New Roman"/>
          <w:spacing w:val="-2"/>
          <w:sz w:val="24"/>
          <w:szCs w:val="24"/>
          <w:highlight w:val="none"/>
        </w:rPr>
        <w:t>新生宿舍一次性保洁工具提供费：</w:t>
      </w:r>
      <w:r>
        <w:rPr>
          <w:rFonts w:hint="default" w:ascii="Times New Roman" w:hAnsi="Times New Roman" w:eastAsia="方正仿宋_GB2312" w:cs="Times New Roman"/>
          <w:snapToGrid w:val="0"/>
          <w:color w:val="000000"/>
          <w:spacing w:val="5"/>
          <w:sz w:val="24"/>
          <w:szCs w:val="24"/>
          <w:highlight w:val="none"/>
        </w:rPr>
        <w:t>新生宿舍内的一次性保洁工具，包含一个垃圾桶，一个墩布拖把，一个扫把簸箕，三把黑色塑料袋，</w:t>
      </w:r>
      <w:r>
        <w:rPr>
          <w:rFonts w:hint="default" w:ascii="Times New Roman" w:hAnsi="Times New Roman" w:eastAsia="方正仿宋_GB2312" w:cs="Times New Roman"/>
          <w:sz w:val="24"/>
          <w:szCs w:val="24"/>
          <w:highlight w:val="none"/>
        </w:rPr>
        <w:t>费用由中标人支付。</w:t>
      </w:r>
    </w:p>
    <w:p w14:paraId="0A93B4B4">
      <w:pPr>
        <w:pageBreakBefore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（3）</w:t>
      </w:r>
      <w:r>
        <w:rPr>
          <w:rFonts w:hint="eastAsia" w:ascii="Times New Roman" w:hAnsi="Times New Roman" w:eastAsia="方正仿宋_GB2312" w:cs="Times New Roman"/>
          <w:sz w:val="24"/>
          <w:szCs w:val="24"/>
          <w:highlight w:val="none"/>
          <w:lang w:eastAsia="zh-CN"/>
        </w:rPr>
        <w:t>浦口校区</w:t>
      </w:r>
      <w:r>
        <w:rPr>
          <w:rFonts w:hint="default" w:ascii="Times New Roman" w:hAnsi="Times New Roman" w:eastAsia="方正仿宋_GB2312" w:cs="Times New Roman"/>
          <w:sz w:val="24"/>
          <w:szCs w:val="24"/>
          <w:highlight w:val="none"/>
        </w:rPr>
        <w:t>主要大型设备购置配置：具体配置数量及种类详见“设备配备要求”，费用由中标人</w:t>
      </w:r>
      <w:bookmarkStart w:id="2" w:name="OLE_LINK13"/>
      <w:r>
        <w:rPr>
          <w:rFonts w:hint="default" w:ascii="Times New Roman" w:hAnsi="Times New Roman" w:eastAsia="方正仿宋_GB2312" w:cs="Times New Roman"/>
          <w:sz w:val="24"/>
          <w:szCs w:val="24"/>
          <w:highlight w:val="none"/>
        </w:rPr>
        <w:t>支付</w:t>
      </w:r>
      <w:bookmarkEnd w:id="2"/>
      <w:r>
        <w:rPr>
          <w:rFonts w:hint="default" w:ascii="Times New Roman" w:hAnsi="Times New Roman" w:eastAsia="方正仿宋_GB2312" w:cs="Times New Roman"/>
          <w:sz w:val="24"/>
          <w:szCs w:val="24"/>
          <w:highlight w:val="none"/>
        </w:rPr>
        <w:t>。</w:t>
      </w:r>
    </w:p>
    <w:p w14:paraId="73BC5F27">
      <w:pPr>
        <w:pageBreakBefore w:val="0"/>
        <w:kinsoku/>
        <w:wordWrap/>
        <w:overflowPunct/>
        <w:topLinePunct w:val="0"/>
        <w:autoSpaceDE/>
        <w:autoSpaceDN/>
        <w:bidi w:val="0"/>
        <w:adjustRightInd w:val="0"/>
        <w:snapToGrid w:val="0"/>
        <w:spacing w:line="560" w:lineRule="exact"/>
        <w:textAlignment w:val="auto"/>
        <w:rPr>
          <w:rFonts w:hint="eastAsia" w:ascii="Times New Roman" w:hAnsi="Times New Roman" w:eastAsia="方正仿宋_GB2312" w:cs="Times New Roman"/>
          <w:sz w:val="24"/>
          <w:szCs w:val="24"/>
          <w:highlight w:val="none"/>
          <w:lang w:val="en-US" w:eastAsia="zh-CN"/>
        </w:rPr>
      </w:pPr>
      <w:r>
        <w:rPr>
          <w:rFonts w:hint="eastAsia" w:ascii="Times New Roman" w:hAnsi="Times New Roman" w:eastAsia="方正仿宋_GB2312" w:cs="Times New Roman"/>
          <w:sz w:val="24"/>
          <w:szCs w:val="24"/>
          <w:highlight w:val="none"/>
          <w:lang w:val="en-US" w:eastAsia="zh-CN"/>
        </w:rPr>
        <w:t>2.3</w:t>
      </w:r>
      <w:bookmarkStart w:id="3" w:name="_Hlk209531749"/>
      <w:r>
        <w:rPr>
          <w:rFonts w:hint="eastAsia" w:ascii="Times New Roman" w:hAnsi="Times New Roman" w:eastAsia="方正仿宋_GB2312" w:cs="Times New Roman"/>
          <w:sz w:val="24"/>
          <w:szCs w:val="24"/>
          <w:highlight w:val="none"/>
          <w:lang w:val="en-US" w:eastAsia="zh-CN"/>
        </w:rPr>
        <w:t>浦口校区启用</w:t>
      </w:r>
      <w:r>
        <w:rPr>
          <w:rFonts w:hint="eastAsia" w:ascii="Times New Roman" w:hAnsi="Times New Roman" w:eastAsia="方正仿宋_GB2312" w:cs="Times New Roman"/>
          <w:sz w:val="24"/>
          <w:szCs w:val="24"/>
          <w:highlight w:val="none"/>
        </w:rPr>
        <w:t>工程承接查验</w:t>
      </w:r>
      <w:r>
        <w:rPr>
          <w:rFonts w:hint="eastAsia" w:ascii="Times New Roman" w:hAnsi="Times New Roman" w:eastAsia="方正仿宋_GB2312" w:cs="Times New Roman"/>
          <w:sz w:val="24"/>
          <w:szCs w:val="24"/>
          <w:highlight w:val="none"/>
          <w:lang w:val="en-US" w:eastAsia="zh-CN"/>
        </w:rPr>
        <w:t>内容</w:t>
      </w:r>
    </w:p>
    <w:bookmarkEnd w:id="3"/>
    <w:p w14:paraId="3B7674FB">
      <w:pPr>
        <w:pageBreakBefore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eastAsia="方正仿宋_GB18030" w:cs="Times New Roman"/>
          <w:sz w:val="24"/>
          <w:szCs w:val="24"/>
          <w:highlight w:val="none"/>
        </w:rPr>
      </w:pPr>
      <w:r>
        <w:rPr>
          <w:rFonts w:hint="default" w:ascii="Times New Roman" w:hAnsi="Times New Roman" w:eastAsia="方正仿宋_GB18030" w:cs="Times New Roman"/>
          <w:sz w:val="24"/>
          <w:szCs w:val="24"/>
          <w:highlight w:val="none"/>
        </w:rPr>
        <w:t>服务总则：中标人须配合采购人从设施管理及服务的专业角度，与学校/代建单位/施工单位等办理各项工程的验收、接收手续，协助组织专业调试，确保建筑及各类设施设备系统功能正常。中标人须根据项目建设进展，按要求适时配备专业技术人员、设备及工具等。</w:t>
      </w:r>
    </w:p>
    <w:p w14:paraId="5365195C">
      <w:pPr>
        <w:pageBreakBefore w:val="0"/>
        <w:kinsoku/>
        <w:wordWrap/>
        <w:overflowPunct/>
        <w:topLinePunct w:val="0"/>
        <w:autoSpaceDE/>
        <w:autoSpaceDN/>
        <w:bidi w:val="0"/>
        <w:adjustRightInd w:val="0"/>
        <w:snapToGrid w:val="0"/>
        <w:spacing w:line="560" w:lineRule="exact"/>
        <w:ind w:firstLine="500" w:firstLineChars="200"/>
        <w:textAlignment w:val="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napToGrid w:val="0"/>
          <w:color w:val="000000"/>
          <w:spacing w:val="5"/>
          <w:sz w:val="24"/>
          <w:szCs w:val="24"/>
          <w:highlight w:val="none"/>
        </w:rPr>
        <w:t>一次性保洁工具，包含一个垃圾桶，一个墩布拖把，一个扫把簸箕，三把黑色塑料袋，</w:t>
      </w:r>
      <w:r>
        <w:rPr>
          <w:rFonts w:hint="default" w:ascii="Times New Roman" w:hAnsi="Times New Roman" w:eastAsia="方正仿宋_GB2312" w:cs="Times New Roman"/>
          <w:sz w:val="24"/>
          <w:szCs w:val="24"/>
          <w:highlight w:val="none"/>
        </w:rPr>
        <w:t>费用由中标人支付。</w:t>
      </w:r>
    </w:p>
    <w:p w14:paraId="724E4750">
      <w:pPr>
        <w:pageBreakBefore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（3）</w:t>
      </w:r>
      <w:r>
        <w:rPr>
          <w:rFonts w:hint="eastAsia" w:ascii="Times New Roman" w:hAnsi="Times New Roman" w:eastAsia="方正仿宋_GB2312" w:cs="Times New Roman"/>
          <w:sz w:val="24"/>
          <w:szCs w:val="24"/>
          <w:highlight w:val="none"/>
          <w:lang w:eastAsia="zh-CN"/>
        </w:rPr>
        <w:t>浦口校区</w:t>
      </w:r>
      <w:r>
        <w:rPr>
          <w:rFonts w:hint="default" w:ascii="Times New Roman" w:hAnsi="Times New Roman" w:eastAsia="方正仿宋_GB2312" w:cs="Times New Roman"/>
          <w:sz w:val="24"/>
          <w:szCs w:val="24"/>
          <w:highlight w:val="none"/>
        </w:rPr>
        <w:t>主要大型设备购置配置：具体配置数量及种类详见“设备配备要求”，费用由中标人支付。</w:t>
      </w:r>
    </w:p>
    <w:p w14:paraId="59833BAE">
      <w:pPr>
        <w:pageBreakBefore w:val="0"/>
        <w:kinsoku/>
        <w:wordWrap/>
        <w:overflowPunct/>
        <w:topLinePunct w:val="0"/>
        <w:autoSpaceDE/>
        <w:autoSpaceDN/>
        <w:bidi w:val="0"/>
        <w:adjustRightInd w:val="0"/>
        <w:snapToGrid w:val="0"/>
        <w:spacing w:line="560" w:lineRule="exact"/>
        <w:textAlignment w:val="auto"/>
        <w:rPr>
          <w:rFonts w:hint="eastAsia" w:ascii="Times New Roman" w:hAnsi="Times New Roman" w:eastAsia="方正仿宋_GB2312" w:cs="Times New Roman"/>
          <w:sz w:val="24"/>
          <w:szCs w:val="24"/>
          <w:highlight w:val="none"/>
          <w:lang w:val="en-US" w:eastAsia="zh-CN"/>
        </w:rPr>
      </w:pPr>
      <w:r>
        <w:rPr>
          <w:rFonts w:hint="eastAsia" w:ascii="Times New Roman" w:hAnsi="Times New Roman" w:eastAsia="方正仿宋_GB2312" w:cs="Times New Roman"/>
          <w:sz w:val="24"/>
          <w:szCs w:val="24"/>
          <w:highlight w:val="none"/>
          <w:lang w:val="en-US" w:eastAsia="zh-CN"/>
        </w:rPr>
        <w:t>2.3浦口校区启用</w:t>
      </w:r>
      <w:r>
        <w:rPr>
          <w:rFonts w:hint="eastAsia" w:ascii="Times New Roman" w:hAnsi="Times New Roman" w:eastAsia="方正仿宋_GB2312" w:cs="Times New Roman"/>
          <w:sz w:val="24"/>
          <w:szCs w:val="24"/>
          <w:highlight w:val="none"/>
        </w:rPr>
        <w:t>工程承接查验</w:t>
      </w:r>
      <w:r>
        <w:rPr>
          <w:rFonts w:hint="eastAsia" w:ascii="Times New Roman" w:hAnsi="Times New Roman" w:eastAsia="方正仿宋_GB2312" w:cs="Times New Roman"/>
          <w:sz w:val="24"/>
          <w:szCs w:val="24"/>
          <w:highlight w:val="none"/>
          <w:lang w:val="en-US" w:eastAsia="zh-CN"/>
        </w:rPr>
        <w:t>内容</w:t>
      </w:r>
    </w:p>
    <w:p w14:paraId="0375842A">
      <w:pPr>
        <w:pageBreakBefore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eastAsia="方正仿宋_GB18030" w:cs="Times New Roman"/>
          <w:sz w:val="24"/>
          <w:szCs w:val="24"/>
          <w:highlight w:val="none"/>
        </w:rPr>
      </w:pPr>
      <w:r>
        <w:rPr>
          <w:rFonts w:hint="default" w:ascii="Times New Roman" w:hAnsi="Times New Roman" w:eastAsia="方正仿宋_GB18030" w:cs="Times New Roman"/>
          <w:sz w:val="24"/>
          <w:szCs w:val="24"/>
          <w:highlight w:val="none"/>
        </w:rPr>
        <w:t>服务总则：中标人须配合采购人从设施管理及服务的专业角度，与学校/代建单位/施工单位等办理各项工程的验收、接收手续，协助组织专业调试，确保建筑及各类设施设备系统功能正常。中标人须根据项目建设进展，按要求适时配备专业技术人员、设备及工具等。</w:t>
      </w:r>
    </w:p>
    <w:p w14:paraId="0184A92D">
      <w:pPr>
        <w:pStyle w:val="101"/>
        <w:pageBreakBefore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18030" w:cs="Times New Roman"/>
          <w:sz w:val="24"/>
          <w:szCs w:val="24"/>
          <w:highlight w:val="none"/>
          <w:lang w:eastAsia="zh-CN"/>
        </w:rPr>
      </w:pPr>
      <w:r>
        <w:rPr>
          <w:rFonts w:hint="eastAsia" w:ascii="Times New Roman" w:hAnsi="Times New Roman" w:eastAsia="方正仿宋_GB18030" w:cs="Times New Roman"/>
          <w:b/>
          <w:bCs/>
          <w:sz w:val="24"/>
          <w:szCs w:val="24"/>
          <w:highlight w:val="none"/>
          <w:lang w:val="en-US" w:eastAsia="zh-CN"/>
        </w:rPr>
        <w:t>1.</w:t>
      </w:r>
      <w:r>
        <w:rPr>
          <w:rFonts w:hint="default" w:ascii="Times New Roman" w:hAnsi="Times New Roman" w:eastAsia="方正仿宋_GB18030" w:cs="Times New Roman"/>
          <w:b/>
          <w:bCs/>
          <w:sz w:val="24"/>
          <w:szCs w:val="24"/>
          <w:highlight w:val="none"/>
          <w:lang w:eastAsia="zh-CN"/>
        </w:rPr>
        <w:t>承接查验内容</w:t>
      </w:r>
    </w:p>
    <w:tbl>
      <w:tblPr>
        <w:tblStyle w:val="63"/>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271"/>
        <w:gridCol w:w="1985"/>
        <w:gridCol w:w="5046"/>
      </w:tblGrid>
      <w:tr w14:paraId="5BDADC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71" w:type="dxa"/>
            <w:vMerge w:val="restart"/>
            <w:vAlign w:val="center"/>
          </w:tcPr>
          <w:p w14:paraId="08E186A4">
            <w:pPr>
              <w:jc w:val="center"/>
              <w:rPr>
                <w:rFonts w:hint="eastAsia" w:ascii="宋体" w:hAnsi="宋体" w:cs="宋体"/>
                <w:kern w:val="0"/>
                <w:sz w:val="18"/>
                <w:szCs w:val="18"/>
                <w:highlight w:val="none"/>
                <w14:ligatures w14:val="none"/>
              </w:rPr>
            </w:pPr>
            <w:r>
              <w:rPr>
                <w:rFonts w:hint="eastAsia" w:ascii="宋体" w:hAnsi="宋体" w:cs="宋体"/>
                <w:b/>
                <w:bCs/>
                <w:kern w:val="0"/>
                <w:sz w:val="18"/>
                <w:szCs w:val="18"/>
                <w:highlight w:val="none"/>
                <w14:ligatures w14:val="none"/>
              </w:rPr>
              <w:t>一、土建工程查验</w:t>
            </w:r>
          </w:p>
        </w:tc>
        <w:tc>
          <w:tcPr>
            <w:tcW w:w="1985" w:type="dxa"/>
            <w:vAlign w:val="center"/>
          </w:tcPr>
          <w:p w14:paraId="5A7BE843">
            <w:pPr>
              <w:rPr>
                <w:rFonts w:hint="eastAsia"/>
                <w:kern w:val="0"/>
                <w:sz w:val="18"/>
                <w:szCs w:val="18"/>
                <w:highlight w:val="none"/>
                <w14:ligatures w14:val="none"/>
              </w:rPr>
            </w:pPr>
            <w:r>
              <w:rPr>
                <w:rFonts w:hint="eastAsia" w:ascii="宋体" w:hAnsi="宋体" w:cs="宋体"/>
                <w:b/>
                <w:bCs/>
                <w:kern w:val="0"/>
                <w:sz w:val="18"/>
                <w:szCs w:val="18"/>
                <w:highlight w:val="none"/>
                <w14:ligatures w14:val="none"/>
              </w:rPr>
              <w:t>1.建筑外立面与屋面</w:t>
            </w:r>
          </w:p>
        </w:tc>
        <w:tc>
          <w:tcPr>
            <w:tcW w:w="5046" w:type="dxa"/>
            <w:vAlign w:val="center"/>
          </w:tcPr>
          <w:p w14:paraId="06383573">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外墙材料、涂料、幕墙是否与图纸一致；</w:t>
            </w:r>
          </w:p>
          <w:p w14:paraId="6A758895">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屋面防水层、保温层、防雷接地；</w:t>
            </w:r>
          </w:p>
          <w:p w14:paraId="7213562D">
            <w:pPr>
              <w:rPr>
                <w:rFonts w:hint="eastAsia"/>
                <w:kern w:val="0"/>
                <w:sz w:val="18"/>
                <w:szCs w:val="18"/>
                <w:highlight w:val="none"/>
                <w14:ligatures w14:val="none"/>
              </w:rPr>
            </w:pPr>
            <w:r>
              <w:rPr>
                <w:rFonts w:hint="eastAsia" w:ascii="宋体" w:hAnsi="宋体" w:cs="宋体"/>
                <w:kern w:val="0"/>
                <w:sz w:val="18"/>
                <w:szCs w:val="18"/>
                <w:highlight w:val="none"/>
                <w14:ligatures w14:val="none"/>
              </w:rPr>
              <w:t>排水系统（天沟、雨水口）畅通性；</w:t>
            </w:r>
          </w:p>
        </w:tc>
      </w:tr>
      <w:tr w14:paraId="42D4E85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0" w:hRule="atLeast"/>
        </w:trPr>
        <w:tc>
          <w:tcPr>
            <w:tcW w:w="1271" w:type="dxa"/>
            <w:vAlign w:val="center"/>
          </w:tcPr>
          <w:p w14:paraId="748E6281">
            <w:pPr>
              <w:jc w:val="center"/>
              <w:rPr>
                <w:rFonts w:hint="eastAsia"/>
                <w:b/>
                <w:bCs/>
                <w:kern w:val="0"/>
                <w:sz w:val="18"/>
                <w:szCs w:val="18"/>
                <w:highlight w:val="none"/>
                <w14:ligatures w14:val="none"/>
              </w:rPr>
            </w:pPr>
            <w:r>
              <w:rPr>
                <w:rFonts w:hint="eastAsia"/>
                <w:b/>
                <w:bCs/>
                <w:kern w:val="0"/>
                <w:sz w:val="18"/>
                <w:szCs w:val="18"/>
                <w:highlight w:val="none"/>
                <w14:ligatures w14:val="none"/>
              </w:rPr>
              <w:t>查验专题</w:t>
            </w:r>
          </w:p>
        </w:tc>
        <w:tc>
          <w:tcPr>
            <w:tcW w:w="1985" w:type="dxa"/>
            <w:vAlign w:val="center"/>
          </w:tcPr>
          <w:p w14:paraId="592AC8AA">
            <w:pPr>
              <w:jc w:val="center"/>
              <w:rPr>
                <w:rFonts w:hint="eastAsia"/>
                <w:b/>
                <w:bCs/>
                <w:kern w:val="0"/>
                <w:sz w:val="18"/>
                <w:szCs w:val="18"/>
                <w:highlight w:val="none"/>
                <w14:ligatures w14:val="none"/>
              </w:rPr>
            </w:pPr>
            <w:r>
              <w:rPr>
                <w:rFonts w:hint="eastAsia"/>
                <w:b/>
                <w:bCs/>
                <w:kern w:val="0"/>
                <w:sz w:val="18"/>
                <w:szCs w:val="18"/>
                <w:highlight w:val="none"/>
                <w14:ligatures w14:val="none"/>
              </w:rPr>
              <w:t>查验分项</w:t>
            </w:r>
          </w:p>
        </w:tc>
        <w:tc>
          <w:tcPr>
            <w:tcW w:w="5046" w:type="dxa"/>
            <w:vAlign w:val="center"/>
          </w:tcPr>
          <w:p w14:paraId="020D6B4C">
            <w:pPr>
              <w:jc w:val="center"/>
              <w:rPr>
                <w:rFonts w:hint="eastAsia"/>
                <w:b/>
                <w:bCs/>
                <w:kern w:val="0"/>
                <w:sz w:val="18"/>
                <w:szCs w:val="18"/>
                <w:highlight w:val="none"/>
                <w14:ligatures w14:val="none"/>
              </w:rPr>
            </w:pPr>
            <w:r>
              <w:rPr>
                <w:rFonts w:hint="eastAsia"/>
                <w:b/>
                <w:bCs/>
                <w:kern w:val="0"/>
                <w:sz w:val="18"/>
                <w:szCs w:val="18"/>
                <w:highlight w:val="none"/>
                <w14:ligatures w14:val="none"/>
              </w:rPr>
              <w:t>查验内容</w:t>
            </w:r>
          </w:p>
        </w:tc>
      </w:tr>
      <w:tr w14:paraId="2D973E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71" w:type="dxa"/>
            <w:vMerge w:val="restart"/>
            <w:vAlign w:val="center"/>
          </w:tcPr>
          <w:p w14:paraId="779695E9">
            <w:pPr>
              <w:jc w:val="center"/>
              <w:rPr>
                <w:rFonts w:hint="eastAsia"/>
                <w:kern w:val="0"/>
                <w:sz w:val="18"/>
                <w:szCs w:val="18"/>
                <w:highlight w:val="none"/>
                <w14:ligatures w14:val="none"/>
              </w:rPr>
            </w:pPr>
          </w:p>
        </w:tc>
        <w:tc>
          <w:tcPr>
            <w:tcW w:w="1985" w:type="dxa"/>
            <w:vAlign w:val="center"/>
          </w:tcPr>
          <w:p w14:paraId="4885C0D4">
            <w:pPr>
              <w:rPr>
                <w:rFonts w:hint="eastAsia"/>
                <w:kern w:val="0"/>
                <w:sz w:val="18"/>
                <w:szCs w:val="18"/>
                <w:highlight w:val="none"/>
                <w14:ligatures w14:val="none"/>
              </w:rPr>
            </w:pPr>
            <w:r>
              <w:rPr>
                <w:rFonts w:hint="eastAsia" w:ascii="宋体" w:hAnsi="宋体" w:cs="宋体"/>
                <w:b/>
                <w:bCs/>
                <w:kern w:val="0"/>
                <w:sz w:val="18"/>
                <w:szCs w:val="18"/>
                <w:highlight w:val="none"/>
                <w14:ligatures w14:val="none"/>
              </w:rPr>
              <w:t>2.室内装修与构造</w:t>
            </w:r>
          </w:p>
        </w:tc>
        <w:tc>
          <w:tcPr>
            <w:tcW w:w="5046" w:type="dxa"/>
            <w:vAlign w:val="center"/>
          </w:tcPr>
          <w:p w14:paraId="72249A50">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墙地面材料、门窗安装质量；</w:t>
            </w:r>
          </w:p>
          <w:p w14:paraId="6ABAC342">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吊顶、照明、通风口位置合理性；</w:t>
            </w:r>
          </w:p>
          <w:p w14:paraId="04266CB5">
            <w:pPr>
              <w:rPr>
                <w:rFonts w:hint="eastAsia"/>
                <w:kern w:val="0"/>
                <w:sz w:val="18"/>
                <w:szCs w:val="18"/>
                <w:highlight w:val="none"/>
                <w14:ligatures w14:val="none"/>
              </w:rPr>
            </w:pPr>
            <w:r>
              <w:rPr>
                <w:rFonts w:hint="eastAsia" w:ascii="宋体" w:hAnsi="宋体" w:cs="宋体"/>
                <w:kern w:val="0"/>
                <w:sz w:val="18"/>
                <w:szCs w:val="18"/>
                <w:highlight w:val="none"/>
                <w14:ligatures w14:val="none"/>
              </w:rPr>
              <w:t>消防封堵、耐火材料施工情况；</w:t>
            </w:r>
          </w:p>
        </w:tc>
      </w:tr>
      <w:tr w14:paraId="3C5A75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71" w:type="dxa"/>
            <w:vMerge w:val="continue"/>
            <w:vAlign w:val="center"/>
          </w:tcPr>
          <w:p w14:paraId="2EF2152F">
            <w:pPr>
              <w:jc w:val="center"/>
              <w:rPr>
                <w:rFonts w:hint="eastAsia"/>
                <w:kern w:val="0"/>
                <w:sz w:val="18"/>
                <w:szCs w:val="18"/>
                <w:highlight w:val="none"/>
                <w14:ligatures w14:val="none"/>
              </w:rPr>
            </w:pPr>
          </w:p>
        </w:tc>
        <w:tc>
          <w:tcPr>
            <w:tcW w:w="1985" w:type="dxa"/>
            <w:vAlign w:val="center"/>
          </w:tcPr>
          <w:p w14:paraId="29AA906C">
            <w:pPr>
              <w:rPr>
                <w:rFonts w:hint="eastAsia"/>
                <w:kern w:val="0"/>
                <w:sz w:val="18"/>
                <w:szCs w:val="18"/>
                <w:highlight w:val="none"/>
                <w14:ligatures w14:val="none"/>
              </w:rPr>
            </w:pPr>
            <w:r>
              <w:rPr>
                <w:rFonts w:hint="eastAsia" w:ascii="宋体" w:hAnsi="宋体" w:cs="宋体"/>
                <w:b/>
                <w:bCs/>
                <w:kern w:val="0"/>
                <w:sz w:val="18"/>
                <w:szCs w:val="18"/>
                <w:highlight w:val="none"/>
                <w14:ligatures w14:val="none"/>
              </w:rPr>
              <w:t>3.结构与安全</w:t>
            </w:r>
          </w:p>
        </w:tc>
        <w:tc>
          <w:tcPr>
            <w:tcW w:w="5046" w:type="dxa"/>
            <w:vAlign w:val="center"/>
          </w:tcPr>
          <w:p w14:paraId="326B58A4">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楼梯、栏杆、护栏高度及稳固性；</w:t>
            </w:r>
          </w:p>
          <w:p w14:paraId="45EEDC14">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电梯井、管道井封闭性；</w:t>
            </w:r>
          </w:p>
          <w:p w14:paraId="178DC7CB">
            <w:pPr>
              <w:rPr>
                <w:rFonts w:hint="eastAsia"/>
                <w:kern w:val="0"/>
                <w:sz w:val="18"/>
                <w:szCs w:val="18"/>
                <w:highlight w:val="none"/>
                <w14:ligatures w14:val="none"/>
              </w:rPr>
            </w:pPr>
            <w:r>
              <w:rPr>
                <w:rFonts w:hint="eastAsia" w:ascii="宋体" w:hAnsi="宋体" w:cs="宋体"/>
                <w:kern w:val="0"/>
                <w:sz w:val="18"/>
                <w:szCs w:val="18"/>
                <w:highlight w:val="none"/>
                <w14:ligatures w14:val="none"/>
              </w:rPr>
              <w:t>无障碍通道、坡道、盲道设置；</w:t>
            </w:r>
          </w:p>
        </w:tc>
      </w:tr>
      <w:tr w14:paraId="6D5BEB7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71" w:type="dxa"/>
            <w:vMerge w:val="restart"/>
            <w:vAlign w:val="center"/>
          </w:tcPr>
          <w:p w14:paraId="3521D309">
            <w:pPr>
              <w:jc w:val="center"/>
              <w:rPr>
                <w:rFonts w:hint="eastAsia"/>
                <w:kern w:val="0"/>
                <w:sz w:val="18"/>
                <w:szCs w:val="18"/>
                <w:highlight w:val="none"/>
                <w14:ligatures w14:val="none"/>
              </w:rPr>
            </w:pPr>
            <w:r>
              <w:rPr>
                <w:rFonts w:hint="eastAsia" w:ascii="宋体" w:hAnsi="宋体" w:cs="宋体"/>
                <w:b/>
                <w:bCs/>
                <w:kern w:val="0"/>
                <w:sz w:val="18"/>
                <w:szCs w:val="18"/>
                <w:highlight w:val="none"/>
                <w14:ligatures w14:val="none"/>
              </w:rPr>
              <w:t>二、机电系统查验</w:t>
            </w:r>
          </w:p>
        </w:tc>
        <w:tc>
          <w:tcPr>
            <w:tcW w:w="1985" w:type="dxa"/>
            <w:vAlign w:val="center"/>
          </w:tcPr>
          <w:p w14:paraId="37C96EA2">
            <w:pPr>
              <w:rPr>
                <w:rFonts w:hint="eastAsia"/>
                <w:kern w:val="0"/>
                <w:sz w:val="18"/>
                <w:szCs w:val="18"/>
                <w:highlight w:val="none"/>
                <w14:ligatures w14:val="none"/>
              </w:rPr>
            </w:pPr>
            <w:r>
              <w:rPr>
                <w:rFonts w:hint="eastAsia" w:ascii="宋体" w:hAnsi="宋体" w:cs="宋体"/>
                <w:b/>
                <w:bCs/>
                <w:kern w:val="0"/>
                <w:sz w:val="18"/>
                <w:szCs w:val="18"/>
                <w:highlight w:val="none"/>
                <w14:ligatures w14:val="none"/>
              </w:rPr>
              <w:t>1.给排水与暖通</w:t>
            </w:r>
          </w:p>
        </w:tc>
        <w:tc>
          <w:tcPr>
            <w:tcW w:w="5046" w:type="dxa"/>
            <w:vAlign w:val="center"/>
          </w:tcPr>
          <w:p w14:paraId="71397205">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供水系统通水试压，水质检测；</w:t>
            </w:r>
          </w:p>
          <w:p w14:paraId="5241F810">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排水通畅性、无渗漏；</w:t>
            </w:r>
          </w:p>
          <w:p w14:paraId="4AEF94D8">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空调、通风机组运行测试；</w:t>
            </w:r>
          </w:p>
          <w:p w14:paraId="4FAB7DB2">
            <w:pPr>
              <w:rPr>
                <w:rFonts w:hint="eastAsia"/>
                <w:kern w:val="0"/>
                <w:sz w:val="18"/>
                <w:szCs w:val="18"/>
                <w:highlight w:val="none"/>
                <w14:ligatures w14:val="none"/>
              </w:rPr>
            </w:pPr>
            <w:r>
              <w:rPr>
                <w:rFonts w:hint="eastAsia" w:ascii="宋体" w:hAnsi="宋体" w:cs="宋体"/>
                <w:kern w:val="0"/>
                <w:sz w:val="18"/>
                <w:szCs w:val="18"/>
                <w:highlight w:val="none"/>
                <w14:ligatures w14:val="none"/>
              </w:rPr>
              <w:t>室内温湿度、噪音控制；</w:t>
            </w:r>
          </w:p>
        </w:tc>
      </w:tr>
      <w:tr w14:paraId="1E2981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71" w:type="dxa"/>
            <w:vMerge w:val="continue"/>
            <w:vAlign w:val="center"/>
          </w:tcPr>
          <w:p w14:paraId="42D49672">
            <w:pPr>
              <w:jc w:val="center"/>
              <w:rPr>
                <w:rFonts w:hint="eastAsia"/>
                <w:kern w:val="0"/>
                <w:sz w:val="18"/>
                <w:szCs w:val="18"/>
                <w:highlight w:val="none"/>
                <w14:ligatures w14:val="none"/>
              </w:rPr>
            </w:pPr>
          </w:p>
        </w:tc>
        <w:tc>
          <w:tcPr>
            <w:tcW w:w="1985" w:type="dxa"/>
            <w:vAlign w:val="center"/>
          </w:tcPr>
          <w:p w14:paraId="47A77111">
            <w:pPr>
              <w:rPr>
                <w:rFonts w:hint="eastAsia"/>
                <w:kern w:val="0"/>
                <w:sz w:val="18"/>
                <w:szCs w:val="18"/>
                <w:highlight w:val="none"/>
                <w14:ligatures w14:val="none"/>
              </w:rPr>
            </w:pPr>
            <w:r>
              <w:rPr>
                <w:rFonts w:hint="eastAsia" w:ascii="宋体" w:hAnsi="宋体" w:cs="宋体"/>
                <w:b/>
                <w:bCs/>
                <w:kern w:val="0"/>
                <w:sz w:val="18"/>
                <w:szCs w:val="18"/>
                <w:highlight w:val="none"/>
                <w14:ligatures w14:val="none"/>
              </w:rPr>
              <w:t>2.电气系统</w:t>
            </w:r>
          </w:p>
        </w:tc>
        <w:tc>
          <w:tcPr>
            <w:tcW w:w="5046" w:type="dxa"/>
            <w:vAlign w:val="center"/>
          </w:tcPr>
          <w:p w14:paraId="405B543E">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变配电室设备安装及运行；</w:t>
            </w:r>
          </w:p>
          <w:p w14:paraId="54429579">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线路敷设、接地系统、照明系统；</w:t>
            </w:r>
          </w:p>
          <w:p w14:paraId="26DE5E42">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应急照明、疏散指示功能；</w:t>
            </w:r>
          </w:p>
          <w:p w14:paraId="2F503023">
            <w:pPr>
              <w:rPr>
                <w:rFonts w:hint="eastAsia"/>
                <w:kern w:val="0"/>
                <w:sz w:val="18"/>
                <w:szCs w:val="18"/>
                <w:highlight w:val="none"/>
                <w14:ligatures w14:val="none"/>
              </w:rPr>
            </w:pPr>
            <w:r>
              <w:rPr>
                <w:rFonts w:hint="eastAsia" w:ascii="宋体" w:hAnsi="宋体" w:cs="宋体"/>
                <w:kern w:val="0"/>
                <w:sz w:val="18"/>
                <w:szCs w:val="18"/>
                <w:highlight w:val="none"/>
                <w14:ligatures w14:val="none"/>
              </w:rPr>
              <w:t>插座、电气面板标识；</w:t>
            </w:r>
          </w:p>
        </w:tc>
      </w:tr>
      <w:tr w14:paraId="4AE4D2C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71" w:type="dxa"/>
            <w:vMerge w:val="continue"/>
            <w:vAlign w:val="center"/>
          </w:tcPr>
          <w:p w14:paraId="10D00856">
            <w:pPr>
              <w:jc w:val="center"/>
              <w:rPr>
                <w:rFonts w:hint="eastAsia"/>
                <w:kern w:val="0"/>
                <w:sz w:val="18"/>
                <w:szCs w:val="18"/>
                <w:highlight w:val="none"/>
                <w14:ligatures w14:val="none"/>
              </w:rPr>
            </w:pPr>
          </w:p>
        </w:tc>
        <w:tc>
          <w:tcPr>
            <w:tcW w:w="1985" w:type="dxa"/>
            <w:vAlign w:val="center"/>
          </w:tcPr>
          <w:p w14:paraId="0BCA9069">
            <w:pPr>
              <w:rPr>
                <w:rFonts w:hint="eastAsia"/>
                <w:kern w:val="0"/>
                <w:sz w:val="18"/>
                <w:szCs w:val="18"/>
                <w:highlight w:val="none"/>
                <w14:ligatures w14:val="none"/>
              </w:rPr>
            </w:pPr>
            <w:r>
              <w:rPr>
                <w:rFonts w:hint="eastAsia" w:ascii="宋体" w:hAnsi="宋体" w:cs="宋体"/>
                <w:b/>
                <w:bCs/>
                <w:kern w:val="0"/>
                <w:sz w:val="18"/>
                <w:szCs w:val="18"/>
                <w:highlight w:val="none"/>
                <w14:ligatures w14:val="none"/>
              </w:rPr>
              <w:t>3.消防系统</w:t>
            </w:r>
          </w:p>
        </w:tc>
        <w:tc>
          <w:tcPr>
            <w:tcW w:w="5046" w:type="dxa"/>
            <w:vAlign w:val="center"/>
          </w:tcPr>
          <w:p w14:paraId="17107808">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消火栓、喷淋、灭火器配置；</w:t>
            </w:r>
          </w:p>
          <w:p w14:paraId="0E9C732A">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烟感、温感、报警系统联动测试；</w:t>
            </w:r>
          </w:p>
          <w:p w14:paraId="40379806">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消防水池、水泵房运行检查；</w:t>
            </w:r>
          </w:p>
          <w:p w14:paraId="7EE202C7">
            <w:pPr>
              <w:rPr>
                <w:rFonts w:hint="eastAsia"/>
                <w:kern w:val="0"/>
                <w:sz w:val="18"/>
                <w:szCs w:val="18"/>
                <w:highlight w:val="none"/>
                <w14:ligatures w14:val="none"/>
              </w:rPr>
            </w:pPr>
            <w:r>
              <w:rPr>
                <w:rFonts w:hint="eastAsia" w:ascii="宋体" w:hAnsi="宋体" w:cs="宋体"/>
                <w:kern w:val="0"/>
                <w:sz w:val="18"/>
                <w:szCs w:val="18"/>
                <w:highlight w:val="none"/>
                <w14:ligatures w14:val="none"/>
              </w:rPr>
              <w:t>消防演练功能性测试；</w:t>
            </w:r>
          </w:p>
        </w:tc>
      </w:tr>
      <w:tr w14:paraId="112CB4E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71" w:type="dxa"/>
            <w:vMerge w:val="continue"/>
            <w:vAlign w:val="center"/>
          </w:tcPr>
          <w:p w14:paraId="244D4538">
            <w:pPr>
              <w:jc w:val="center"/>
              <w:rPr>
                <w:rFonts w:hint="eastAsia"/>
                <w:kern w:val="0"/>
                <w:sz w:val="18"/>
                <w:szCs w:val="18"/>
                <w:highlight w:val="none"/>
                <w14:ligatures w14:val="none"/>
              </w:rPr>
            </w:pPr>
          </w:p>
        </w:tc>
        <w:tc>
          <w:tcPr>
            <w:tcW w:w="1985" w:type="dxa"/>
            <w:vAlign w:val="center"/>
          </w:tcPr>
          <w:p w14:paraId="309F65F8">
            <w:pPr>
              <w:rPr>
                <w:rFonts w:hint="eastAsia"/>
                <w:kern w:val="0"/>
                <w:sz w:val="18"/>
                <w:szCs w:val="18"/>
                <w:highlight w:val="none"/>
                <w14:ligatures w14:val="none"/>
              </w:rPr>
            </w:pPr>
            <w:r>
              <w:rPr>
                <w:rFonts w:hint="eastAsia" w:ascii="宋体" w:hAnsi="宋体" w:cs="宋体"/>
                <w:b/>
                <w:bCs/>
                <w:kern w:val="0"/>
                <w:sz w:val="18"/>
                <w:szCs w:val="18"/>
                <w:highlight w:val="none"/>
                <w14:ligatures w14:val="none"/>
              </w:rPr>
              <w:t>4.弱电与信息化</w:t>
            </w:r>
          </w:p>
        </w:tc>
        <w:tc>
          <w:tcPr>
            <w:tcW w:w="5046" w:type="dxa"/>
            <w:vAlign w:val="center"/>
          </w:tcPr>
          <w:p w14:paraId="3EBFC632">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综合布线（网络、电话、广播）；</w:t>
            </w:r>
          </w:p>
          <w:p w14:paraId="6AB5E779">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视频监控、门禁系统；</w:t>
            </w:r>
          </w:p>
          <w:p w14:paraId="1F05906C">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教学多媒体系统功能；</w:t>
            </w:r>
          </w:p>
          <w:p w14:paraId="24A7DC5D">
            <w:pPr>
              <w:rPr>
                <w:rFonts w:hint="eastAsia"/>
                <w:kern w:val="0"/>
                <w:sz w:val="18"/>
                <w:szCs w:val="18"/>
                <w:highlight w:val="none"/>
                <w14:ligatures w14:val="none"/>
              </w:rPr>
            </w:pPr>
            <w:r>
              <w:rPr>
                <w:rFonts w:hint="eastAsia" w:ascii="宋体" w:hAnsi="宋体" w:cs="宋体"/>
                <w:kern w:val="0"/>
                <w:sz w:val="18"/>
                <w:szCs w:val="18"/>
                <w:highlight w:val="none"/>
                <w14:ligatures w14:val="none"/>
              </w:rPr>
              <w:t>智能一卡通系统联调；</w:t>
            </w:r>
          </w:p>
        </w:tc>
      </w:tr>
      <w:tr w14:paraId="6EAABA8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71" w:type="dxa"/>
            <w:vMerge w:val="continue"/>
            <w:vAlign w:val="center"/>
          </w:tcPr>
          <w:p w14:paraId="737687F8">
            <w:pPr>
              <w:jc w:val="center"/>
              <w:rPr>
                <w:rFonts w:hint="eastAsia"/>
                <w:kern w:val="0"/>
                <w:sz w:val="18"/>
                <w:szCs w:val="18"/>
                <w:highlight w:val="none"/>
                <w14:ligatures w14:val="none"/>
              </w:rPr>
            </w:pPr>
          </w:p>
        </w:tc>
        <w:tc>
          <w:tcPr>
            <w:tcW w:w="1985" w:type="dxa"/>
            <w:vAlign w:val="center"/>
          </w:tcPr>
          <w:p w14:paraId="5E0220FC">
            <w:pPr>
              <w:rPr>
                <w:rFonts w:hint="eastAsia" w:ascii="宋体" w:hAnsi="宋体" w:cs="宋体"/>
                <w:b/>
                <w:bCs/>
                <w:kern w:val="0"/>
                <w:sz w:val="18"/>
                <w:szCs w:val="18"/>
                <w:highlight w:val="none"/>
                <w14:ligatures w14:val="none"/>
              </w:rPr>
            </w:pPr>
            <w:r>
              <w:rPr>
                <w:rFonts w:hint="eastAsia" w:ascii="宋体" w:hAnsi="宋体" w:cs="宋体"/>
                <w:b/>
                <w:bCs/>
                <w:kern w:val="0"/>
                <w:sz w:val="18"/>
                <w:szCs w:val="18"/>
                <w:highlight w:val="none"/>
                <w14:ligatures w14:val="none"/>
              </w:rPr>
              <w:t>5.电梯系统查验</w:t>
            </w:r>
          </w:p>
        </w:tc>
        <w:tc>
          <w:tcPr>
            <w:tcW w:w="5046" w:type="dxa"/>
            <w:vAlign w:val="center"/>
          </w:tcPr>
          <w:p w14:paraId="4BE55481">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电梯轿厢、层门、按钮面板无破损、划痕；</w:t>
            </w:r>
          </w:p>
          <w:p w14:paraId="661501F8">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层门与井道间隙、闭合是否正常；</w:t>
            </w:r>
          </w:p>
          <w:p w14:paraId="0ED5C159">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指示标识清晰（楼层显示、额定载荷、人数）；</w:t>
            </w:r>
          </w:p>
          <w:p w14:paraId="7F007A12">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无障碍电梯：尺寸、按钮高度是否符合规范；</w:t>
            </w:r>
          </w:p>
          <w:p w14:paraId="6EAEA4CA">
            <w:pPr>
              <w:rPr>
                <w:rFonts w:hint="eastAsia" w:ascii="宋体" w:hAnsi="宋体" w:cs="宋体"/>
                <w:kern w:val="0"/>
                <w:sz w:val="18"/>
                <w:szCs w:val="18"/>
                <w:highlight w:val="none"/>
                <w14:ligatures w14:val="none"/>
              </w:rPr>
            </w:pPr>
            <w:r>
              <w:rPr>
                <w:rFonts w:ascii="宋体" w:hAnsi="宋体" w:cs="宋体"/>
                <w:kern w:val="0"/>
                <w:sz w:val="18"/>
                <w:szCs w:val="18"/>
                <w:highlight w:val="none"/>
                <w14:ligatures w14:val="none"/>
              </w:rPr>
              <w:t>电梯上行、下行运行平稳，无异响、抖动</w:t>
            </w:r>
          </w:p>
          <w:p w14:paraId="3F82D807">
            <w:pPr>
              <w:rPr>
                <w:rFonts w:hint="eastAsia" w:ascii="宋体" w:hAnsi="宋体" w:cs="宋体"/>
                <w:kern w:val="0"/>
                <w:sz w:val="18"/>
                <w:szCs w:val="18"/>
                <w:highlight w:val="none"/>
                <w14:ligatures w14:val="none"/>
              </w:rPr>
            </w:pPr>
            <w:r>
              <w:rPr>
                <w:rFonts w:ascii="宋体" w:hAnsi="宋体" w:cs="宋体"/>
                <w:kern w:val="0"/>
                <w:sz w:val="18"/>
                <w:szCs w:val="18"/>
                <w:highlight w:val="none"/>
                <w14:ligatures w14:val="none"/>
              </w:rPr>
              <w:t>开关门速度、灵敏度正常</w:t>
            </w:r>
            <w:r>
              <w:rPr>
                <w:rFonts w:hint="eastAsia" w:ascii="宋体" w:hAnsi="宋体" w:cs="宋体"/>
                <w:kern w:val="0"/>
                <w:sz w:val="18"/>
                <w:szCs w:val="18"/>
                <w:highlight w:val="none"/>
                <w14:ligatures w14:val="none"/>
              </w:rPr>
              <w:t>；</w:t>
            </w:r>
          </w:p>
          <w:p w14:paraId="57CAB1C9">
            <w:pPr>
              <w:rPr>
                <w:rFonts w:hint="eastAsia" w:ascii="宋体" w:hAnsi="宋体" w:cs="宋体"/>
                <w:kern w:val="0"/>
                <w:sz w:val="18"/>
                <w:szCs w:val="18"/>
                <w:highlight w:val="none"/>
                <w14:ligatures w14:val="none"/>
              </w:rPr>
            </w:pPr>
            <w:r>
              <w:rPr>
                <w:rFonts w:ascii="宋体" w:hAnsi="宋体" w:cs="宋体"/>
                <w:kern w:val="0"/>
                <w:sz w:val="18"/>
                <w:szCs w:val="18"/>
                <w:highlight w:val="none"/>
                <w14:ligatures w14:val="none"/>
              </w:rPr>
              <w:t>轿厢照明、通风、紧急对讲设备可用</w:t>
            </w:r>
            <w:r>
              <w:rPr>
                <w:rFonts w:hint="eastAsia" w:ascii="宋体" w:hAnsi="宋体" w:cs="宋体"/>
                <w:kern w:val="0"/>
                <w:sz w:val="18"/>
                <w:szCs w:val="18"/>
                <w:highlight w:val="none"/>
                <w14:ligatures w14:val="none"/>
              </w:rPr>
              <w:t>；</w:t>
            </w:r>
          </w:p>
          <w:p w14:paraId="108FF04F">
            <w:pPr>
              <w:rPr>
                <w:rFonts w:hint="eastAsia" w:ascii="宋体" w:hAnsi="宋体" w:cs="宋体"/>
                <w:kern w:val="0"/>
                <w:sz w:val="18"/>
                <w:szCs w:val="18"/>
                <w:highlight w:val="none"/>
                <w14:ligatures w14:val="none"/>
              </w:rPr>
            </w:pPr>
            <w:r>
              <w:rPr>
                <w:rFonts w:ascii="宋体" w:hAnsi="宋体" w:cs="宋体"/>
                <w:kern w:val="0"/>
                <w:sz w:val="18"/>
                <w:szCs w:val="18"/>
                <w:highlight w:val="none"/>
                <w14:ligatures w14:val="none"/>
              </w:rPr>
              <w:t>超载保护：达到额定重量时报警并禁止运行</w:t>
            </w:r>
            <w:r>
              <w:rPr>
                <w:rFonts w:hint="eastAsia" w:ascii="宋体" w:hAnsi="宋体" w:cs="宋体"/>
                <w:kern w:val="0"/>
                <w:sz w:val="18"/>
                <w:szCs w:val="18"/>
                <w:highlight w:val="none"/>
                <w14:ligatures w14:val="none"/>
              </w:rPr>
              <w:t>；</w:t>
            </w:r>
          </w:p>
          <w:p w14:paraId="6C52F52F">
            <w:pPr>
              <w:rPr>
                <w:rFonts w:hint="eastAsia" w:ascii="宋体" w:hAnsi="宋体" w:cs="宋体"/>
                <w:kern w:val="0"/>
                <w:sz w:val="18"/>
                <w:szCs w:val="18"/>
                <w:highlight w:val="none"/>
                <w14:ligatures w14:val="none"/>
              </w:rPr>
            </w:pPr>
            <w:r>
              <w:rPr>
                <w:rFonts w:ascii="宋体" w:hAnsi="宋体" w:cs="宋体"/>
                <w:kern w:val="0"/>
                <w:sz w:val="18"/>
                <w:szCs w:val="18"/>
                <w:highlight w:val="none"/>
                <w14:ligatures w14:val="none"/>
              </w:rPr>
              <w:t>紧急报警按钮功能正常，联通监控室或物业值班室</w:t>
            </w:r>
            <w:r>
              <w:rPr>
                <w:rFonts w:hint="eastAsia" w:ascii="宋体" w:hAnsi="宋体" w:cs="宋体"/>
                <w:kern w:val="0"/>
                <w:sz w:val="18"/>
                <w:szCs w:val="18"/>
                <w:highlight w:val="none"/>
                <w14:ligatures w14:val="none"/>
              </w:rPr>
              <w:t>；</w:t>
            </w:r>
          </w:p>
        </w:tc>
      </w:tr>
      <w:tr w14:paraId="1F3B90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98" w:hRule="atLeast"/>
        </w:trPr>
        <w:tc>
          <w:tcPr>
            <w:tcW w:w="1271" w:type="dxa"/>
            <w:vMerge w:val="restart"/>
            <w:vAlign w:val="center"/>
          </w:tcPr>
          <w:p w14:paraId="0442738C">
            <w:pPr>
              <w:jc w:val="center"/>
              <w:rPr>
                <w:rFonts w:hint="eastAsia" w:ascii="宋体" w:hAnsi="宋体" w:cs="宋体"/>
                <w:kern w:val="0"/>
                <w:sz w:val="18"/>
                <w:szCs w:val="18"/>
                <w:highlight w:val="none"/>
                <w14:ligatures w14:val="none"/>
              </w:rPr>
            </w:pPr>
            <w:r>
              <w:rPr>
                <w:rFonts w:hint="eastAsia" w:ascii="宋体" w:hAnsi="宋体" w:cs="宋体"/>
                <w:b/>
                <w:bCs/>
                <w:kern w:val="0"/>
                <w:sz w:val="18"/>
                <w:szCs w:val="18"/>
                <w:highlight w:val="none"/>
                <w14:ligatures w14:val="none"/>
              </w:rPr>
              <w:t>三、功能与使用性查验</w:t>
            </w:r>
          </w:p>
        </w:tc>
        <w:tc>
          <w:tcPr>
            <w:tcW w:w="1985" w:type="dxa"/>
            <w:vAlign w:val="center"/>
          </w:tcPr>
          <w:p w14:paraId="407E0E15">
            <w:pPr>
              <w:rPr>
                <w:rFonts w:hint="eastAsia"/>
                <w:kern w:val="0"/>
                <w:sz w:val="18"/>
                <w:szCs w:val="18"/>
                <w:highlight w:val="none"/>
                <w14:ligatures w14:val="none"/>
              </w:rPr>
            </w:pPr>
            <w:r>
              <w:rPr>
                <w:rFonts w:hint="eastAsia" w:ascii="宋体" w:hAnsi="宋体" w:cs="宋体"/>
                <w:b/>
                <w:bCs/>
                <w:kern w:val="0"/>
                <w:sz w:val="18"/>
                <w:szCs w:val="18"/>
                <w:highlight w:val="none"/>
                <w14:ligatures w14:val="none"/>
              </w:rPr>
              <w:t>1.教学区</w:t>
            </w:r>
          </w:p>
        </w:tc>
        <w:tc>
          <w:tcPr>
            <w:tcW w:w="5046" w:type="dxa"/>
            <w:vAlign w:val="center"/>
          </w:tcPr>
          <w:p w14:paraId="3A16FD21">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教室、实验室照明亮度、通风条件</w:t>
            </w:r>
          </w:p>
          <w:p w14:paraId="32598A3F">
            <w:pPr>
              <w:rPr>
                <w:rFonts w:hint="eastAsia"/>
                <w:kern w:val="0"/>
                <w:sz w:val="18"/>
                <w:szCs w:val="18"/>
                <w:highlight w:val="none"/>
                <w14:ligatures w14:val="none"/>
              </w:rPr>
            </w:pPr>
            <w:r>
              <w:rPr>
                <w:rFonts w:hint="eastAsia" w:ascii="宋体" w:hAnsi="宋体" w:cs="宋体"/>
                <w:kern w:val="0"/>
                <w:sz w:val="18"/>
                <w:szCs w:val="18"/>
                <w:highlight w:val="none"/>
                <w14:ligatures w14:val="none"/>
              </w:rPr>
              <w:t>座椅安装稳固性，黑板/多媒体可用性</w:t>
            </w:r>
          </w:p>
        </w:tc>
      </w:tr>
      <w:tr w14:paraId="78C1A0C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71" w:type="dxa"/>
            <w:vMerge w:val="continue"/>
            <w:vAlign w:val="center"/>
          </w:tcPr>
          <w:p w14:paraId="09378FAF">
            <w:pPr>
              <w:jc w:val="center"/>
              <w:rPr>
                <w:rFonts w:hint="eastAsia"/>
                <w:kern w:val="0"/>
                <w:sz w:val="18"/>
                <w:szCs w:val="18"/>
                <w:highlight w:val="none"/>
                <w14:ligatures w14:val="none"/>
              </w:rPr>
            </w:pPr>
          </w:p>
        </w:tc>
        <w:tc>
          <w:tcPr>
            <w:tcW w:w="1985" w:type="dxa"/>
            <w:vAlign w:val="center"/>
          </w:tcPr>
          <w:p w14:paraId="12AEBA53">
            <w:pPr>
              <w:rPr>
                <w:rFonts w:hint="eastAsia"/>
                <w:kern w:val="0"/>
                <w:sz w:val="18"/>
                <w:szCs w:val="18"/>
                <w:highlight w:val="none"/>
                <w14:ligatures w14:val="none"/>
              </w:rPr>
            </w:pPr>
            <w:r>
              <w:rPr>
                <w:rFonts w:hint="eastAsia" w:ascii="宋体" w:hAnsi="宋体" w:cs="宋体"/>
                <w:b/>
                <w:bCs/>
                <w:kern w:val="0"/>
                <w:sz w:val="18"/>
                <w:szCs w:val="18"/>
                <w:highlight w:val="none"/>
                <w14:ligatures w14:val="none"/>
              </w:rPr>
              <w:t>2.宿舍区</w:t>
            </w:r>
          </w:p>
        </w:tc>
        <w:tc>
          <w:tcPr>
            <w:tcW w:w="5046" w:type="dxa"/>
            <w:vAlign w:val="center"/>
          </w:tcPr>
          <w:p w14:paraId="5DAE8DD6">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卫生间上下水，热水供应</w:t>
            </w:r>
          </w:p>
          <w:p w14:paraId="21FC48D8">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插座数量、分布合理性</w:t>
            </w:r>
          </w:p>
          <w:p w14:paraId="6EF50F7E">
            <w:pPr>
              <w:rPr>
                <w:rFonts w:hint="eastAsia"/>
                <w:kern w:val="0"/>
                <w:sz w:val="18"/>
                <w:szCs w:val="18"/>
                <w:highlight w:val="none"/>
                <w14:ligatures w14:val="none"/>
              </w:rPr>
            </w:pPr>
            <w:r>
              <w:rPr>
                <w:rFonts w:hint="eastAsia" w:ascii="宋体" w:hAnsi="宋体" w:cs="宋体"/>
                <w:kern w:val="0"/>
                <w:sz w:val="18"/>
                <w:szCs w:val="18"/>
                <w:highlight w:val="none"/>
                <w14:ligatures w14:val="none"/>
              </w:rPr>
              <w:t>空调、照明设备运行</w:t>
            </w:r>
          </w:p>
        </w:tc>
      </w:tr>
      <w:tr w14:paraId="265A7F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71" w:type="dxa"/>
            <w:vMerge w:val="continue"/>
            <w:vAlign w:val="center"/>
          </w:tcPr>
          <w:p w14:paraId="46A42165">
            <w:pPr>
              <w:jc w:val="center"/>
              <w:rPr>
                <w:rFonts w:hint="eastAsia"/>
                <w:kern w:val="0"/>
                <w:sz w:val="18"/>
                <w:szCs w:val="18"/>
                <w:highlight w:val="none"/>
                <w14:ligatures w14:val="none"/>
              </w:rPr>
            </w:pPr>
          </w:p>
        </w:tc>
        <w:tc>
          <w:tcPr>
            <w:tcW w:w="1985" w:type="dxa"/>
            <w:vAlign w:val="center"/>
          </w:tcPr>
          <w:p w14:paraId="6DA3EEBA">
            <w:pPr>
              <w:rPr>
                <w:rFonts w:hint="eastAsia" w:ascii="宋体" w:hAnsi="宋体" w:cs="宋体"/>
                <w:b/>
                <w:bCs/>
                <w:kern w:val="0"/>
                <w:sz w:val="18"/>
                <w:szCs w:val="18"/>
                <w:highlight w:val="none"/>
                <w14:ligatures w14:val="none"/>
              </w:rPr>
            </w:pPr>
            <w:r>
              <w:rPr>
                <w:rFonts w:hint="eastAsia" w:ascii="宋体" w:hAnsi="宋体" w:cs="宋体"/>
                <w:b/>
                <w:bCs/>
                <w:kern w:val="0"/>
                <w:sz w:val="18"/>
                <w:szCs w:val="18"/>
                <w:highlight w:val="none"/>
                <w14:ligatures w14:val="none"/>
              </w:rPr>
              <w:t>3.其他区域（综合服务楼、师生活动中心等）</w:t>
            </w:r>
          </w:p>
        </w:tc>
        <w:tc>
          <w:tcPr>
            <w:tcW w:w="5046" w:type="dxa"/>
            <w:vAlign w:val="center"/>
          </w:tcPr>
          <w:p w14:paraId="7110AC46">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空调新风系统</w:t>
            </w:r>
          </w:p>
          <w:p w14:paraId="4F993404">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音响、多媒体设备</w:t>
            </w:r>
          </w:p>
          <w:p w14:paraId="2206F58C">
            <w:pPr>
              <w:rPr>
                <w:rFonts w:hint="eastAsia"/>
                <w:kern w:val="0"/>
                <w:sz w:val="18"/>
                <w:szCs w:val="18"/>
                <w:highlight w:val="none"/>
                <w14:ligatures w14:val="none"/>
              </w:rPr>
            </w:pPr>
            <w:r>
              <w:rPr>
                <w:rFonts w:hint="eastAsia" w:ascii="宋体" w:hAnsi="宋体" w:cs="宋体"/>
                <w:kern w:val="0"/>
                <w:sz w:val="18"/>
                <w:szCs w:val="18"/>
                <w:highlight w:val="none"/>
                <w14:ligatures w14:val="none"/>
              </w:rPr>
              <w:t>安全疏散通道</w:t>
            </w:r>
          </w:p>
        </w:tc>
      </w:tr>
      <w:tr w14:paraId="3A6D75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56" w:type="dxa"/>
            <w:gridSpan w:val="2"/>
            <w:vAlign w:val="center"/>
          </w:tcPr>
          <w:p w14:paraId="40012F99">
            <w:pPr>
              <w:jc w:val="center"/>
              <w:rPr>
                <w:rFonts w:hint="eastAsia" w:ascii="宋体" w:hAnsi="宋体" w:cs="宋体"/>
                <w:b/>
                <w:bCs/>
                <w:kern w:val="0"/>
                <w:sz w:val="18"/>
                <w:szCs w:val="18"/>
                <w:highlight w:val="none"/>
                <w14:ligatures w14:val="none"/>
              </w:rPr>
            </w:pPr>
            <w:r>
              <w:rPr>
                <w:rFonts w:hint="eastAsia" w:ascii="宋体" w:hAnsi="宋体" w:cs="宋体"/>
                <w:b/>
                <w:bCs/>
                <w:kern w:val="0"/>
                <w:sz w:val="18"/>
                <w:szCs w:val="18"/>
                <w:highlight w:val="none"/>
                <w14:ligatures w14:val="none"/>
              </w:rPr>
              <w:t>四、资料与档案查验</w:t>
            </w:r>
          </w:p>
        </w:tc>
        <w:tc>
          <w:tcPr>
            <w:tcW w:w="5046" w:type="dxa"/>
            <w:vAlign w:val="center"/>
          </w:tcPr>
          <w:p w14:paraId="4866307A">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工程竣工图（电子版+纸质版）</w:t>
            </w:r>
          </w:p>
          <w:p w14:paraId="0B6FE077">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各类检测、调试报告（防水、电气、消防、环保等）</w:t>
            </w:r>
          </w:p>
          <w:p w14:paraId="00CF9468">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设备说明书、合格证、质保书</w:t>
            </w:r>
          </w:p>
          <w:p w14:paraId="01549BA6">
            <w:pPr>
              <w:rPr>
                <w:rFonts w:hint="eastAsia" w:ascii="宋体" w:hAnsi="宋体" w:cs="宋体"/>
                <w:kern w:val="0"/>
                <w:sz w:val="18"/>
                <w:szCs w:val="18"/>
                <w:highlight w:val="none"/>
                <w14:ligatures w14:val="none"/>
              </w:rPr>
            </w:pPr>
            <w:r>
              <w:rPr>
                <w:rFonts w:hint="eastAsia" w:ascii="宋体" w:hAnsi="宋体" w:cs="宋体"/>
                <w:kern w:val="0"/>
                <w:sz w:val="18"/>
                <w:szCs w:val="18"/>
                <w:highlight w:val="none"/>
                <w14:ligatures w14:val="none"/>
              </w:rPr>
              <w:t>设施设备操作维护手册</w:t>
            </w:r>
          </w:p>
          <w:p w14:paraId="047E8BB9">
            <w:pPr>
              <w:rPr>
                <w:rFonts w:hint="eastAsia"/>
                <w:kern w:val="0"/>
                <w:sz w:val="18"/>
                <w:szCs w:val="18"/>
                <w:highlight w:val="none"/>
                <w14:ligatures w14:val="none"/>
              </w:rPr>
            </w:pPr>
            <w:r>
              <w:rPr>
                <w:rFonts w:hint="eastAsia" w:ascii="宋体" w:hAnsi="宋体" w:cs="宋体"/>
                <w:kern w:val="0"/>
                <w:sz w:val="18"/>
                <w:szCs w:val="18"/>
                <w:highlight w:val="none"/>
                <w14:ligatures w14:val="none"/>
              </w:rPr>
              <w:t>设备清单及保修期安排</w:t>
            </w:r>
          </w:p>
        </w:tc>
      </w:tr>
    </w:tbl>
    <w:p w14:paraId="16315E8B">
      <w:pPr>
        <w:pageBreakBefore w:val="0"/>
        <w:kinsoku/>
        <w:wordWrap/>
        <w:overflowPunct/>
        <w:topLinePunct w:val="0"/>
        <w:autoSpaceDE/>
        <w:autoSpaceDN/>
        <w:bidi w:val="0"/>
        <w:adjustRightInd w:val="0"/>
        <w:snapToGrid w:val="0"/>
        <w:spacing w:line="560" w:lineRule="exact"/>
        <w:ind w:firstLine="360" w:firstLineChars="200"/>
        <w:textAlignment w:val="auto"/>
        <w:rPr>
          <w:rFonts w:hint="default" w:ascii="Times New Roman" w:hAnsi="Times New Roman" w:eastAsia="方正仿宋_GB18030" w:cs="Times New Roman"/>
          <w:sz w:val="18"/>
          <w:szCs w:val="18"/>
          <w:highlight w:val="none"/>
        </w:rPr>
      </w:pPr>
    </w:p>
    <w:tbl>
      <w:tblPr>
        <w:tblStyle w:val="63"/>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04"/>
        <w:gridCol w:w="7218"/>
      </w:tblGrid>
      <w:tr w14:paraId="4BB456C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65" w:type="pct"/>
            <w:vAlign w:val="center"/>
          </w:tcPr>
          <w:p w14:paraId="20A53DDC">
            <w:pPr>
              <w:pStyle w:val="101"/>
              <w:spacing w:before="156" w:beforeLines="50"/>
              <w:jc w:val="center"/>
              <w:rPr>
                <w:rFonts w:hint="eastAsia"/>
                <w:b/>
                <w:bCs/>
                <w:sz w:val="18"/>
                <w:szCs w:val="18"/>
                <w:highlight w:val="none"/>
              </w:rPr>
            </w:pPr>
            <w:r>
              <w:rPr>
                <w:rFonts w:hint="eastAsia"/>
                <w:b/>
                <w:bCs/>
                <w:sz w:val="18"/>
                <w:szCs w:val="18"/>
                <w:highlight w:val="none"/>
              </w:rPr>
              <w:t>分项</w:t>
            </w:r>
          </w:p>
        </w:tc>
        <w:tc>
          <w:tcPr>
            <w:tcW w:w="4235" w:type="pct"/>
            <w:vAlign w:val="center"/>
          </w:tcPr>
          <w:p w14:paraId="448B0212">
            <w:pPr>
              <w:spacing w:before="156" w:beforeLines="50"/>
              <w:jc w:val="center"/>
              <w:rPr>
                <w:rFonts w:hint="eastAsia" w:cs="仿宋" w:asciiTheme="minorEastAsia" w:hAnsiTheme="minorEastAsia" w:eastAsiaTheme="minorEastAsia"/>
                <w:b/>
                <w:bCs/>
                <w:kern w:val="0"/>
                <w:sz w:val="18"/>
                <w:szCs w:val="18"/>
                <w:highlight w:val="none"/>
                <w:lang w:val="zh-CN"/>
                <w14:ligatures w14:val="none"/>
              </w:rPr>
            </w:pPr>
            <w:r>
              <w:rPr>
                <w:rFonts w:hint="eastAsia" w:cs="仿宋" w:asciiTheme="minorEastAsia" w:hAnsiTheme="minorEastAsia" w:eastAsiaTheme="minorEastAsia"/>
                <w:b/>
                <w:bCs/>
                <w:kern w:val="0"/>
                <w:sz w:val="18"/>
                <w:szCs w:val="18"/>
                <w:highlight w:val="none"/>
                <w:lang w:val="zh-CN"/>
                <w14:ligatures w14:val="none"/>
              </w:rPr>
              <w:t>承接查验标准</w:t>
            </w:r>
          </w:p>
        </w:tc>
      </w:tr>
      <w:tr w14:paraId="72C128B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65" w:type="pct"/>
            <w:vAlign w:val="center"/>
          </w:tcPr>
          <w:p w14:paraId="1DDE8A63">
            <w:pPr>
              <w:pStyle w:val="101"/>
              <w:rPr>
                <w:rFonts w:hint="eastAsia"/>
                <w:sz w:val="18"/>
                <w:szCs w:val="18"/>
                <w:highlight w:val="none"/>
              </w:rPr>
            </w:pPr>
            <w:r>
              <w:rPr>
                <w:rFonts w:hint="eastAsia"/>
                <w:sz w:val="18"/>
                <w:szCs w:val="18"/>
                <w:highlight w:val="none"/>
              </w:rPr>
              <w:t>制定承接查验方案</w:t>
            </w:r>
          </w:p>
        </w:tc>
        <w:tc>
          <w:tcPr>
            <w:tcW w:w="4235" w:type="pct"/>
            <w:vAlign w:val="center"/>
          </w:tcPr>
          <w:p w14:paraId="6D08B269">
            <w:pPr>
              <w:rPr>
                <w:rFonts w:hint="eastAsia"/>
                <w:kern w:val="0"/>
                <w:sz w:val="18"/>
                <w:szCs w:val="18"/>
                <w:highlight w:val="none"/>
                <w:lang w:val="zh-CN"/>
                <w14:ligatures w14:val="none"/>
              </w:rPr>
            </w:pPr>
            <w:r>
              <w:rPr>
                <w:rFonts w:hint="eastAsia"/>
                <w:kern w:val="0"/>
                <w:sz w:val="18"/>
                <w:szCs w:val="18"/>
                <w:highlight w:val="none"/>
                <w:lang w:val="zh-CN"/>
                <w14:ligatures w14:val="none"/>
              </w:rPr>
              <w:t>（</w:t>
            </w:r>
            <w:r>
              <w:rPr>
                <w:rFonts w:hint="eastAsia"/>
                <w:kern w:val="0"/>
                <w:sz w:val="18"/>
                <w:szCs w:val="18"/>
                <w:highlight w:val="none"/>
                <w14:ligatures w14:val="none"/>
              </w:rPr>
              <w:t>1</w:t>
            </w:r>
            <w:r>
              <w:rPr>
                <w:rFonts w:hint="eastAsia"/>
                <w:kern w:val="0"/>
                <w:sz w:val="18"/>
                <w:szCs w:val="18"/>
                <w:highlight w:val="none"/>
                <w:lang w:val="zh-CN"/>
                <w14:ligatures w14:val="none"/>
              </w:rPr>
              <w:t>）确定物业承接查验程序：双方约定物业承接查验的时间，制定承接查验方案。</w:t>
            </w:r>
          </w:p>
          <w:p w14:paraId="125B6D96">
            <w:pPr>
              <w:rPr>
                <w:rFonts w:hint="eastAsia"/>
                <w:kern w:val="0"/>
                <w:sz w:val="18"/>
                <w:szCs w:val="18"/>
                <w:highlight w:val="none"/>
                <w:lang w:val="zh-CN"/>
                <w14:ligatures w14:val="none"/>
              </w:rPr>
            </w:pPr>
            <w:r>
              <w:rPr>
                <w:rFonts w:hint="eastAsia"/>
                <w:kern w:val="0"/>
                <w:sz w:val="18"/>
                <w:szCs w:val="18"/>
                <w:highlight w:val="none"/>
                <w:lang w:val="zh-CN"/>
                <w14:ligatures w14:val="none"/>
              </w:rPr>
              <w:t>（2）配合校方基建验收：对物业共用部位、共用设施设备进行现场检查和验收。</w:t>
            </w:r>
          </w:p>
          <w:p w14:paraId="3768243D">
            <w:pPr>
              <w:rPr>
                <w:rFonts w:hint="eastAsia"/>
                <w:kern w:val="0"/>
                <w:sz w:val="18"/>
                <w:szCs w:val="18"/>
                <w:highlight w:val="none"/>
                <w:lang w:val="zh-CN"/>
                <w14:ligatures w14:val="none"/>
              </w:rPr>
            </w:pPr>
            <w:r>
              <w:rPr>
                <w:rFonts w:hint="eastAsia"/>
                <w:kern w:val="0"/>
                <w:sz w:val="18"/>
                <w:szCs w:val="18"/>
                <w:highlight w:val="none"/>
                <w:lang w:val="zh-CN"/>
                <w14:ligatures w14:val="none"/>
              </w:rPr>
              <w:t>（3）配合其他系统验收：包含但不限于消防系统、电梯系统、电气系统、给排水系统、暖通空调系统、智能化系统等，确保各系统的功能性和安全性。</w:t>
            </w:r>
          </w:p>
        </w:tc>
      </w:tr>
      <w:tr w14:paraId="372CEC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65" w:type="pct"/>
            <w:vAlign w:val="center"/>
          </w:tcPr>
          <w:p w14:paraId="76334FBB">
            <w:pPr>
              <w:rPr>
                <w:rFonts w:hint="eastAsia"/>
                <w:kern w:val="0"/>
                <w:sz w:val="18"/>
                <w:szCs w:val="18"/>
                <w:highlight w:val="none"/>
                <w14:ligatures w14:val="none"/>
              </w:rPr>
            </w:pPr>
            <w:r>
              <w:rPr>
                <w:rFonts w:hint="eastAsia"/>
                <w:kern w:val="0"/>
                <w:sz w:val="18"/>
                <w:szCs w:val="18"/>
                <w:highlight w:val="none"/>
                <w14:ligatures w14:val="none"/>
              </w:rPr>
              <w:t>查验前准备</w:t>
            </w:r>
          </w:p>
        </w:tc>
        <w:tc>
          <w:tcPr>
            <w:tcW w:w="4235" w:type="pct"/>
            <w:vAlign w:val="center"/>
          </w:tcPr>
          <w:p w14:paraId="2416D10A">
            <w:pPr>
              <w:rPr>
                <w:rFonts w:hint="eastAsia"/>
                <w:kern w:val="0"/>
                <w:sz w:val="18"/>
                <w:szCs w:val="18"/>
                <w:highlight w:val="none"/>
                <w:lang w:val="zh-CN"/>
                <w14:ligatures w14:val="none"/>
              </w:rPr>
            </w:pPr>
            <w:r>
              <w:rPr>
                <w:rFonts w:hint="eastAsia"/>
                <w:kern w:val="0"/>
                <w:sz w:val="18"/>
                <w:szCs w:val="18"/>
                <w:highlight w:val="none"/>
                <w:lang w:val="zh-CN"/>
                <w14:ligatures w14:val="none"/>
              </w:rPr>
              <w:t>（</w:t>
            </w:r>
            <w:r>
              <w:rPr>
                <w:rFonts w:hint="eastAsia"/>
                <w:kern w:val="0"/>
                <w:sz w:val="18"/>
                <w:szCs w:val="18"/>
                <w:highlight w:val="none"/>
                <w14:ligatures w14:val="none"/>
              </w:rPr>
              <w:t>1</w:t>
            </w:r>
            <w:r>
              <w:rPr>
                <w:rFonts w:hint="eastAsia"/>
                <w:kern w:val="0"/>
                <w:sz w:val="18"/>
                <w:szCs w:val="18"/>
                <w:highlight w:val="none"/>
                <w:lang w:val="zh-CN"/>
                <w14:ligatures w14:val="none"/>
              </w:rPr>
              <w:t>）开展验收技术资料的收集，进行人员查验前的培训。</w:t>
            </w:r>
          </w:p>
          <w:p w14:paraId="06F7455B">
            <w:pPr>
              <w:rPr>
                <w:rFonts w:hint="eastAsia"/>
                <w:kern w:val="0"/>
                <w:sz w:val="18"/>
                <w:szCs w:val="18"/>
                <w:highlight w:val="none"/>
                <w:lang w:val="zh-CN"/>
                <w14:ligatures w14:val="none"/>
              </w:rPr>
            </w:pPr>
            <w:r>
              <w:rPr>
                <w:rFonts w:hint="eastAsia"/>
                <w:kern w:val="0"/>
                <w:sz w:val="18"/>
                <w:szCs w:val="18"/>
                <w:highlight w:val="none"/>
                <w:lang w:val="zh-CN"/>
                <w14:ligatures w14:val="none"/>
              </w:rPr>
              <w:t>（</w:t>
            </w:r>
            <w:r>
              <w:rPr>
                <w:rFonts w:hint="eastAsia"/>
                <w:kern w:val="0"/>
                <w:sz w:val="18"/>
                <w:szCs w:val="18"/>
                <w:highlight w:val="none"/>
                <w14:ligatures w14:val="none"/>
              </w:rPr>
              <w:t>2</w:t>
            </w:r>
            <w:r>
              <w:rPr>
                <w:rFonts w:hint="eastAsia"/>
                <w:kern w:val="0"/>
                <w:sz w:val="18"/>
                <w:szCs w:val="18"/>
                <w:highlight w:val="none"/>
                <w:lang w:val="zh-CN"/>
                <w14:ligatures w14:val="none"/>
              </w:rPr>
              <w:t>）设备、工具和仪表的准备，主要包括：压力表、温度计、电压表、电流表、兆欧表、试压泵、钢卷尺、直尺、高低压电工工具、水暖工工具、梯子、安全帽、移动照明灯等。</w:t>
            </w:r>
          </w:p>
          <w:p w14:paraId="5D7B3E07">
            <w:pPr>
              <w:rPr>
                <w:rFonts w:hint="eastAsia"/>
                <w:kern w:val="0"/>
                <w:sz w:val="18"/>
                <w:szCs w:val="18"/>
                <w:highlight w:val="none"/>
                <w:lang w:val="zh-CN"/>
                <w14:ligatures w14:val="none"/>
              </w:rPr>
            </w:pPr>
            <w:r>
              <w:rPr>
                <w:rFonts w:hint="eastAsia"/>
                <w:kern w:val="0"/>
                <w:sz w:val="18"/>
                <w:szCs w:val="18"/>
                <w:highlight w:val="none"/>
                <w:lang w:val="zh-CN"/>
                <w14:ligatures w14:val="none"/>
              </w:rPr>
              <w:t>（</w:t>
            </w:r>
            <w:r>
              <w:rPr>
                <w:rFonts w:hint="eastAsia"/>
                <w:kern w:val="0"/>
                <w:sz w:val="18"/>
                <w:szCs w:val="18"/>
                <w:highlight w:val="none"/>
                <w14:ligatures w14:val="none"/>
              </w:rPr>
              <w:t>3</w:t>
            </w:r>
            <w:r>
              <w:rPr>
                <w:rFonts w:hint="eastAsia"/>
                <w:kern w:val="0"/>
                <w:sz w:val="18"/>
                <w:szCs w:val="18"/>
                <w:highlight w:val="none"/>
                <w:lang w:val="zh-CN"/>
                <w14:ligatures w14:val="none"/>
              </w:rPr>
              <w:t>）查验记录表格的准备。</w:t>
            </w:r>
          </w:p>
          <w:p w14:paraId="25B9A19D">
            <w:pPr>
              <w:rPr>
                <w:rFonts w:hint="eastAsia"/>
                <w:kern w:val="0"/>
                <w:sz w:val="18"/>
                <w:szCs w:val="18"/>
                <w:highlight w:val="none"/>
                <w14:ligatures w14:val="none"/>
              </w:rPr>
            </w:pPr>
            <w:r>
              <w:rPr>
                <w:rFonts w:hint="eastAsia"/>
                <w:kern w:val="0"/>
                <w:sz w:val="18"/>
                <w:szCs w:val="18"/>
                <w:highlight w:val="none"/>
                <w:lang w:val="zh-CN"/>
                <w14:ligatures w14:val="none"/>
              </w:rPr>
              <w:t>（</w:t>
            </w:r>
            <w:r>
              <w:rPr>
                <w:rFonts w:hint="eastAsia"/>
                <w:kern w:val="0"/>
                <w:sz w:val="18"/>
                <w:szCs w:val="18"/>
                <w:highlight w:val="none"/>
                <w14:ligatures w14:val="none"/>
              </w:rPr>
              <w:t>4</w:t>
            </w:r>
            <w:r>
              <w:rPr>
                <w:rFonts w:hint="eastAsia"/>
                <w:kern w:val="0"/>
                <w:sz w:val="18"/>
                <w:szCs w:val="18"/>
                <w:highlight w:val="none"/>
                <w:lang w:val="zh-CN"/>
                <w14:ligatures w14:val="none"/>
              </w:rPr>
              <w:t>）其他需要准备的物品。</w:t>
            </w:r>
          </w:p>
        </w:tc>
      </w:tr>
      <w:tr w14:paraId="2FC48C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65" w:type="pct"/>
            <w:vAlign w:val="center"/>
          </w:tcPr>
          <w:p w14:paraId="51BFAC6A">
            <w:pPr>
              <w:rPr>
                <w:rFonts w:hint="eastAsia"/>
                <w:kern w:val="0"/>
                <w:sz w:val="18"/>
                <w:szCs w:val="18"/>
                <w:highlight w:val="none"/>
                <w14:ligatures w14:val="none"/>
              </w:rPr>
            </w:pPr>
            <w:r>
              <w:rPr>
                <w:rFonts w:hint="eastAsia"/>
                <w:kern w:val="0"/>
                <w:sz w:val="18"/>
                <w:szCs w:val="18"/>
                <w:highlight w:val="none"/>
                <w14:ligatures w14:val="none"/>
              </w:rPr>
              <w:t>资料的查验与移交</w:t>
            </w:r>
          </w:p>
        </w:tc>
        <w:tc>
          <w:tcPr>
            <w:tcW w:w="4235" w:type="pct"/>
            <w:vAlign w:val="center"/>
          </w:tcPr>
          <w:p w14:paraId="629219F5">
            <w:pPr>
              <w:rPr>
                <w:rFonts w:hint="eastAsia"/>
                <w:kern w:val="0"/>
                <w:sz w:val="18"/>
                <w:szCs w:val="18"/>
                <w:highlight w:val="none"/>
                <w14:ligatures w14:val="none"/>
              </w:rPr>
            </w:pPr>
            <w:r>
              <w:rPr>
                <w:rFonts w:hint="eastAsia"/>
                <w:kern w:val="0"/>
                <w:sz w:val="18"/>
                <w:szCs w:val="18"/>
                <w:highlight w:val="none"/>
                <w14:ligatures w14:val="none"/>
              </w:rPr>
              <w:t>在开展物业设施设备现场查验前，应收集下列资料，记录在《物业查验资料汇总表》：（1）建筑物的竣工总平面图，单体建筑、结构、设备竣工图，配套设施、地下管网工程竣工图等竣工验收资料；（2）建筑物及设备系统的图纸资料、使用说明书、试验报告等；（3）设施设备清单及其生产、安装和维保等厂家资料；（4）承接查验所必需的其他资料(如设备改造、保修等资料)。物业应当对移交的资料进行清点和核查，重点检查设施设备出厂、安装、试验和运行的合格证明文件，专业系统的查验资料记录在《设备图纸、资料及备品备件查验表》；</w:t>
            </w:r>
          </w:p>
          <w:p w14:paraId="53000B49">
            <w:pPr>
              <w:rPr>
                <w:rFonts w:hint="eastAsia"/>
                <w:kern w:val="0"/>
                <w:sz w:val="18"/>
                <w:szCs w:val="18"/>
                <w:highlight w:val="none"/>
                <w14:ligatures w14:val="none"/>
              </w:rPr>
            </w:pPr>
            <w:r>
              <w:rPr>
                <w:rFonts w:hint="eastAsia"/>
                <w:kern w:val="0"/>
                <w:sz w:val="18"/>
                <w:szCs w:val="18"/>
                <w:highlight w:val="none"/>
                <w14:ligatures w14:val="none"/>
              </w:rPr>
              <w:t>（5）接收到的物业资料按规定进行分类建档，永久保存。具体明细见《物业承接查验移交资料目录》。</w:t>
            </w:r>
          </w:p>
        </w:tc>
      </w:tr>
      <w:tr w14:paraId="3EFE76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65" w:type="pct"/>
            <w:vAlign w:val="center"/>
          </w:tcPr>
          <w:p w14:paraId="5CE9E2EB">
            <w:pPr>
              <w:rPr>
                <w:rFonts w:hint="eastAsia"/>
                <w:kern w:val="0"/>
                <w:sz w:val="18"/>
                <w:szCs w:val="18"/>
                <w:highlight w:val="none"/>
                <w14:ligatures w14:val="none"/>
              </w:rPr>
            </w:pPr>
            <w:r>
              <w:rPr>
                <w:rFonts w:hint="eastAsia"/>
                <w:kern w:val="0"/>
                <w:sz w:val="18"/>
                <w:szCs w:val="18"/>
                <w:highlight w:val="none"/>
                <w14:ligatures w14:val="none"/>
              </w:rPr>
              <w:t>现场查验实施</w:t>
            </w:r>
          </w:p>
        </w:tc>
        <w:tc>
          <w:tcPr>
            <w:tcW w:w="4235" w:type="pct"/>
            <w:vAlign w:val="center"/>
          </w:tcPr>
          <w:p w14:paraId="7D012B68">
            <w:pPr>
              <w:rPr>
                <w:rFonts w:hint="eastAsia"/>
                <w:kern w:val="0"/>
                <w:sz w:val="18"/>
                <w:szCs w:val="18"/>
                <w:highlight w:val="none"/>
                <w14:ligatures w14:val="none"/>
              </w:rPr>
            </w:pPr>
            <w:r>
              <w:rPr>
                <w:rFonts w:hint="eastAsia"/>
                <w:kern w:val="0"/>
                <w:sz w:val="18"/>
                <w:szCs w:val="18"/>
                <w:highlight w:val="none"/>
                <w14:ligatures w14:val="none"/>
              </w:rPr>
              <w:t>（1）现场查验应当形成书面记录。双方在现场查验过程中，应由记录人将查验情况认真填入《系统设施设备现场查验汇总表》。查验记录应当包括查验时间、查验范围、查验方法、存在问题、修复情况以及查验结论等内容，查验记录应当由物业及其他参加查验的人员在现场签字确认，统一归档保存。各查验组根据专业类别自行增减现场查验记录表。</w:t>
            </w:r>
          </w:p>
          <w:p w14:paraId="19780891">
            <w:pPr>
              <w:rPr>
                <w:rFonts w:hint="eastAsia"/>
                <w:kern w:val="0"/>
                <w:sz w:val="18"/>
                <w:szCs w:val="18"/>
                <w:highlight w:val="none"/>
                <w14:ligatures w14:val="none"/>
              </w:rPr>
            </w:pPr>
            <w:r>
              <w:rPr>
                <w:rFonts w:hint="eastAsia"/>
                <w:kern w:val="0"/>
                <w:sz w:val="18"/>
                <w:szCs w:val="18"/>
                <w:highlight w:val="none"/>
                <w14:ligatures w14:val="none"/>
              </w:rPr>
              <w:t>（2）建章立制：建立设备台帐、档案；制定设备设施管理规章制度；编写设备设施作业规程；编制维修服务标准；制定房屋本体维护方案；制订设备设施管理维护方案；编制设备设施突发事件应急处理预案；以上报学校审核。</w:t>
            </w:r>
          </w:p>
          <w:p w14:paraId="686303CF">
            <w:pPr>
              <w:rPr>
                <w:rFonts w:hint="eastAsia"/>
                <w:kern w:val="0"/>
                <w:sz w:val="18"/>
                <w:szCs w:val="18"/>
                <w:highlight w:val="none"/>
                <w14:ligatures w14:val="none"/>
              </w:rPr>
            </w:pPr>
            <w:r>
              <w:rPr>
                <w:rFonts w:hint="eastAsia"/>
                <w:kern w:val="0"/>
                <w:sz w:val="18"/>
                <w:szCs w:val="18"/>
                <w:highlight w:val="none"/>
                <w14:ligatures w14:val="none"/>
              </w:rPr>
              <w:t>（3）重点做好公共区域安全排查：一是安全隐患排查。根据建筑分布特性组织全方位、全覆盖的隐患排查和安全自查，重点对公共教学楼、实训楼、图书馆等公共设施进行详细检查，完成消防通道门应急预案演练，灭火器例行检查。二是公共区域巡查。开展校园公共区域巡视检查，包括大理石台阶修补、墙砖石板松动、安装挂钩等，对检查出的问题及时上报学校。三是室内装修、设施设备房、特种设备等检查。</w:t>
            </w:r>
          </w:p>
        </w:tc>
      </w:tr>
      <w:tr w14:paraId="109B682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65" w:type="pct"/>
            <w:vAlign w:val="center"/>
          </w:tcPr>
          <w:p w14:paraId="5D62390F">
            <w:pPr>
              <w:rPr>
                <w:rFonts w:hint="eastAsia"/>
                <w:kern w:val="0"/>
                <w:sz w:val="18"/>
                <w:szCs w:val="18"/>
                <w:highlight w:val="none"/>
                <w14:ligatures w14:val="none"/>
              </w:rPr>
            </w:pPr>
            <w:r>
              <w:rPr>
                <w:rFonts w:hint="eastAsia"/>
                <w:kern w:val="0"/>
                <w:sz w:val="18"/>
                <w:szCs w:val="18"/>
                <w:highlight w:val="none"/>
                <w14:ligatures w14:val="none"/>
              </w:rPr>
              <w:t>查验问题整改</w:t>
            </w:r>
          </w:p>
        </w:tc>
        <w:tc>
          <w:tcPr>
            <w:tcW w:w="4235" w:type="pct"/>
            <w:vAlign w:val="center"/>
          </w:tcPr>
          <w:p w14:paraId="30B473E1">
            <w:pPr>
              <w:rPr>
                <w:rFonts w:hint="eastAsia"/>
                <w:kern w:val="0"/>
                <w:sz w:val="18"/>
                <w:szCs w:val="18"/>
                <w:highlight w:val="none"/>
                <w14:ligatures w14:val="none"/>
              </w:rPr>
            </w:pPr>
            <w:r>
              <w:rPr>
                <w:rFonts w:hint="eastAsia"/>
                <w:kern w:val="0"/>
                <w:sz w:val="18"/>
                <w:szCs w:val="18"/>
                <w:highlight w:val="none"/>
                <w14:ligatures w14:val="none"/>
              </w:rPr>
              <w:t>（1）现场查验中，应当将物业各部位、设施设备的数量和质量不符合合同约定的情形，由现场查验小组将查验中发现的问题分类，书面通知，签收后应当及时责成责任人解决。整改完成后，组织查验的双方人员进行复验，直至合格。</w:t>
            </w:r>
          </w:p>
          <w:p w14:paraId="6B0917D3">
            <w:pPr>
              <w:rPr>
                <w:rFonts w:hint="eastAsia"/>
                <w:kern w:val="0"/>
                <w:sz w:val="18"/>
                <w:szCs w:val="18"/>
                <w:highlight w:val="none"/>
                <w14:ligatures w14:val="none"/>
              </w:rPr>
            </w:pPr>
            <w:r>
              <w:rPr>
                <w:rFonts w:hint="eastAsia"/>
                <w:kern w:val="0"/>
                <w:sz w:val="18"/>
                <w:szCs w:val="18"/>
                <w:highlight w:val="none"/>
                <w14:ligatures w14:val="none"/>
              </w:rPr>
              <w:t>（2）对于不能及时解决的遗留问题，双方依据物业承接查验方案的约定处理，遗留问题记录在《查验遗留问题汇总表》。</w:t>
            </w:r>
          </w:p>
        </w:tc>
      </w:tr>
      <w:tr w14:paraId="5E0DB53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65" w:type="pct"/>
            <w:vAlign w:val="center"/>
          </w:tcPr>
          <w:p w14:paraId="1503D843">
            <w:pPr>
              <w:rPr>
                <w:rFonts w:hint="eastAsia"/>
                <w:kern w:val="0"/>
                <w:sz w:val="18"/>
                <w:szCs w:val="18"/>
                <w:highlight w:val="none"/>
                <w14:ligatures w14:val="none"/>
              </w:rPr>
            </w:pPr>
            <w:r>
              <w:rPr>
                <w:rFonts w:hint="eastAsia"/>
                <w:kern w:val="0"/>
                <w:sz w:val="18"/>
                <w:szCs w:val="18"/>
                <w:highlight w:val="none"/>
                <w14:ligatures w14:val="none"/>
              </w:rPr>
              <w:t>物业交接</w:t>
            </w:r>
          </w:p>
        </w:tc>
        <w:tc>
          <w:tcPr>
            <w:tcW w:w="4235" w:type="pct"/>
            <w:vAlign w:val="center"/>
          </w:tcPr>
          <w:p w14:paraId="0DE02BD1">
            <w:pPr>
              <w:rPr>
                <w:rFonts w:hint="eastAsia"/>
                <w:kern w:val="0"/>
                <w:sz w:val="18"/>
                <w:szCs w:val="18"/>
                <w:highlight w:val="none"/>
                <w14:ligatures w14:val="none"/>
              </w:rPr>
            </w:pPr>
            <w:r>
              <w:rPr>
                <w:rFonts w:hint="eastAsia"/>
                <w:kern w:val="0"/>
                <w:sz w:val="18"/>
                <w:szCs w:val="18"/>
                <w:highlight w:val="none"/>
                <w14:ligatures w14:val="none"/>
              </w:rPr>
              <w:t>在实际物业交接中如未达到所列要求时应将问题进行书面记录。一般达到以下条件后即可进行物业交接，填写《钥匙移交记录表》和《物业项目移交表》等。</w:t>
            </w:r>
          </w:p>
          <w:p w14:paraId="17A2AB74">
            <w:pPr>
              <w:rPr>
                <w:rFonts w:hint="eastAsia"/>
                <w:kern w:val="0"/>
                <w:sz w:val="18"/>
                <w:szCs w:val="18"/>
                <w:highlight w:val="none"/>
                <w14:ligatures w14:val="none"/>
              </w:rPr>
            </w:pPr>
            <w:r>
              <w:rPr>
                <w:rFonts w:hint="eastAsia"/>
                <w:kern w:val="0"/>
                <w:sz w:val="18"/>
                <w:szCs w:val="18"/>
                <w:highlight w:val="none"/>
                <w14:ligatures w14:val="none"/>
              </w:rPr>
              <w:t>（1）竣工图纸（包括BIM图纸(如有)）、设备资料提交完成；</w:t>
            </w:r>
          </w:p>
          <w:p w14:paraId="7C1FF290">
            <w:pPr>
              <w:rPr>
                <w:rFonts w:hint="eastAsia"/>
                <w:kern w:val="0"/>
                <w:sz w:val="18"/>
                <w:szCs w:val="18"/>
                <w:highlight w:val="none"/>
                <w14:ligatures w14:val="none"/>
              </w:rPr>
            </w:pPr>
            <w:r>
              <w:rPr>
                <w:rFonts w:hint="eastAsia"/>
                <w:kern w:val="0"/>
                <w:sz w:val="18"/>
                <w:szCs w:val="18"/>
                <w:highlight w:val="none"/>
                <w14:ligatures w14:val="none"/>
              </w:rPr>
              <w:t>（2）设备清单提交及复核完成；</w:t>
            </w:r>
          </w:p>
          <w:p w14:paraId="5EF4A29D">
            <w:pPr>
              <w:rPr>
                <w:rFonts w:hint="eastAsia"/>
                <w:kern w:val="0"/>
                <w:sz w:val="18"/>
                <w:szCs w:val="18"/>
                <w:highlight w:val="none"/>
                <w14:ligatures w14:val="none"/>
              </w:rPr>
            </w:pPr>
            <w:r>
              <w:rPr>
                <w:rFonts w:hint="eastAsia"/>
                <w:kern w:val="0"/>
                <w:sz w:val="18"/>
                <w:szCs w:val="18"/>
                <w:highlight w:val="none"/>
                <w14:ligatures w14:val="none"/>
              </w:rPr>
              <w:t>（3）空间、设备、管线标识完成；</w:t>
            </w:r>
          </w:p>
          <w:p w14:paraId="34ACDA7B">
            <w:pPr>
              <w:rPr>
                <w:rFonts w:hint="eastAsia"/>
                <w:kern w:val="0"/>
                <w:sz w:val="18"/>
                <w:szCs w:val="18"/>
                <w:highlight w:val="none"/>
                <w14:ligatures w14:val="none"/>
              </w:rPr>
            </w:pPr>
            <w:r>
              <w:rPr>
                <w:rFonts w:hint="eastAsia"/>
                <w:kern w:val="0"/>
                <w:sz w:val="18"/>
                <w:szCs w:val="18"/>
                <w:highlight w:val="none"/>
                <w14:ligatures w14:val="none"/>
              </w:rPr>
              <w:t>（4）系统调试完成，具备正常投用条件；</w:t>
            </w:r>
          </w:p>
          <w:p w14:paraId="330A7912">
            <w:pPr>
              <w:rPr>
                <w:rFonts w:hint="eastAsia"/>
                <w:kern w:val="0"/>
                <w:sz w:val="18"/>
                <w:szCs w:val="18"/>
                <w:highlight w:val="none"/>
                <w14:ligatures w14:val="none"/>
              </w:rPr>
            </w:pPr>
            <w:r>
              <w:rPr>
                <w:rFonts w:hint="eastAsia"/>
                <w:kern w:val="0"/>
                <w:sz w:val="18"/>
                <w:szCs w:val="18"/>
                <w:highlight w:val="none"/>
                <w14:ligatures w14:val="none"/>
              </w:rPr>
              <w:t>（5）承接查验发现的问题整改完成或已明确遗留问题的解决方案。</w:t>
            </w:r>
          </w:p>
        </w:tc>
      </w:tr>
    </w:tbl>
    <w:p w14:paraId="7B250E9F">
      <w:pPr>
        <w:pageBreakBefore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sz w:val="18"/>
          <w:szCs w:val="18"/>
          <w:highlight w:val="none"/>
          <w:lang w:val="en-US" w:eastAsia="zh-CN"/>
        </w:rPr>
      </w:pPr>
    </w:p>
    <w:p w14:paraId="3201F56D">
      <w:pPr>
        <w:pStyle w:val="101"/>
        <w:pageBreakBefore w:val="0"/>
        <w:kinsoku/>
        <w:wordWrap/>
        <w:overflowPunct/>
        <w:topLinePunct w:val="0"/>
        <w:autoSpaceDE/>
        <w:autoSpaceDN/>
        <w:bidi w:val="0"/>
        <w:adjustRightInd w:val="0"/>
        <w:snapToGrid w:val="0"/>
        <w:spacing w:line="560" w:lineRule="exact"/>
        <w:textAlignment w:val="auto"/>
        <w:rPr>
          <w:rFonts w:hint="eastAsia" w:ascii="Times New Roman" w:hAnsi="Times New Roman" w:eastAsia="方正仿宋_GB18030" w:cs="Times New Roman"/>
          <w:b/>
          <w:bCs/>
          <w:sz w:val="24"/>
          <w:szCs w:val="24"/>
          <w:highlight w:val="none"/>
          <w:lang w:eastAsia="zh-CN"/>
        </w:rPr>
      </w:pPr>
      <w:r>
        <w:rPr>
          <w:rFonts w:hint="eastAsia" w:ascii="Times New Roman" w:hAnsi="Times New Roman" w:eastAsia="方正仿宋_GB18030" w:cs="Times New Roman"/>
          <w:b/>
          <w:bCs/>
          <w:sz w:val="24"/>
          <w:szCs w:val="24"/>
          <w:highlight w:val="none"/>
          <w:lang w:val="en-US" w:eastAsia="zh-CN"/>
        </w:rPr>
        <w:t>2.</w:t>
      </w:r>
      <w:r>
        <w:rPr>
          <w:rFonts w:hint="eastAsia" w:ascii="Times New Roman" w:hAnsi="Times New Roman" w:eastAsia="方正仿宋_GB18030" w:cs="Times New Roman"/>
          <w:b/>
          <w:bCs/>
          <w:sz w:val="24"/>
          <w:szCs w:val="24"/>
          <w:highlight w:val="none"/>
          <w:lang w:eastAsia="zh-CN"/>
        </w:rPr>
        <w:t>承接查验标准</w:t>
      </w:r>
    </w:p>
    <w:p w14:paraId="1967D22D">
      <w:pPr>
        <w:pageBreakBefore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b/>
          <w:bCs/>
          <w:sz w:val="21"/>
          <w:szCs w:val="21"/>
          <w:highlight w:val="none"/>
        </w:rPr>
      </w:pPr>
      <w:r>
        <w:rPr>
          <w:rFonts w:hint="default" w:ascii="Times New Roman" w:hAnsi="Times New Roman" w:eastAsia="方正仿宋_GB2312" w:cs="Times New Roman"/>
          <w:b/>
          <w:bCs/>
          <w:sz w:val="21"/>
          <w:szCs w:val="21"/>
          <w:highlight w:val="none"/>
        </w:rPr>
        <w:t>3.服务期内运营费用说明</w:t>
      </w:r>
    </w:p>
    <w:p w14:paraId="2DAA9D58">
      <w:pPr>
        <w:pStyle w:val="101"/>
        <w:pageBreakBefore w:val="0"/>
        <w:kinsoku/>
        <w:wordWrap/>
        <w:overflowPunct/>
        <w:topLinePunct w:val="0"/>
        <w:autoSpaceDE/>
        <w:autoSpaceDN/>
        <w:bidi w:val="0"/>
        <w:adjustRightInd w:val="0"/>
        <w:snapToGrid w:val="0"/>
        <w:spacing w:line="560" w:lineRule="exact"/>
        <w:ind w:firstLine="452" w:firstLineChars="200"/>
        <w:textAlignment w:val="auto"/>
        <w:rPr>
          <w:rFonts w:hint="default" w:ascii="Times New Roman" w:hAnsi="Times New Roman" w:eastAsia="方正仿宋_GB2312" w:cs="Times New Roman"/>
          <w:snapToGrid w:val="0"/>
          <w:color w:val="000000"/>
          <w:spacing w:val="8"/>
          <w:sz w:val="21"/>
          <w:szCs w:val="21"/>
          <w:highlight w:val="none"/>
          <w:lang w:eastAsia="zh-CN"/>
        </w:rPr>
      </w:pPr>
      <w:bookmarkStart w:id="4" w:name="_Hlk210812812"/>
      <w:r>
        <w:rPr>
          <w:rFonts w:hint="default" w:ascii="Times New Roman" w:hAnsi="Times New Roman" w:eastAsia="方正仿宋_GB2312" w:cs="Times New Roman"/>
          <w:snapToGrid w:val="0"/>
          <w:color w:val="000000"/>
          <w:spacing w:val="8"/>
          <w:sz w:val="21"/>
          <w:szCs w:val="21"/>
          <w:highlight w:val="none"/>
          <w:lang w:eastAsia="zh-CN"/>
        </w:rPr>
        <w:t>3.1服务费应充分考虑合同期内包括的服务成本、法定税费和企业管理费用及利润等，由各投标人根据招标文件所提供的资料自行测算自行决定报价，报价须符合国家规定的相关要求；</w:t>
      </w:r>
    </w:p>
    <w:p w14:paraId="44869CBF">
      <w:pPr>
        <w:pStyle w:val="101"/>
        <w:pageBreakBefore w:val="0"/>
        <w:kinsoku/>
        <w:wordWrap/>
        <w:overflowPunct/>
        <w:topLinePunct w:val="0"/>
        <w:autoSpaceDE/>
        <w:autoSpaceDN/>
        <w:bidi w:val="0"/>
        <w:adjustRightInd w:val="0"/>
        <w:snapToGrid w:val="0"/>
        <w:spacing w:line="560" w:lineRule="exact"/>
        <w:ind w:firstLine="452" w:firstLineChars="200"/>
        <w:textAlignment w:val="auto"/>
        <w:rPr>
          <w:rFonts w:hint="default" w:ascii="Times New Roman" w:hAnsi="Times New Roman" w:eastAsia="方正仿宋_GB2312" w:cs="Times New Roman"/>
          <w:snapToGrid w:val="0"/>
          <w:color w:val="000000"/>
          <w:spacing w:val="8"/>
          <w:sz w:val="21"/>
          <w:szCs w:val="21"/>
          <w:highlight w:val="none"/>
          <w:lang w:eastAsia="zh-CN"/>
        </w:rPr>
      </w:pPr>
      <w:r>
        <w:rPr>
          <w:rFonts w:hint="default" w:ascii="Times New Roman" w:hAnsi="Times New Roman" w:eastAsia="方正仿宋_GB2312" w:cs="Times New Roman"/>
          <w:snapToGrid w:val="0"/>
          <w:color w:val="000000"/>
          <w:spacing w:val="8"/>
          <w:sz w:val="21"/>
          <w:szCs w:val="21"/>
          <w:highlight w:val="none"/>
          <w:lang w:eastAsia="zh-CN"/>
        </w:rPr>
        <w:t>3.2投标人应充分考虑采购人所在地最低工资标准调整、用工成本增加以及物价变动等因素，谨慎合理报价；</w:t>
      </w:r>
    </w:p>
    <w:p w14:paraId="446506B6">
      <w:pPr>
        <w:pStyle w:val="101"/>
        <w:pageBreakBefore w:val="0"/>
        <w:kinsoku/>
        <w:wordWrap/>
        <w:overflowPunct/>
        <w:topLinePunct w:val="0"/>
        <w:autoSpaceDE/>
        <w:autoSpaceDN/>
        <w:bidi w:val="0"/>
        <w:adjustRightInd w:val="0"/>
        <w:snapToGrid w:val="0"/>
        <w:spacing w:line="560" w:lineRule="exact"/>
        <w:ind w:firstLine="452" w:firstLineChars="200"/>
        <w:textAlignment w:val="auto"/>
        <w:rPr>
          <w:rFonts w:hint="default" w:ascii="Times New Roman" w:hAnsi="Times New Roman" w:eastAsia="方正仿宋_GB2312" w:cs="Times New Roman"/>
          <w:snapToGrid w:val="0"/>
          <w:color w:val="000000"/>
          <w:spacing w:val="8"/>
          <w:sz w:val="21"/>
          <w:szCs w:val="21"/>
          <w:highlight w:val="none"/>
          <w:lang w:eastAsia="zh-CN"/>
        </w:rPr>
      </w:pPr>
      <w:r>
        <w:rPr>
          <w:rFonts w:hint="default" w:ascii="Times New Roman" w:hAnsi="Times New Roman" w:eastAsia="方正仿宋_GB2312" w:cs="Times New Roman"/>
          <w:snapToGrid w:val="0"/>
          <w:color w:val="000000"/>
          <w:spacing w:val="8"/>
          <w:sz w:val="21"/>
          <w:szCs w:val="21"/>
          <w:highlight w:val="none"/>
          <w:lang w:eastAsia="zh-CN"/>
        </w:rPr>
        <w:t>3.3投标人应按照《中华人民共和国劳动法》的相关规定发放工资，服务人员工资不得低于南京市企业职工最低工资（最低工资不包含劳动者按下限缴存的住房公积金，用人单位应按规定另行支付），须全员测算社会保险以及公积金，否则作无效投标处理，合同期内若南京市企业职工最低工资标准、社会保险、公积金进行调整，则投标人需按南京市调整后的规定的日期执行，原则上不调整物业合同金额；</w:t>
      </w:r>
    </w:p>
    <w:p w14:paraId="10FEA169">
      <w:pPr>
        <w:pStyle w:val="101"/>
        <w:pageBreakBefore w:val="0"/>
        <w:kinsoku/>
        <w:wordWrap/>
        <w:overflowPunct/>
        <w:topLinePunct w:val="0"/>
        <w:autoSpaceDE/>
        <w:autoSpaceDN/>
        <w:bidi w:val="0"/>
        <w:adjustRightInd w:val="0"/>
        <w:snapToGrid w:val="0"/>
        <w:spacing w:line="560" w:lineRule="exact"/>
        <w:ind w:firstLine="452" w:firstLineChars="200"/>
        <w:textAlignment w:val="auto"/>
        <w:rPr>
          <w:rFonts w:hint="default" w:ascii="Times New Roman" w:hAnsi="Times New Roman" w:eastAsia="方正仿宋_GB2312" w:cs="Times New Roman"/>
          <w:snapToGrid w:val="0"/>
          <w:color w:val="000000"/>
          <w:spacing w:val="8"/>
          <w:sz w:val="21"/>
          <w:szCs w:val="21"/>
          <w:highlight w:val="none"/>
          <w:lang w:eastAsia="zh-CN"/>
        </w:rPr>
      </w:pPr>
      <w:r>
        <w:rPr>
          <w:rFonts w:hint="default" w:ascii="Times New Roman" w:hAnsi="Times New Roman" w:eastAsia="方正仿宋_GB2312" w:cs="Times New Roman"/>
          <w:snapToGrid w:val="0"/>
          <w:color w:val="000000"/>
          <w:spacing w:val="8"/>
          <w:sz w:val="21"/>
          <w:szCs w:val="21"/>
          <w:highlight w:val="none"/>
          <w:lang w:eastAsia="zh-CN"/>
        </w:rPr>
        <w:t>3.4由于高校服务的特殊性，下班时间、节假日、寒暑假物业服务均属于应提供正常服务的时间，由此产生的加班、服务延时等所有费用由中标人支付，采购人无需另行支付费用；</w:t>
      </w:r>
    </w:p>
    <w:bookmarkEnd w:id="4"/>
    <w:p w14:paraId="0DCD1460">
      <w:pPr>
        <w:rPr>
          <w:rFonts w:hint="eastAsia"/>
          <w:sz w:val="18"/>
          <w:szCs w:val="18"/>
          <w:highlight w:val="none"/>
        </w:rPr>
      </w:pPr>
      <w:r>
        <w:rPr>
          <w:rFonts w:hint="eastAsia"/>
          <w:sz w:val="18"/>
          <w:szCs w:val="18"/>
          <w:highlight w:val="none"/>
        </w:rPr>
        <w:t>投标人须按照以下表格样式根据本项目投标报价相关说明及要求进行填报。</w:t>
      </w:r>
    </w:p>
    <w:p w14:paraId="43444760">
      <w:pPr>
        <w:jc w:val="center"/>
        <w:rPr>
          <w:rFonts w:hint="eastAsia"/>
          <w:b/>
          <w:bCs/>
          <w:sz w:val="18"/>
          <w:szCs w:val="18"/>
          <w:highlight w:val="none"/>
        </w:rPr>
      </w:pPr>
      <w:bookmarkStart w:id="5" w:name="_Hlk210813333"/>
      <w:r>
        <w:rPr>
          <w:rFonts w:hint="eastAsia"/>
          <w:b/>
          <w:bCs/>
          <w:sz w:val="18"/>
          <w:szCs w:val="18"/>
          <w:highlight w:val="none"/>
        </w:rPr>
        <w:t>投标分项报价表</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3428"/>
        <w:gridCol w:w="2914"/>
        <w:gridCol w:w="1538"/>
      </w:tblGrid>
      <w:tr w14:paraId="7AAAD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377" w:type="pct"/>
            <w:vAlign w:val="center"/>
          </w:tcPr>
          <w:p w14:paraId="1853A8F3">
            <w:pPr>
              <w:autoSpaceDE w:val="0"/>
              <w:autoSpaceDN w:val="0"/>
              <w:spacing w:line="440" w:lineRule="exact"/>
              <w:jc w:val="center"/>
              <w:rPr>
                <w:rFonts w:hint="eastAsia" w:ascii="宋体" w:hAnsi="宋体"/>
                <w:b/>
                <w:bCs/>
                <w:sz w:val="18"/>
                <w:szCs w:val="18"/>
                <w:highlight w:val="none"/>
                <w:lang w:val="zh-CN"/>
              </w:rPr>
            </w:pPr>
            <w:r>
              <w:rPr>
                <w:rFonts w:hint="eastAsia" w:ascii="宋体" w:hAnsi="宋体" w:cs="仿宋"/>
                <w:b/>
                <w:bCs/>
                <w:sz w:val="18"/>
                <w:szCs w:val="18"/>
                <w:highlight w:val="none"/>
                <w:lang w:val="zh-CN"/>
              </w:rPr>
              <w:t>序号</w:t>
            </w:r>
          </w:p>
        </w:tc>
        <w:tc>
          <w:tcPr>
            <w:tcW w:w="2011" w:type="pct"/>
            <w:vAlign w:val="center"/>
          </w:tcPr>
          <w:p w14:paraId="7CF94553">
            <w:pPr>
              <w:autoSpaceDE w:val="0"/>
              <w:autoSpaceDN w:val="0"/>
              <w:spacing w:line="440" w:lineRule="exact"/>
              <w:jc w:val="center"/>
              <w:rPr>
                <w:rFonts w:hint="eastAsia" w:ascii="宋体" w:hAnsi="宋体"/>
                <w:b/>
                <w:bCs/>
                <w:sz w:val="18"/>
                <w:szCs w:val="18"/>
                <w:highlight w:val="none"/>
                <w:lang w:val="zh-CN"/>
              </w:rPr>
            </w:pPr>
            <w:r>
              <w:rPr>
                <w:rFonts w:hint="eastAsia" w:ascii="宋体" w:hAnsi="宋体"/>
                <w:b/>
                <w:bCs/>
                <w:sz w:val="18"/>
                <w:szCs w:val="18"/>
                <w:highlight w:val="none"/>
                <w:lang w:val="zh-CN"/>
              </w:rPr>
              <w:t>报价内容</w:t>
            </w:r>
          </w:p>
        </w:tc>
        <w:tc>
          <w:tcPr>
            <w:tcW w:w="1709" w:type="pct"/>
            <w:vAlign w:val="center"/>
          </w:tcPr>
          <w:p w14:paraId="38A6377B">
            <w:pPr>
              <w:autoSpaceDE w:val="0"/>
              <w:autoSpaceDN w:val="0"/>
              <w:spacing w:line="440" w:lineRule="exact"/>
              <w:jc w:val="center"/>
              <w:rPr>
                <w:rFonts w:hint="eastAsia" w:ascii="宋体" w:hAnsi="宋体"/>
                <w:b/>
                <w:bCs/>
                <w:sz w:val="18"/>
                <w:szCs w:val="18"/>
                <w:highlight w:val="none"/>
                <w:lang w:val="zh-CN"/>
              </w:rPr>
            </w:pPr>
            <w:r>
              <w:rPr>
                <w:rFonts w:hint="eastAsia" w:ascii="宋体" w:hAnsi="宋体" w:cs="仿宋"/>
                <w:b/>
                <w:bCs/>
                <w:sz w:val="18"/>
                <w:szCs w:val="18"/>
                <w:highlight w:val="none"/>
                <w:lang w:val="zh-CN"/>
              </w:rPr>
              <w:t>投标报价（元）</w:t>
            </w:r>
          </w:p>
        </w:tc>
        <w:tc>
          <w:tcPr>
            <w:tcW w:w="902" w:type="pct"/>
            <w:vAlign w:val="center"/>
          </w:tcPr>
          <w:p w14:paraId="0AE38ACF">
            <w:pPr>
              <w:autoSpaceDE w:val="0"/>
              <w:autoSpaceDN w:val="0"/>
              <w:spacing w:line="440" w:lineRule="exact"/>
              <w:jc w:val="center"/>
              <w:rPr>
                <w:rFonts w:hint="eastAsia" w:ascii="宋体" w:hAnsi="宋体" w:cs="仿宋"/>
                <w:b/>
                <w:bCs/>
                <w:sz w:val="18"/>
                <w:szCs w:val="18"/>
                <w:highlight w:val="none"/>
                <w:lang w:val="zh-CN"/>
              </w:rPr>
            </w:pPr>
            <w:r>
              <w:rPr>
                <w:rFonts w:hint="eastAsia" w:ascii="宋体" w:hAnsi="宋体" w:cs="仿宋"/>
                <w:b/>
                <w:bCs/>
                <w:sz w:val="18"/>
                <w:szCs w:val="18"/>
                <w:highlight w:val="none"/>
                <w:lang w:val="zh-CN"/>
              </w:rPr>
              <w:t>备注</w:t>
            </w:r>
          </w:p>
        </w:tc>
      </w:tr>
      <w:tr w14:paraId="074E2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377" w:type="pct"/>
            <w:vAlign w:val="center"/>
          </w:tcPr>
          <w:p w14:paraId="501635AD">
            <w:pPr>
              <w:autoSpaceDE w:val="0"/>
              <w:autoSpaceDN w:val="0"/>
              <w:spacing w:line="440" w:lineRule="exact"/>
              <w:jc w:val="center"/>
              <w:rPr>
                <w:rFonts w:hint="eastAsia" w:ascii="宋体" w:hAnsi="宋体" w:cs="仿宋"/>
                <w:sz w:val="18"/>
                <w:szCs w:val="18"/>
                <w:highlight w:val="none"/>
                <w:lang w:val="zh-CN"/>
              </w:rPr>
            </w:pPr>
            <w:r>
              <w:rPr>
                <w:rFonts w:hint="eastAsia" w:ascii="宋体" w:hAnsi="宋体" w:cs="仿宋"/>
                <w:sz w:val="18"/>
                <w:szCs w:val="18"/>
                <w:highlight w:val="none"/>
                <w:lang w:val="zh-CN"/>
              </w:rPr>
              <w:t>1</w:t>
            </w:r>
          </w:p>
        </w:tc>
        <w:tc>
          <w:tcPr>
            <w:tcW w:w="2011" w:type="pct"/>
            <w:vAlign w:val="center"/>
          </w:tcPr>
          <w:p w14:paraId="43E6D94C">
            <w:pPr>
              <w:autoSpaceDE w:val="0"/>
              <w:autoSpaceDN w:val="0"/>
              <w:spacing w:line="440" w:lineRule="exact"/>
              <w:jc w:val="center"/>
              <w:rPr>
                <w:rFonts w:hint="eastAsia" w:ascii="宋体" w:hAnsi="宋体"/>
                <w:sz w:val="18"/>
                <w:szCs w:val="18"/>
                <w:highlight w:val="none"/>
                <w:lang w:val="zh-CN"/>
              </w:rPr>
            </w:pPr>
            <w:r>
              <w:rPr>
                <w:rFonts w:hint="eastAsia" w:ascii="宋体" w:hAnsi="宋体"/>
                <w:sz w:val="18"/>
                <w:szCs w:val="18"/>
                <w:highlight w:val="none"/>
              </w:rPr>
              <w:t>精细化清洁服务</w:t>
            </w:r>
          </w:p>
        </w:tc>
        <w:tc>
          <w:tcPr>
            <w:tcW w:w="1709" w:type="pct"/>
            <w:vAlign w:val="center"/>
          </w:tcPr>
          <w:p w14:paraId="71125846">
            <w:pPr>
              <w:spacing w:line="0" w:lineRule="atLeast"/>
              <w:rPr>
                <w:rFonts w:hint="eastAsia" w:ascii="宋体" w:hAnsi="宋体"/>
                <w:b/>
                <w:bCs/>
                <w:color w:val="000000"/>
                <w:sz w:val="18"/>
                <w:szCs w:val="18"/>
                <w:highlight w:val="none"/>
              </w:rPr>
            </w:pPr>
          </w:p>
        </w:tc>
        <w:tc>
          <w:tcPr>
            <w:tcW w:w="902" w:type="pct"/>
            <w:vAlign w:val="center"/>
          </w:tcPr>
          <w:p w14:paraId="1EC7CA58">
            <w:pPr>
              <w:autoSpaceDE w:val="0"/>
              <w:autoSpaceDN w:val="0"/>
              <w:spacing w:line="440" w:lineRule="exact"/>
              <w:rPr>
                <w:rFonts w:hint="eastAsia" w:ascii="宋体" w:hAnsi="宋体" w:cs="宋体"/>
                <w:sz w:val="18"/>
                <w:szCs w:val="18"/>
                <w:highlight w:val="none"/>
              </w:rPr>
            </w:pPr>
            <w:r>
              <w:rPr>
                <w:rFonts w:hint="eastAsia" w:ascii="宋体" w:hAnsi="宋体" w:cs="宋体"/>
                <w:sz w:val="18"/>
                <w:szCs w:val="18"/>
                <w:highlight w:val="none"/>
              </w:rPr>
              <w:t>详见附件一</w:t>
            </w:r>
          </w:p>
        </w:tc>
      </w:tr>
      <w:tr w14:paraId="3F420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377" w:type="pct"/>
            <w:vAlign w:val="center"/>
          </w:tcPr>
          <w:p w14:paraId="197DE30F">
            <w:pPr>
              <w:autoSpaceDE w:val="0"/>
              <w:autoSpaceDN w:val="0"/>
              <w:spacing w:line="440" w:lineRule="exact"/>
              <w:jc w:val="center"/>
              <w:rPr>
                <w:rFonts w:hint="eastAsia" w:ascii="宋体" w:hAnsi="宋体" w:cs="仿宋"/>
                <w:sz w:val="18"/>
                <w:szCs w:val="18"/>
                <w:highlight w:val="none"/>
                <w:lang w:val="zh-CN"/>
              </w:rPr>
            </w:pPr>
            <w:r>
              <w:rPr>
                <w:rFonts w:hint="eastAsia" w:ascii="宋体" w:hAnsi="宋体" w:cs="仿宋"/>
                <w:sz w:val="18"/>
                <w:szCs w:val="18"/>
                <w:highlight w:val="none"/>
                <w:lang w:val="zh-CN"/>
              </w:rPr>
              <w:t>2</w:t>
            </w:r>
          </w:p>
        </w:tc>
        <w:tc>
          <w:tcPr>
            <w:tcW w:w="2011" w:type="pct"/>
            <w:vAlign w:val="center"/>
          </w:tcPr>
          <w:p w14:paraId="72173E95">
            <w:pPr>
              <w:autoSpaceDE w:val="0"/>
              <w:autoSpaceDN w:val="0"/>
              <w:spacing w:line="440" w:lineRule="exact"/>
              <w:jc w:val="center"/>
              <w:rPr>
                <w:rFonts w:hint="eastAsia" w:ascii="宋体" w:hAnsi="宋体"/>
                <w:sz w:val="18"/>
                <w:szCs w:val="18"/>
                <w:highlight w:val="none"/>
              </w:rPr>
            </w:pPr>
            <w:r>
              <w:rPr>
                <w:rFonts w:hint="eastAsia" w:ascii="宋体" w:hAnsi="宋体"/>
                <w:sz w:val="18"/>
                <w:szCs w:val="18"/>
                <w:highlight w:val="none"/>
              </w:rPr>
              <w:t>常规物业服务</w:t>
            </w:r>
          </w:p>
          <w:p w14:paraId="23E79272">
            <w:pPr>
              <w:autoSpaceDE w:val="0"/>
              <w:autoSpaceDN w:val="0"/>
              <w:spacing w:line="440" w:lineRule="exact"/>
              <w:jc w:val="center"/>
              <w:rPr>
                <w:rFonts w:hint="eastAsia" w:ascii="宋体" w:hAnsi="宋体"/>
                <w:sz w:val="18"/>
                <w:szCs w:val="18"/>
                <w:highlight w:val="none"/>
                <w:lang w:val="zh-CN"/>
              </w:rPr>
            </w:pPr>
            <w:r>
              <w:rPr>
                <w:rFonts w:hint="eastAsia" w:ascii="宋体" w:hAnsi="宋体"/>
                <w:sz w:val="18"/>
                <w:szCs w:val="18"/>
                <w:highlight w:val="none"/>
              </w:rPr>
              <w:t>（</w:t>
            </w:r>
            <w:r>
              <w:rPr>
                <w:rFonts w:hint="eastAsia" w:ascii="宋体" w:hAnsi="宋体"/>
                <w:sz w:val="18"/>
                <w:szCs w:val="18"/>
                <w:highlight w:val="none"/>
                <w:lang w:val="en-US" w:eastAsia="zh-CN"/>
              </w:rPr>
              <w:t>承接查验+</w:t>
            </w:r>
            <w:r>
              <w:rPr>
                <w:rFonts w:hint="eastAsia" w:ascii="宋体" w:hAnsi="宋体"/>
                <w:sz w:val="18"/>
                <w:szCs w:val="18"/>
                <w:highlight w:val="none"/>
              </w:rPr>
              <w:t>基础物业服务+专项服务）</w:t>
            </w:r>
          </w:p>
        </w:tc>
        <w:tc>
          <w:tcPr>
            <w:tcW w:w="1709" w:type="pct"/>
            <w:vAlign w:val="center"/>
          </w:tcPr>
          <w:p w14:paraId="4FB45D3A">
            <w:pPr>
              <w:spacing w:line="0" w:lineRule="atLeast"/>
              <w:rPr>
                <w:rFonts w:hint="eastAsia" w:ascii="宋体" w:hAnsi="宋体"/>
                <w:b/>
                <w:bCs/>
                <w:color w:val="000000"/>
                <w:sz w:val="18"/>
                <w:szCs w:val="18"/>
                <w:highlight w:val="none"/>
              </w:rPr>
            </w:pPr>
            <w:r>
              <w:rPr>
                <w:rFonts w:hint="eastAsia" w:ascii="宋体" w:hAnsi="宋体"/>
                <w:b/>
                <w:bCs/>
                <w:color w:val="000000"/>
                <w:sz w:val="18"/>
                <w:szCs w:val="18"/>
                <w:highlight w:val="none"/>
              </w:rPr>
              <w:t>一年费用：</w:t>
            </w:r>
          </w:p>
          <w:p w14:paraId="6AF4ECA9">
            <w:pPr>
              <w:spacing w:line="0" w:lineRule="atLeast"/>
              <w:rPr>
                <w:rFonts w:hint="eastAsia" w:ascii="宋体" w:hAnsi="宋体"/>
                <w:b/>
                <w:bCs/>
                <w:color w:val="000000"/>
                <w:sz w:val="18"/>
                <w:szCs w:val="18"/>
                <w:highlight w:val="none"/>
              </w:rPr>
            </w:pPr>
            <w:r>
              <w:rPr>
                <w:rFonts w:hint="eastAsia" w:ascii="宋体" w:hAnsi="宋体"/>
                <w:b/>
                <w:bCs/>
                <w:color w:val="000000"/>
                <w:sz w:val="18"/>
                <w:szCs w:val="18"/>
                <w:highlight w:val="none"/>
              </w:rPr>
              <w:t>三年费用：</w:t>
            </w:r>
          </w:p>
        </w:tc>
        <w:tc>
          <w:tcPr>
            <w:tcW w:w="902" w:type="pct"/>
            <w:vAlign w:val="center"/>
          </w:tcPr>
          <w:p w14:paraId="3FA832D3">
            <w:pPr>
              <w:autoSpaceDE w:val="0"/>
              <w:autoSpaceDN w:val="0"/>
              <w:spacing w:line="440" w:lineRule="exact"/>
              <w:rPr>
                <w:rFonts w:hint="eastAsia" w:ascii="宋体" w:hAnsi="宋体" w:cs="宋体"/>
                <w:sz w:val="18"/>
                <w:szCs w:val="18"/>
                <w:highlight w:val="none"/>
              </w:rPr>
            </w:pPr>
            <w:r>
              <w:rPr>
                <w:rFonts w:hint="eastAsia" w:ascii="宋体" w:hAnsi="宋体"/>
                <w:bCs/>
                <w:color w:val="000000"/>
                <w:sz w:val="18"/>
                <w:szCs w:val="18"/>
                <w:highlight w:val="none"/>
              </w:rPr>
              <w:t>详见附件二及附件三</w:t>
            </w:r>
          </w:p>
        </w:tc>
      </w:tr>
      <w:tr w14:paraId="41EB7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377" w:type="pct"/>
            <w:vAlign w:val="center"/>
          </w:tcPr>
          <w:p w14:paraId="71B8B4A0">
            <w:pPr>
              <w:autoSpaceDE w:val="0"/>
              <w:autoSpaceDN w:val="0"/>
              <w:spacing w:line="440" w:lineRule="exact"/>
              <w:jc w:val="center"/>
              <w:rPr>
                <w:rFonts w:hint="eastAsia" w:ascii="宋体" w:hAnsi="宋体" w:cs="仿宋"/>
                <w:sz w:val="18"/>
                <w:szCs w:val="18"/>
                <w:highlight w:val="none"/>
              </w:rPr>
            </w:pPr>
            <w:r>
              <w:rPr>
                <w:rFonts w:ascii="宋体" w:hAnsi="宋体" w:cs="仿宋"/>
                <w:sz w:val="18"/>
                <w:szCs w:val="18"/>
                <w:highlight w:val="none"/>
              </w:rPr>
              <w:t>3</w:t>
            </w:r>
          </w:p>
        </w:tc>
        <w:tc>
          <w:tcPr>
            <w:tcW w:w="2011" w:type="pct"/>
            <w:vAlign w:val="center"/>
          </w:tcPr>
          <w:p w14:paraId="4143CEDA">
            <w:pPr>
              <w:autoSpaceDE w:val="0"/>
              <w:autoSpaceDN w:val="0"/>
              <w:spacing w:line="440" w:lineRule="exact"/>
              <w:jc w:val="center"/>
              <w:rPr>
                <w:rFonts w:hint="eastAsia" w:ascii="宋体" w:hAnsi="宋体"/>
                <w:sz w:val="18"/>
                <w:szCs w:val="18"/>
                <w:highlight w:val="none"/>
              </w:rPr>
            </w:pPr>
            <w:r>
              <w:rPr>
                <w:rFonts w:hint="eastAsia" w:ascii="宋体" w:hAnsi="宋体"/>
                <w:sz w:val="18"/>
                <w:szCs w:val="18"/>
                <w:highlight w:val="none"/>
              </w:rPr>
              <w:t>三年项目总报价</w:t>
            </w:r>
          </w:p>
          <w:p w14:paraId="19EB0E1C">
            <w:pPr>
              <w:autoSpaceDE w:val="0"/>
              <w:autoSpaceDN w:val="0"/>
              <w:spacing w:line="440" w:lineRule="exact"/>
              <w:jc w:val="center"/>
              <w:rPr>
                <w:rFonts w:hint="eastAsia" w:ascii="宋体" w:hAnsi="宋体"/>
                <w:sz w:val="18"/>
                <w:szCs w:val="18"/>
                <w:highlight w:val="none"/>
              </w:rPr>
            </w:pPr>
            <w:r>
              <w:rPr>
                <w:rFonts w:hint="eastAsia" w:ascii="宋体" w:hAnsi="宋体"/>
                <w:sz w:val="18"/>
                <w:szCs w:val="18"/>
                <w:highlight w:val="none"/>
              </w:rPr>
              <w:t>（人民币：元）</w:t>
            </w:r>
          </w:p>
        </w:tc>
        <w:tc>
          <w:tcPr>
            <w:tcW w:w="2611" w:type="pct"/>
            <w:gridSpan w:val="2"/>
            <w:vAlign w:val="center"/>
          </w:tcPr>
          <w:p w14:paraId="6A9EF67A">
            <w:pPr>
              <w:spacing w:line="440" w:lineRule="exact"/>
              <w:rPr>
                <w:rFonts w:hint="eastAsia" w:ascii="宋体" w:hAnsi="宋体" w:cs="宋体"/>
                <w:sz w:val="18"/>
                <w:szCs w:val="18"/>
                <w:highlight w:val="none"/>
              </w:rPr>
            </w:pPr>
          </w:p>
        </w:tc>
      </w:tr>
      <w:bookmarkEnd w:id="5"/>
    </w:tbl>
    <w:p w14:paraId="28478629">
      <w:pPr>
        <w:rPr>
          <w:rFonts w:hint="eastAsia"/>
          <w:sz w:val="18"/>
          <w:szCs w:val="18"/>
          <w:highlight w:val="none"/>
        </w:rPr>
      </w:pPr>
    </w:p>
    <w:p w14:paraId="561124DF">
      <w:pPr>
        <w:widowControl/>
        <w:adjustRightInd/>
        <w:snapToGrid/>
        <w:spacing w:line="240" w:lineRule="auto"/>
        <w:jc w:val="left"/>
        <w:rPr>
          <w:rFonts w:hint="eastAsia" w:ascii="宋体" w:hAnsi="宋体"/>
          <w:b/>
          <w:color w:val="000000"/>
          <w:sz w:val="18"/>
          <w:szCs w:val="18"/>
          <w:highlight w:val="none"/>
        </w:rPr>
      </w:pPr>
      <w:bookmarkStart w:id="6" w:name="_Hlk210813560"/>
      <w:r>
        <w:rPr>
          <w:rFonts w:hint="eastAsia" w:ascii="宋体" w:hAnsi="宋体"/>
          <w:b/>
          <w:color w:val="000000"/>
          <w:sz w:val="18"/>
          <w:szCs w:val="18"/>
          <w:highlight w:val="none"/>
        </w:rPr>
        <w:t>附件一：工程承接查验及精细化清洁服务费（含税、利润及管理费总报价）</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2831"/>
        <w:gridCol w:w="2076"/>
        <w:gridCol w:w="2076"/>
      </w:tblGrid>
      <w:tr w14:paraId="1883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03" w:type="pct"/>
            <w:vAlign w:val="center"/>
          </w:tcPr>
          <w:p w14:paraId="17B2DCF5">
            <w:pPr>
              <w:jc w:val="center"/>
              <w:rPr>
                <w:rFonts w:hint="eastAsia" w:ascii="宋体" w:hAnsi="宋体" w:cs="宋体"/>
                <w:b/>
                <w:bCs/>
                <w:color w:val="000000"/>
                <w:sz w:val="18"/>
                <w:szCs w:val="18"/>
                <w:highlight w:val="none"/>
              </w:rPr>
            </w:pPr>
            <w:r>
              <w:rPr>
                <w:rFonts w:hint="eastAsia" w:ascii="宋体" w:hAnsi="宋体" w:cs="宋体"/>
                <w:b/>
                <w:bCs/>
                <w:color w:val="000000"/>
                <w:sz w:val="18"/>
                <w:szCs w:val="18"/>
                <w:highlight w:val="none"/>
              </w:rPr>
              <w:t>项目</w:t>
            </w:r>
          </w:p>
        </w:tc>
        <w:tc>
          <w:tcPr>
            <w:tcW w:w="1661" w:type="pct"/>
            <w:vAlign w:val="center"/>
          </w:tcPr>
          <w:p w14:paraId="0EA2D61E">
            <w:pPr>
              <w:jc w:val="center"/>
              <w:rPr>
                <w:rFonts w:hint="eastAsia" w:ascii="宋体" w:hAnsi="宋体" w:cs="宋体"/>
                <w:b/>
                <w:bCs/>
                <w:color w:val="000000"/>
                <w:sz w:val="18"/>
                <w:szCs w:val="18"/>
                <w:highlight w:val="none"/>
              </w:rPr>
            </w:pPr>
            <w:r>
              <w:rPr>
                <w:rFonts w:hint="eastAsia" w:ascii="宋体" w:hAnsi="宋体" w:cs="宋体"/>
                <w:b/>
                <w:bCs/>
                <w:color w:val="000000"/>
                <w:sz w:val="18"/>
                <w:szCs w:val="18"/>
                <w:highlight w:val="none"/>
              </w:rPr>
              <w:t>建筑面积（㎡）</w:t>
            </w:r>
          </w:p>
        </w:tc>
        <w:tc>
          <w:tcPr>
            <w:tcW w:w="1218" w:type="pct"/>
            <w:vAlign w:val="center"/>
          </w:tcPr>
          <w:p w14:paraId="0077E5CB">
            <w:pPr>
              <w:jc w:val="center"/>
              <w:rPr>
                <w:rFonts w:hint="eastAsia" w:ascii="宋体" w:hAnsi="宋体" w:cs="宋体"/>
                <w:b/>
                <w:bCs/>
                <w:color w:val="000000"/>
                <w:sz w:val="18"/>
                <w:szCs w:val="18"/>
                <w:highlight w:val="none"/>
              </w:rPr>
            </w:pPr>
            <w:r>
              <w:rPr>
                <w:rFonts w:hint="eastAsia" w:ascii="宋体" w:hAnsi="宋体" w:cs="宋体"/>
                <w:b/>
                <w:bCs/>
                <w:color w:val="000000"/>
                <w:sz w:val="18"/>
                <w:szCs w:val="18"/>
                <w:highlight w:val="none"/>
              </w:rPr>
              <w:t>单价（元/㎡）</w:t>
            </w:r>
          </w:p>
        </w:tc>
        <w:tc>
          <w:tcPr>
            <w:tcW w:w="1218" w:type="pct"/>
            <w:vAlign w:val="center"/>
          </w:tcPr>
          <w:p w14:paraId="70558737">
            <w:pPr>
              <w:jc w:val="center"/>
              <w:rPr>
                <w:rFonts w:hint="eastAsia" w:ascii="宋体" w:hAnsi="宋体" w:cs="宋体"/>
                <w:b/>
                <w:bCs/>
                <w:color w:val="000000"/>
                <w:sz w:val="18"/>
                <w:szCs w:val="18"/>
                <w:highlight w:val="none"/>
              </w:rPr>
            </w:pPr>
            <w:r>
              <w:rPr>
                <w:rFonts w:hint="eastAsia" w:ascii="宋体" w:hAnsi="宋体" w:cs="宋体"/>
                <w:b/>
                <w:bCs/>
                <w:color w:val="000000"/>
                <w:sz w:val="18"/>
                <w:szCs w:val="18"/>
                <w:highlight w:val="none"/>
              </w:rPr>
              <w:t>小计（元）</w:t>
            </w:r>
          </w:p>
        </w:tc>
      </w:tr>
      <w:tr w14:paraId="4454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903" w:type="pct"/>
            <w:vAlign w:val="center"/>
          </w:tcPr>
          <w:p w14:paraId="39CDADFE">
            <w:pPr>
              <w:jc w:val="center"/>
              <w:rPr>
                <w:rFonts w:hint="eastAsia" w:ascii="宋体" w:hAnsi="宋体" w:cs="宋体"/>
                <w:color w:val="000000"/>
                <w:sz w:val="18"/>
                <w:szCs w:val="18"/>
                <w:highlight w:val="none"/>
              </w:rPr>
            </w:pPr>
            <w:r>
              <w:rPr>
                <w:rFonts w:hint="eastAsia" w:ascii="宋体" w:hAnsi="宋体"/>
                <w:bCs/>
                <w:color w:val="000000"/>
                <w:sz w:val="18"/>
                <w:szCs w:val="18"/>
                <w:highlight w:val="none"/>
              </w:rPr>
              <w:t>工程承接查验服务</w:t>
            </w:r>
          </w:p>
        </w:tc>
        <w:tc>
          <w:tcPr>
            <w:tcW w:w="1661" w:type="pct"/>
            <w:vAlign w:val="center"/>
          </w:tcPr>
          <w:p w14:paraId="40F7339F">
            <w:pPr>
              <w:jc w:val="center"/>
              <w:rPr>
                <w:rFonts w:hint="eastAsia" w:ascii="宋体" w:hAnsi="宋体" w:cs="宋体"/>
                <w:color w:val="000000"/>
                <w:sz w:val="18"/>
                <w:szCs w:val="18"/>
                <w:highlight w:val="none"/>
              </w:rPr>
            </w:pPr>
            <w:r>
              <w:rPr>
                <w:rFonts w:hint="eastAsia" w:ascii="宋体" w:hAnsi="宋体" w:cs="宋体"/>
                <w:color w:val="000000"/>
                <w:sz w:val="18"/>
                <w:szCs w:val="18"/>
                <w:highlight w:val="none"/>
              </w:rPr>
              <w:t>200681.86</w:t>
            </w:r>
          </w:p>
        </w:tc>
        <w:tc>
          <w:tcPr>
            <w:tcW w:w="1218" w:type="pct"/>
            <w:vAlign w:val="center"/>
          </w:tcPr>
          <w:p w14:paraId="20B710DB">
            <w:pPr>
              <w:jc w:val="center"/>
              <w:rPr>
                <w:rFonts w:hint="eastAsia" w:ascii="宋体" w:hAnsi="宋体" w:cs="宋体"/>
                <w:color w:val="000000"/>
                <w:sz w:val="18"/>
                <w:szCs w:val="18"/>
                <w:highlight w:val="none"/>
              </w:rPr>
            </w:pPr>
          </w:p>
        </w:tc>
        <w:tc>
          <w:tcPr>
            <w:tcW w:w="1218" w:type="pct"/>
            <w:vAlign w:val="center"/>
          </w:tcPr>
          <w:p w14:paraId="2443D38A">
            <w:pPr>
              <w:jc w:val="center"/>
              <w:rPr>
                <w:rFonts w:hint="eastAsia" w:ascii="宋体" w:hAnsi="宋体" w:cs="宋体"/>
                <w:color w:val="000000"/>
                <w:sz w:val="18"/>
                <w:szCs w:val="18"/>
                <w:highlight w:val="none"/>
              </w:rPr>
            </w:pPr>
          </w:p>
        </w:tc>
      </w:tr>
      <w:tr w14:paraId="391DE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03" w:type="pct"/>
            <w:vAlign w:val="center"/>
          </w:tcPr>
          <w:p w14:paraId="4B64CAD2">
            <w:pPr>
              <w:jc w:val="center"/>
              <w:rPr>
                <w:rFonts w:hint="eastAsia" w:ascii="宋体" w:hAnsi="宋体"/>
                <w:bCs/>
                <w:color w:val="000000"/>
                <w:sz w:val="18"/>
                <w:szCs w:val="18"/>
                <w:highlight w:val="none"/>
              </w:rPr>
            </w:pPr>
            <w:r>
              <w:rPr>
                <w:rFonts w:hint="eastAsia" w:ascii="宋体" w:hAnsi="宋体"/>
                <w:color w:val="000000"/>
                <w:sz w:val="18"/>
                <w:szCs w:val="18"/>
                <w:highlight w:val="none"/>
              </w:rPr>
              <w:t>精细化清洁服务</w:t>
            </w:r>
          </w:p>
        </w:tc>
        <w:tc>
          <w:tcPr>
            <w:tcW w:w="1661" w:type="pct"/>
            <w:vAlign w:val="center"/>
          </w:tcPr>
          <w:p w14:paraId="0B8ED38D">
            <w:pPr>
              <w:jc w:val="center"/>
              <w:rPr>
                <w:rFonts w:hint="eastAsia" w:ascii="宋体" w:hAnsi="宋体" w:cs="宋体"/>
                <w:color w:val="000000"/>
                <w:sz w:val="18"/>
                <w:szCs w:val="18"/>
                <w:highlight w:val="none"/>
              </w:rPr>
            </w:pPr>
            <w:r>
              <w:rPr>
                <w:rFonts w:hint="eastAsia" w:ascii="宋体" w:hAnsi="宋体" w:cs="宋体"/>
                <w:color w:val="000000"/>
                <w:sz w:val="18"/>
                <w:szCs w:val="18"/>
                <w:highlight w:val="none"/>
              </w:rPr>
              <w:t>200681.86</w:t>
            </w:r>
          </w:p>
        </w:tc>
        <w:tc>
          <w:tcPr>
            <w:tcW w:w="1218" w:type="pct"/>
            <w:vAlign w:val="center"/>
          </w:tcPr>
          <w:p w14:paraId="28507B9C">
            <w:pPr>
              <w:jc w:val="center"/>
              <w:rPr>
                <w:rFonts w:hint="eastAsia" w:ascii="宋体" w:hAnsi="宋体" w:cs="宋体"/>
                <w:color w:val="000000"/>
                <w:sz w:val="18"/>
                <w:szCs w:val="18"/>
                <w:highlight w:val="none"/>
              </w:rPr>
            </w:pPr>
          </w:p>
        </w:tc>
        <w:tc>
          <w:tcPr>
            <w:tcW w:w="1218" w:type="pct"/>
            <w:vAlign w:val="center"/>
          </w:tcPr>
          <w:p w14:paraId="5D2F4A18">
            <w:pPr>
              <w:jc w:val="center"/>
              <w:rPr>
                <w:rFonts w:hint="eastAsia" w:ascii="宋体" w:hAnsi="宋体" w:cs="宋体"/>
                <w:color w:val="000000"/>
                <w:sz w:val="18"/>
                <w:szCs w:val="18"/>
                <w:highlight w:val="none"/>
              </w:rPr>
            </w:pPr>
          </w:p>
        </w:tc>
      </w:tr>
      <w:tr w14:paraId="7C639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782" w:type="pct"/>
            <w:gridSpan w:val="3"/>
            <w:vAlign w:val="center"/>
          </w:tcPr>
          <w:p w14:paraId="22A9FF0A">
            <w:pPr>
              <w:jc w:val="center"/>
              <w:rPr>
                <w:rFonts w:hint="eastAsia" w:ascii="宋体" w:hAnsi="宋体" w:cs="宋体"/>
                <w:b/>
                <w:bCs/>
                <w:color w:val="000000"/>
                <w:sz w:val="18"/>
                <w:szCs w:val="18"/>
                <w:highlight w:val="none"/>
              </w:rPr>
            </w:pPr>
            <w:r>
              <w:rPr>
                <w:rFonts w:hint="eastAsia" w:ascii="宋体" w:hAnsi="宋体" w:cs="宋体"/>
                <w:b/>
                <w:bCs/>
                <w:color w:val="000000"/>
                <w:sz w:val="18"/>
                <w:szCs w:val="18"/>
                <w:highlight w:val="none"/>
              </w:rPr>
              <w:t>合计</w:t>
            </w:r>
          </w:p>
        </w:tc>
        <w:tc>
          <w:tcPr>
            <w:tcW w:w="1218" w:type="pct"/>
            <w:vAlign w:val="center"/>
          </w:tcPr>
          <w:p w14:paraId="58DDB6CA">
            <w:pPr>
              <w:jc w:val="center"/>
              <w:rPr>
                <w:rFonts w:hint="eastAsia" w:ascii="宋体" w:hAnsi="宋体" w:cs="宋体"/>
                <w:b/>
                <w:bCs/>
                <w:color w:val="000000"/>
                <w:sz w:val="18"/>
                <w:szCs w:val="18"/>
                <w:highlight w:val="none"/>
              </w:rPr>
            </w:pPr>
          </w:p>
        </w:tc>
      </w:tr>
      <w:bookmarkEnd w:id="6"/>
    </w:tbl>
    <w:p w14:paraId="4E797C5A">
      <w:pPr>
        <w:rPr>
          <w:rFonts w:hint="eastAsia" w:ascii="宋体" w:hAnsi="宋体"/>
          <w:b/>
          <w:color w:val="000000"/>
          <w:sz w:val="18"/>
          <w:szCs w:val="18"/>
          <w:highlight w:val="none"/>
        </w:rPr>
      </w:pPr>
      <w:r>
        <w:rPr>
          <w:rFonts w:hint="eastAsia" w:ascii="宋体" w:hAnsi="宋体"/>
          <w:b/>
          <w:color w:val="000000"/>
          <w:sz w:val="18"/>
          <w:szCs w:val="18"/>
          <w:highlight w:val="none"/>
        </w:rPr>
        <w:t>附件二：专项服务费（含税、利润及管理费总报价）</w:t>
      </w:r>
    </w:p>
    <w:tbl>
      <w:tblPr>
        <w:tblStyle w:val="62"/>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23" w:type="dxa"/>
          <w:left w:w="23" w:type="dxa"/>
          <w:bottom w:w="23" w:type="dxa"/>
          <w:right w:w="23" w:type="dxa"/>
        </w:tblCellMar>
      </w:tblPr>
      <w:tblGrid>
        <w:gridCol w:w="411"/>
        <w:gridCol w:w="2769"/>
        <w:gridCol w:w="1669"/>
        <w:gridCol w:w="1853"/>
        <w:gridCol w:w="1650"/>
      </w:tblGrid>
      <w:tr w14:paraId="61920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3" w:type="dxa"/>
            <w:left w:w="23" w:type="dxa"/>
            <w:bottom w:w="23" w:type="dxa"/>
            <w:right w:w="23" w:type="dxa"/>
          </w:tblCellMar>
        </w:tblPrEx>
        <w:trPr>
          <w:trHeight w:val="397" w:hRule="atLeast"/>
          <w:jc w:val="center"/>
        </w:trPr>
        <w:tc>
          <w:tcPr>
            <w:tcW w:w="246" w:type="pct"/>
            <w:vAlign w:val="center"/>
          </w:tcPr>
          <w:p w14:paraId="3DBE91BA">
            <w:pPr>
              <w:spacing w:line="240" w:lineRule="atLeast"/>
              <w:jc w:val="center"/>
              <w:rPr>
                <w:rFonts w:hint="eastAsia"/>
                <w:sz w:val="18"/>
                <w:szCs w:val="18"/>
                <w:highlight w:val="none"/>
              </w:rPr>
            </w:pPr>
            <w:r>
              <w:rPr>
                <w:b/>
                <w:bCs/>
                <w:spacing w:val="-5"/>
                <w:sz w:val="18"/>
                <w:szCs w:val="18"/>
                <w:highlight w:val="none"/>
              </w:rPr>
              <w:t>序号</w:t>
            </w:r>
          </w:p>
        </w:tc>
        <w:tc>
          <w:tcPr>
            <w:tcW w:w="1657" w:type="pct"/>
            <w:vAlign w:val="center"/>
          </w:tcPr>
          <w:p w14:paraId="636A4CEA">
            <w:pPr>
              <w:spacing w:line="240" w:lineRule="atLeast"/>
              <w:jc w:val="center"/>
              <w:rPr>
                <w:rFonts w:hint="eastAsia"/>
                <w:b/>
                <w:bCs/>
                <w:sz w:val="18"/>
                <w:szCs w:val="18"/>
                <w:highlight w:val="none"/>
              </w:rPr>
            </w:pPr>
            <w:r>
              <w:rPr>
                <w:b/>
                <w:bCs/>
                <w:spacing w:val="-5"/>
                <w:sz w:val="18"/>
                <w:szCs w:val="18"/>
                <w:highlight w:val="none"/>
              </w:rPr>
              <w:t>分项内容</w:t>
            </w:r>
          </w:p>
        </w:tc>
        <w:tc>
          <w:tcPr>
            <w:tcW w:w="999" w:type="pct"/>
            <w:vAlign w:val="center"/>
          </w:tcPr>
          <w:p w14:paraId="120C89D9">
            <w:pPr>
              <w:spacing w:line="400" w:lineRule="atLeast"/>
              <w:jc w:val="center"/>
              <w:rPr>
                <w:rFonts w:hint="eastAsia" w:ascii="宋体" w:hAnsi="宋体"/>
                <w:b/>
                <w:bCs/>
                <w:color w:val="000000"/>
                <w:sz w:val="18"/>
                <w:szCs w:val="18"/>
                <w:highlight w:val="none"/>
              </w:rPr>
            </w:pPr>
            <w:r>
              <w:rPr>
                <w:rFonts w:hint="eastAsia" w:ascii="宋体" w:hAnsi="宋体"/>
                <w:b/>
                <w:bCs/>
                <w:color w:val="000000"/>
                <w:sz w:val="18"/>
                <w:szCs w:val="18"/>
                <w:highlight w:val="none"/>
              </w:rPr>
              <w:t>小计金额</w:t>
            </w:r>
          </w:p>
          <w:p w14:paraId="1BD0DFF3">
            <w:pPr>
              <w:spacing w:line="240" w:lineRule="atLeast"/>
              <w:jc w:val="center"/>
              <w:rPr>
                <w:rFonts w:hint="eastAsia"/>
                <w:b/>
                <w:bCs/>
                <w:sz w:val="18"/>
                <w:szCs w:val="18"/>
                <w:highlight w:val="none"/>
              </w:rPr>
            </w:pPr>
            <w:r>
              <w:rPr>
                <w:rFonts w:hint="eastAsia" w:ascii="宋体" w:hAnsi="宋体"/>
                <w:b/>
                <w:bCs/>
                <w:color w:val="000000"/>
                <w:sz w:val="18"/>
                <w:szCs w:val="18"/>
                <w:highlight w:val="none"/>
              </w:rPr>
              <w:t>（元/月）</w:t>
            </w:r>
          </w:p>
        </w:tc>
        <w:tc>
          <w:tcPr>
            <w:tcW w:w="1109" w:type="pct"/>
            <w:vAlign w:val="center"/>
          </w:tcPr>
          <w:p w14:paraId="053E7DF4">
            <w:pPr>
              <w:spacing w:line="400" w:lineRule="atLeast"/>
              <w:jc w:val="center"/>
              <w:rPr>
                <w:rFonts w:hint="eastAsia" w:ascii="宋体" w:hAnsi="宋体"/>
                <w:b/>
                <w:bCs/>
                <w:color w:val="000000"/>
                <w:sz w:val="18"/>
                <w:szCs w:val="18"/>
                <w:highlight w:val="none"/>
              </w:rPr>
            </w:pPr>
            <w:r>
              <w:rPr>
                <w:rFonts w:hint="eastAsia" w:ascii="宋体" w:hAnsi="宋体"/>
                <w:b/>
                <w:bCs/>
                <w:color w:val="000000"/>
                <w:sz w:val="18"/>
                <w:szCs w:val="18"/>
                <w:highlight w:val="none"/>
              </w:rPr>
              <w:t>小计金额</w:t>
            </w:r>
          </w:p>
          <w:p w14:paraId="60B11B26">
            <w:pPr>
              <w:spacing w:line="240" w:lineRule="atLeast"/>
              <w:jc w:val="center"/>
              <w:rPr>
                <w:rFonts w:hint="eastAsia"/>
                <w:b/>
                <w:bCs/>
                <w:spacing w:val="-5"/>
                <w:sz w:val="18"/>
                <w:szCs w:val="18"/>
                <w:highlight w:val="none"/>
              </w:rPr>
            </w:pPr>
            <w:r>
              <w:rPr>
                <w:rFonts w:hint="eastAsia" w:ascii="宋体" w:hAnsi="宋体"/>
                <w:b/>
                <w:bCs/>
                <w:color w:val="000000"/>
                <w:sz w:val="18"/>
                <w:szCs w:val="18"/>
                <w:highlight w:val="none"/>
              </w:rPr>
              <w:t>（元/年）</w:t>
            </w:r>
          </w:p>
        </w:tc>
        <w:tc>
          <w:tcPr>
            <w:tcW w:w="987" w:type="pct"/>
          </w:tcPr>
          <w:p w14:paraId="5B6BE4DB">
            <w:pPr>
              <w:spacing w:line="400" w:lineRule="atLeast"/>
              <w:jc w:val="center"/>
              <w:rPr>
                <w:rFonts w:hint="eastAsia" w:ascii="宋体" w:hAnsi="宋体"/>
                <w:b/>
                <w:bCs/>
                <w:color w:val="000000"/>
                <w:sz w:val="18"/>
                <w:szCs w:val="18"/>
                <w:highlight w:val="none"/>
              </w:rPr>
            </w:pPr>
            <w:r>
              <w:rPr>
                <w:rFonts w:hint="eastAsia" w:ascii="宋体" w:hAnsi="宋体"/>
                <w:b/>
                <w:bCs/>
                <w:color w:val="000000"/>
                <w:sz w:val="18"/>
                <w:szCs w:val="18"/>
                <w:highlight w:val="none"/>
              </w:rPr>
              <w:t>小计金额</w:t>
            </w:r>
          </w:p>
          <w:p w14:paraId="3F32E9D1">
            <w:pPr>
              <w:spacing w:line="400" w:lineRule="atLeast"/>
              <w:jc w:val="center"/>
              <w:rPr>
                <w:rFonts w:hint="eastAsia" w:ascii="宋体" w:hAnsi="宋体"/>
                <w:b/>
                <w:bCs/>
                <w:color w:val="000000"/>
                <w:sz w:val="18"/>
                <w:szCs w:val="18"/>
                <w:highlight w:val="none"/>
              </w:rPr>
            </w:pPr>
            <w:r>
              <w:rPr>
                <w:rFonts w:hint="eastAsia" w:ascii="宋体" w:hAnsi="宋体"/>
                <w:b/>
                <w:bCs/>
                <w:color w:val="000000"/>
                <w:sz w:val="18"/>
                <w:szCs w:val="18"/>
                <w:highlight w:val="none"/>
              </w:rPr>
              <w:t>（元/三年）</w:t>
            </w:r>
          </w:p>
        </w:tc>
      </w:tr>
      <w:tr w14:paraId="2EC11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3" w:type="dxa"/>
            <w:left w:w="23" w:type="dxa"/>
            <w:bottom w:w="23" w:type="dxa"/>
            <w:right w:w="23" w:type="dxa"/>
          </w:tblCellMar>
        </w:tblPrEx>
        <w:trPr>
          <w:trHeight w:val="369" w:hRule="atLeast"/>
          <w:jc w:val="center"/>
        </w:trPr>
        <w:tc>
          <w:tcPr>
            <w:tcW w:w="246" w:type="pct"/>
            <w:tcBorders>
              <w:top w:val="single" w:color="000000" w:sz="4" w:space="0"/>
            </w:tcBorders>
            <w:vAlign w:val="center"/>
          </w:tcPr>
          <w:p w14:paraId="5E1C869D">
            <w:pPr>
              <w:spacing w:line="240" w:lineRule="atLeast"/>
              <w:jc w:val="center"/>
              <w:rPr>
                <w:rFonts w:hint="eastAsia" w:eastAsia="宋体"/>
                <w:sz w:val="18"/>
                <w:szCs w:val="18"/>
                <w:highlight w:val="none"/>
                <w:lang w:eastAsia="zh-CN"/>
              </w:rPr>
            </w:pPr>
            <w:r>
              <w:rPr>
                <w:rFonts w:hint="eastAsia"/>
                <w:sz w:val="18"/>
                <w:szCs w:val="18"/>
                <w:highlight w:val="none"/>
                <w:lang w:val="en-US" w:eastAsia="zh-CN"/>
              </w:rPr>
              <w:t>1</w:t>
            </w:r>
          </w:p>
        </w:tc>
        <w:tc>
          <w:tcPr>
            <w:tcW w:w="1657" w:type="pct"/>
            <w:tcBorders>
              <w:top w:val="single" w:color="000000" w:sz="4" w:space="0"/>
            </w:tcBorders>
            <w:vAlign w:val="center"/>
          </w:tcPr>
          <w:p w14:paraId="36CA8749">
            <w:pPr>
              <w:spacing w:line="240" w:lineRule="atLeast"/>
              <w:jc w:val="center"/>
              <w:rPr>
                <w:rFonts w:hint="eastAsia"/>
                <w:sz w:val="18"/>
                <w:szCs w:val="18"/>
                <w:highlight w:val="none"/>
              </w:rPr>
            </w:pPr>
            <w:r>
              <w:rPr>
                <w:rFonts w:hint="eastAsia"/>
                <w:sz w:val="18"/>
                <w:szCs w:val="18"/>
                <w:highlight w:val="none"/>
              </w:rPr>
              <w:t>新生宿舍一次性保洁工具提供费</w:t>
            </w:r>
          </w:p>
        </w:tc>
        <w:tc>
          <w:tcPr>
            <w:tcW w:w="999" w:type="pct"/>
            <w:tcBorders>
              <w:top w:val="single" w:color="000000" w:sz="4" w:space="0"/>
            </w:tcBorders>
            <w:vAlign w:val="center"/>
          </w:tcPr>
          <w:p w14:paraId="2451D2C0">
            <w:pPr>
              <w:spacing w:line="240" w:lineRule="atLeast"/>
              <w:jc w:val="center"/>
              <w:rPr>
                <w:rFonts w:hint="eastAsia"/>
                <w:sz w:val="18"/>
                <w:szCs w:val="18"/>
                <w:highlight w:val="none"/>
              </w:rPr>
            </w:pPr>
          </w:p>
        </w:tc>
        <w:tc>
          <w:tcPr>
            <w:tcW w:w="1109" w:type="pct"/>
            <w:tcBorders>
              <w:top w:val="single" w:color="000000" w:sz="4" w:space="0"/>
            </w:tcBorders>
            <w:vAlign w:val="center"/>
          </w:tcPr>
          <w:p w14:paraId="254C9BE7">
            <w:pPr>
              <w:spacing w:line="240" w:lineRule="atLeast"/>
              <w:jc w:val="center"/>
              <w:rPr>
                <w:rFonts w:hint="eastAsia"/>
                <w:sz w:val="18"/>
                <w:szCs w:val="18"/>
                <w:highlight w:val="none"/>
              </w:rPr>
            </w:pPr>
          </w:p>
        </w:tc>
        <w:tc>
          <w:tcPr>
            <w:tcW w:w="987" w:type="pct"/>
            <w:vAlign w:val="center"/>
          </w:tcPr>
          <w:p w14:paraId="7B1A307C">
            <w:pPr>
              <w:spacing w:line="240" w:lineRule="atLeast"/>
              <w:jc w:val="center"/>
              <w:rPr>
                <w:rFonts w:hint="eastAsia"/>
                <w:sz w:val="18"/>
                <w:szCs w:val="18"/>
                <w:highlight w:val="none"/>
              </w:rPr>
            </w:pPr>
          </w:p>
        </w:tc>
      </w:tr>
      <w:tr w14:paraId="129C6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3" w:type="dxa"/>
            <w:left w:w="23" w:type="dxa"/>
            <w:bottom w:w="23" w:type="dxa"/>
            <w:right w:w="23" w:type="dxa"/>
          </w:tblCellMar>
        </w:tblPrEx>
        <w:trPr>
          <w:trHeight w:val="369" w:hRule="atLeast"/>
          <w:jc w:val="center"/>
        </w:trPr>
        <w:tc>
          <w:tcPr>
            <w:tcW w:w="246" w:type="pct"/>
            <w:vAlign w:val="center"/>
          </w:tcPr>
          <w:p w14:paraId="679CCCE2">
            <w:pPr>
              <w:spacing w:line="240" w:lineRule="atLeast"/>
              <w:jc w:val="center"/>
              <w:rPr>
                <w:rFonts w:hint="eastAsia" w:eastAsia="宋体"/>
                <w:sz w:val="18"/>
                <w:szCs w:val="18"/>
                <w:highlight w:val="none"/>
                <w:lang w:eastAsia="zh-CN"/>
              </w:rPr>
            </w:pPr>
            <w:r>
              <w:rPr>
                <w:rFonts w:hint="eastAsia"/>
                <w:sz w:val="18"/>
                <w:szCs w:val="18"/>
                <w:highlight w:val="none"/>
                <w:lang w:val="en-US" w:eastAsia="zh-CN"/>
              </w:rPr>
              <w:t>2</w:t>
            </w:r>
          </w:p>
        </w:tc>
        <w:tc>
          <w:tcPr>
            <w:tcW w:w="1657" w:type="pct"/>
            <w:vAlign w:val="center"/>
          </w:tcPr>
          <w:p w14:paraId="6B6C0B98">
            <w:pPr>
              <w:spacing w:line="240" w:lineRule="atLeast"/>
              <w:jc w:val="center"/>
              <w:rPr>
                <w:rFonts w:hint="eastAsia"/>
                <w:sz w:val="18"/>
                <w:szCs w:val="18"/>
                <w:highlight w:val="none"/>
              </w:rPr>
            </w:pPr>
            <w:r>
              <w:rPr>
                <w:rFonts w:hint="eastAsia"/>
                <w:sz w:val="18"/>
                <w:szCs w:val="18"/>
                <w:highlight w:val="none"/>
              </w:rPr>
              <w:t>大型设备一次性投入购置使用</w:t>
            </w:r>
          </w:p>
        </w:tc>
        <w:tc>
          <w:tcPr>
            <w:tcW w:w="999" w:type="pct"/>
            <w:vAlign w:val="center"/>
          </w:tcPr>
          <w:p w14:paraId="7B03A0B5">
            <w:pPr>
              <w:spacing w:line="240" w:lineRule="atLeast"/>
              <w:jc w:val="center"/>
              <w:rPr>
                <w:rFonts w:hint="eastAsia"/>
                <w:sz w:val="18"/>
                <w:szCs w:val="18"/>
                <w:highlight w:val="none"/>
              </w:rPr>
            </w:pPr>
          </w:p>
        </w:tc>
        <w:tc>
          <w:tcPr>
            <w:tcW w:w="1109" w:type="pct"/>
            <w:vAlign w:val="center"/>
          </w:tcPr>
          <w:p w14:paraId="5C9F6164">
            <w:pPr>
              <w:spacing w:line="240" w:lineRule="atLeast"/>
              <w:jc w:val="center"/>
              <w:rPr>
                <w:rFonts w:hint="eastAsia"/>
                <w:sz w:val="18"/>
                <w:szCs w:val="18"/>
                <w:highlight w:val="none"/>
              </w:rPr>
            </w:pPr>
          </w:p>
        </w:tc>
        <w:tc>
          <w:tcPr>
            <w:tcW w:w="987" w:type="pct"/>
            <w:vAlign w:val="center"/>
          </w:tcPr>
          <w:p w14:paraId="2E615044">
            <w:pPr>
              <w:spacing w:line="240" w:lineRule="atLeast"/>
              <w:jc w:val="center"/>
              <w:rPr>
                <w:rFonts w:hint="eastAsia"/>
                <w:sz w:val="18"/>
                <w:szCs w:val="18"/>
                <w:highlight w:val="none"/>
              </w:rPr>
            </w:pPr>
          </w:p>
        </w:tc>
      </w:tr>
      <w:tr w14:paraId="0A6A2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3" w:type="dxa"/>
            <w:left w:w="23" w:type="dxa"/>
            <w:bottom w:w="23" w:type="dxa"/>
            <w:right w:w="23" w:type="dxa"/>
          </w:tblCellMar>
        </w:tblPrEx>
        <w:trPr>
          <w:trHeight w:val="369" w:hRule="atLeast"/>
          <w:jc w:val="center"/>
        </w:trPr>
        <w:tc>
          <w:tcPr>
            <w:tcW w:w="1903" w:type="pct"/>
            <w:gridSpan w:val="2"/>
            <w:vAlign w:val="center"/>
          </w:tcPr>
          <w:p w14:paraId="0B5D7FCA">
            <w:pPr>
              <w:spacing w:line="240" w:lineRule="atLeast"/>
              <w:jc w:val="center"/>
              <w:rPr>
                <w:rFonts w:hint="eastAsia"/>
                <w:b/>
                <w:bCs/>
                <w:sz w:val="18"/>
                <w:szCs w:val="18"/>
                <w:highlight w:val="none"/>
              </w:rPr>
            </w:pPr>
            <w:r>
              <w:rPr>
                <w:b/>
                <w:bCs/>
                <w:spacing w:val="-2"/>
                <w:sz w:val="18"/>
                <w:szCs w:val="18"/>
                <w:highlight w:val="none"/>
              </w:rPr>
              <w:t>合计</w:t>
            </w:r>
          </w:p>
        </w:tc>
        <w:tc>
          <w:tcPr>
            <w:tcW w:w="999" w:type="pct"/>
          </w:tcPr>
          <w:p w14:paraId="2E0CDE2D">
            <w:pPr>
              <w:spacing w:line="240" w:lineRule="atLeast"/>
              <w:jc w:val="center"/>
              <w:rPr>
                <w:rFonts w:hint="eastAsia"/>
                <w:b/>
                <w:bCs/>
                <w:sz w:val="18"/>
                <w:szCs w:val="18"/>
                <w:highlight w:val="none"/>
              </w:rPr>
            </w:pPr>
          </w:p>
        </w:tc>
        <w:tc>
          <w:tcPr>
            <w:tcW w:w="1109" w:type="pct"/>
            <w:tcBorders>
              <w:right w:val="single" w:color="auto" w:sz="4" w:space="0"/>
            </w:tcBorders>
            <w:vAlign w:val="center"/>
          </w:tcPr>
          <w:p w14:paraId="4557F99E">
            <w:pPr>
              <w:spacing w:line="240" w:lineRule="atLeast"/>
              <w:jc w:val="center"/>
              <w:rPr>
                <w:rFonts w:hint="eastAsia"/>
                <w:b/>
                <w:bCs/>
                <w:sz w:val="18"/>
                <w:szCs w:val="18"/>
                <w:highlight w:val="none"/>
              </w:rPr>
            </w:pPr>
          </w:p>
        </w:tc>
        <w:tc>
          <w:tcPr>
            <w:tcW w:w="987" w:type="pct"/>
          </w:tcPr>
          <w:p w14:paraId="5A0CBC45">
            <w:pPr>
              <w:spacing w:line="240" w:lineRule="atLeast"/>
              <w:jc w:val="center"/>
              <w:rPr>
                <w:rFonts w:hint="eastAsia"/>
                <w:b/>
                <w:bCs/>
                <w:sz w:val="18"/>
                <w:szCs w:val="18"/>
                <w:highlight w:val="none"/>
              </w:rPr>
            </w:pPr>
          </w:p>
        </w:tc>
      </w:tr>
    </w:tbl>
    <w:p w14:paraId="47667DC8">
      <w:pPr>
        <w:rPr>
          <w:rFonts w:hint="eastAsia"/>
          <w:sz w:val="21"/>
          <w:szCs w:val="21"/>
          <w:highlight w:val="none"/>
        </w:rPr>
      </w:pPr>
    </w:p>
    <w:p w14:paraId="24C74089">
      <w:pPr>
        <w:rPr>
          <w:rFonts w:hint="eastAsia" w:ascii="宋体" w:hAnsi="宋体"/>
          <w:b/>
          <w:color w:val="000000"/>
          <w:sz w:val="21"/>
          <w:szCs w:val="21"/>
          <w:highlight w:val="none"/>
        </w:rPr>
      </w:pPr>
      <w:r>
        <w:rPr>
          <w:rFonts w:hint="eastAsia" w:ascii="宋体" w:hAnsi="宋体"/>
          <w:b/>
          <w:color w:val="000000"/>
          <w:sz w:val="21"/>
          <w:szCs w:val="21"/>
          <w:highlight w:val="none"/>
        </w:rPr>
        <w:t>附件三：基础物业服务费</w:t>
      </w:r>
    </w:p>
    <w:p w14:paraId="1605895A">
      <w:pPr>
        <w:pStyle w:val="5"/>
        <w:rPr>
          <w:rFonts w:hint="eastAsia"/>
          <w:sz w:val="18"/>
          <w:szCs w:val="18"/>
          <w:highlight w:val="none"/>
        </w:rPr>
      </w:pPr>
      <w:r>
        <w:rPr>
          <w:rFonts w:hint="eastAsia"/>
          <w:sz w:val="18"/>
          <w:szCs w:val="18"/>
          <w:highlight w:val="none"/>
        </w:rPr>
        <w:t>4.分项报价表要求</w:t>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432"/>
        <w:gridCol w:w="432"/>
        <w:gridCol w:w="435"/>
        <w:gridCol w:w="435"/>
        <w:gridCol w:w="435"/>
        <w:gridCol w:w="435"/>
        <w:gridCol w:w="435"/>
        <w:gridCol w:w="435"/>
        <w:gridCol w:w="655"/>
        <w:gridCol w:w="435"/>
        <w:gridCol w:w="435"/>
        <w:gridCol w:w="658"/>
        <w:gridCol w:w="459"/>
        <w:gridCol w:w="658"/>
        <w:gridCol w:w="658"/>
        <w:gridCol w:w="658"/>
      </w:tblGrid>
      <w:tr w14:paraId="5C527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8" w:hRule="atLeast"/>
        </w:trPr>
        <w:tc>
          <w:tcPr>
            <w:tcW w:w="254" w:type="pct"/>
            <w:vAlign w:val="center"/>
          </w:tcPr>
          <w:p w14:paraId="16A1C403">
            <w:pPr>
              <w:adjustRightInd/>
              <w:snapToGrid/>
              <w:spacing w:line="240" w:lineRule="auto"/>
              <w:jc w:val="center"/>
              <w:rPr>
                <w:rFonts w:hint="eastAsia" w:ascii="宋体" w:hAnsi="宋体" w:cs="宋体"/>
                <w:b/>
                <w:bCs/>
                <w:color w:val="000000"/>
                <w:sz w:val="18"/>
                <w:szCs w:val="18"/>
                <w:highlight w:val="none"/>
              </w:rPr>
            </w:pPr>
            <w:r>
              <w:rPr>
                <w:rFonts w:hint="eastAsia" w:ascii="宋体" w:hAnsi="宋体" w:cs="宋体"/>
                <w:b/>
                <w:bCs/>
                <w:color w:val="000000"/>
                <w:sz w:val="18"/>
                <w:szCs w:val="18"/>
                <w:highlight w:val="none"/>
              </w:rPr>
              <w:t>岗位</w:t>
            </w:r>
          </w:p>
        </w:tc>
        <w:tc>
          <w:tcPr>
            <w:tcW w:w="254" w:type="pct"/>
            <w:vAlign w:val="center"/>
          </w:tcPr>
          <w:p w14:paraId="1DBC52E7">
            <w:pPr>
              <w:adjustRightInd/>
              <w:snapToGrid/>
              <w:spacing w:line="240" w:lineRule="auto"/>
              <w:jc w:val="center"/>
              <w:rPr>
                <w:rFonts w:hint="eastAsia" w:ascii="宋体" w:hAnsi="宋体" w:cs="宋体"/>
                <w:b/>
                <w:bCs/>
                <w:color w:val="000000"/>
                <w:sz w:val="18"/>
                <w:szCs w:val="18"/>
                <w:highlight w:val="none"/>
              </w:rPr>
            </w:pPr>
            <w:r>
              <w:rPr>
                <w:rFonts w:hint="eastAsia" w:ascii="宋体" w:hAnsi="宋体" w:cs="宋体"/>
                <w:b/>
                <w:bCs/>
                <w:color w:val="000000"/>
                <w:sz w:val="18"/>
                <w:szCs w:val="18"/>
                <w:highlight w:val="none"/>
              </w:rPr>
              <w:t>岗位工资</w:t>
            </w:r>
          </w:p>
        </w:tc>
        <w:tc>
          <w:tcPr>
            <w:tcW w:w="254" w:type="pct"/>
            <w:vAlign w:val="center"/>
          </w:tcPr>
          <w:p w14:paraId="7A483AC1">
            <w:pPr>
              <w:adjustRightInd/>
              <w:snapToGrid/>
              <w:spacing w:line="240" w:lineRule="auto"/>
              <w:jc w:val="center"/>
              <w:rPr>
                <w:rFonts w:hint="eastAsia" w:ascii="宋体" w:hAnsi="宋体" w:cs="宋体"/>
                <w:b/>
                <w:bCs/>
                <w:color w:val="000000"/>
                <w:sz w:val="18"/>
                <w:szCs w:val="18"/>
                <w:highlight w:val="none"/>
              </w:rPr>
            </w:pPr>
            <w:r>
              <w:rPr>
                <w:rFonts w:hint="eastAsia" w:ascii="宋体" w:hAnsi="宋体" w:cs="宋体"/>
                <w:b/>
                <w:bCs/>
                <w:color w:val="000000"/>
                <w:sz w:val="18"/>
                <w:szCs w:val="18"/>
                <w:highlight w:val="none"/>
              </w:rPr>
              <w:t>节假日加班费</w:t>
            </w:r>
          </w:p>
        </w:tc>
        <w:tc>
          <w:tcPr>
            <w:tcW w:w="255" w:type="pct"/>
            <w:vAlign w:val="center"/>
          </w:tcPr>
          <w:p w14:paraId="5FBCDEB6">
            <w:pPr>
              <w:adjustRightInd/>
              <w:snapToGrid/>
              <w:spacing w:line="240" w:lineRule="auto"/>
              <w:jc w:val="center"/>
              <w:rPr>
                <w:rFonts w:hint="eastAsia" w:ascii="宋体" w:hAnsi="宋体" w:cs="宋体"/>
                <w:b/>
                <w:bCs/>
                <w:color w:val="000000"/>
                <w:sz w:val="18"/>
                <w:szCs w:val="18"/>
                <w:highlight w:val="none"/>
              </w:rPr>
            </w:pPr>
            <w:r>
              <w:rPr>
                <w:rFonts w:hint="eastAsia" w:ascii="宋体" w:hAnsi="宋体" w:cs="宋体"/>
                <w:b/>
                <w:bCs/>
                <w:color w:val="000000"/>
                <w:sz w:val="18"/>
                <w:szCs w:val="18"/>
                <w:highlight w:val="none"/>
              </w:rPr>
              <w:t>社会保险费</w:t>
            </w:r>
          </w:p>
        </w:tc>
        <w:tc>
          <w:tcPr>
            <w:tcW w:w="255" w:type="pct"/>
            <w:vAlign w:val="center"/>
          </w:tcPr>
          <w:p w14:paraId="7F0EA8B5">
            <w:pPr>
              <w:adjustRightInd/>
              <w:snapToGrid/>
              <w:spacing w:line="240" w:lineRule="auto"/>
              <w:jc w:val="center"/>
              <w:rPr>
                <w:rFonts w:hint="eastAsia" w:ascii="宋体" w:hAnsi="宋体" w:cs="宋体"/>
                <w:b/>
                <w:bCs/>
                <w:color w:val="000000"/>
                <w:sz w:val="18"/>
                <w:szCs w:val="18"/>
                <w:highlight w:val="none"/>
              </w:rPr>
            </w:pPr>
            <w:r>
              <w:rPr>
                <w:rFonts w:hint="eastAsia" w:ascii="宋体" w:hAnsi="宋体" w:cs="宋体"/>
                <w:b/>
                <w:bCs/>
                <w:color w:val="000000"/>
                <w:sz w:val="18"/>
                <w:szCs w:val="18"/>
                <w:highlight w:val="none"/>
              </w:rPr>
              <w:t>公积金</w:t>
            </w:r>
          </w:p>
        </w:tc>
        <w:tc>
          <w:tcPr>
            <w:tcW w:w="255" w:type="pct"/>
            <w:vAlign w:val="center"/>
          </w:tcPr>
          <w:p w14:paraId="63373D35">
            <w:pPr>
              <w:adjustRightInd/>
              <w:snapToGrid/>
              <w:spacing w:line="240" w:lineRule="auto"/>
              <w:jc w:val="center"/>
              <w:rPr>
                <w:rFonts w:hint="eastAsia" w:ascii="宋体" w:hAnsi="宋体" w:cs="宋体"/>
                <w:b/>
                <w:bCs/>
                <w:color w:val="000000"/>
                <w:sz w:val="18"/>
                <w:szCs w:val="18"/>
                <w:highlight w:val="none"/>
              </w:rPr>
            </w:pPr>
            <w:r>
              <w:rPr>
                <w:rFonts w:hint="eastAsia" w:ascii="宋体" w:hAnsi="宋体" w:cs="宋体"/>
                <w:b/>
                <w:bCs/>
                <w:color w:val="000000"/>
                <w:sz w:val="18"/>
                <w:szCs w:val="18"/>
                <w:highlight w:val="none"/>
              </w:rPr>
              <w:t>高温费</w:t>
            </w:r>
          </w:p>
        </w:tc>
        <w:tc>
          <w:tcPr>
            <w:tcW w:w="255" w:type="pct"/>
            <w:vAlign w:val="center"/>
          </w:tcPr>
          <w:p w14:paraId="03CB5108">
            <w:pPr>
              <w:adjustRightInd/>
              <w:snapToGrid/>
              <w:spacing w:line="240" w:lineRule="auto"/>
              <w:jc w:val="center"/>
              <w:rPr>
                <w:rFonts w:hint="eastAsia" w:ascii="宋体" w:hAnsi="宋体" w:cs="宋体"/>
                <w:b/>
                <w:bCs/>
                <w:color w:val="000000"/>
                <w:sz w:val="18"/>
                <w:szCs w:val="18"/>
                <w:highlight w:val="none"/>
              </w:rPr>
            </w:pPr>
            <w:r>
              <w:rPr>
                <w:rFonts w:hint="eastAsia" w:ascii="宋体" w:hAnsi="宋体" w:cs="宋体"/>
                <w:b/>
                <w:bCs/>
                <w:color w:val="000000"/>
                <w:sz w:val="18"/>
                <w:szCs w:val="18"/>
                <w:highlight w:val="none"/>
              </w:rPr>
              <w:t>福利费</w:t>
            </w:r>
          </w:p>
        </w:tc>
        <w:tc>
          <w:tcPr>
            <w:tcW w:w="255" w:type="pct"/>
            <w:vAlign w:val="center"/>
          </w:tcPr>
          <w:p w14:paraId="6332272F">
            <w:pPr>
              <w:adjustRightInd/>
              <w:snapToGrid/>
              <w:spacing w:line="240" w:lineRule="auto"/>
              <w:jc w:val="center"/>
              <w:rPr>
                <w:rFonts w:hint="eastAsia" w:ascii="宋体" w:hAnsi="宋体" w:cs="宋体"/>
                <w:b/>
                <w:bCs/>
                <w:color w:val="000000"/>
                <w:sz w:val="18"/>
                <w:szCs w:val="18"/>
                <w:highlight w:val="none"/>
              </w:rPr>
            </w:pPr>
            <w:r>
              <w:rPr>
                <w:rFonts w:hint="eastAsia" w:ascii="宋体" w:hAnsi="宋体" w:cs="宋体"/>
                <w:b/>
                <w:bCs/>
                <w:color w:val="000000"/>
                <w:sz w:val="18"/>
                <w:szCs w:val="18"/>
                <w:highlight w:val="none"/>
              </w:rPr>
              <w:t>耗材</w:t>
            </w:r>
          </w:p>
        </w:tc>
        <w:tc>
          <w:tcPr>
            <w:tcW w:w="255" w:type="pct"/>
            <w:vAlign w:val="center"/>
          </w:tcPr>
          <w:p w14:paraId="0062E022">
            <w:pPr>
              <w:adjustRightInd/>
              <w:snapToGrid/>
              <w:spacing w:line="240" w:lineRule="auto"/>
              <w:jc w:val="center"/>
              <w:rPr>
                <w:rFonts w:hint="eastAsia" w:ascii="宋体" w:hAnsi="宋体" w:cs="宋体"/>
                <w:b/>
                <w:bCs/>
                <w:color w:val="000000"/>
                <w:sz w:val="18"/>
                <w:szCs w:val="18"/>
                <w:highlight w:val="none"/>
              </w:rPr>
            </w:pPr>
            <w:r>
              <w:rPr>
                <w:rFonts w:hint="eastAsia" w:ascii="宋体" w:hAnsi="宋体" w:cs="宋体"/>
                <w:b/>
                <w:bCs/>
                <w:color w:val="000000"/>
                <w:sz w:val="18"/>
                <w:szCs w:val="18"/>
                <w:highlight w:val="none"/>
              </w:rPr>
              <w:t>服装费</w:t>
            </w:r>
          </w:p>
        </w:tc>
        <w:tc>
          <w:tcPr>
            <w:tcW w:w="384" w:type="pct"/>
            <w:vAlign w:val="center"/>
          </w:tcPr>
          <w:p w14:paraId="1E95889E">
            <w:pPr>
              <w:adjustRightInd/>
              <w:snapToGrid/>
              <w:spacing w:line="240" w:lineRule="auto"/>
              <w:jc w:val="center"/>
              <w:rPr>
                <w:rFonts w:hint="eastAsia" w:ascii="宋体" w:hAnsi="宋体" w:cs="宋体"/>
                <w:b/>
                <w:bCs/>
                <w:color w:val="000000"/>
                <w:sz w:val="18"/>
                <w:szCs w:val="18"/>
                <w:highlight w:val="none"/>
              </w:rPr>
            </w:pPr>
            <w:r>
              <w:rPr>
                <w:rFonts w:hint="eastAsia" w:ascii="宋体" w:hAnsi="宋体" w:cs="宋体"/>
                <w:b/>
                <w:bCs/>
                <w:color w:val="000000"/>
                <w:sz w:val="18"/>
                <w:szCs w:val="18"/>
                <w:highlight w:val="none"/>
              </w:rPr>
              <w:t>……</w:t>
            </w:r>
          </w:p>
        </w:tc>
        <w:tc>
          <w:tcPr>
            <w:tcW w:w="255" w:type="pct"/>
            <w:vAlign w:val="center"/>
          </w:tcPr>
          <w:p w14:paraId="5ED450F0">
            <w:pPr>
              <w:adjustRightInd/>
              <w:snapToGrid/>
              <w:spacing w:line="240" w:lineRule="auto"/>
              <w:jc w:val="center"/>
              <w:rPr>
                <w:rFonts w:hint="eastAsia" w:ascii="宋体" w:hAnsi="宋体" w:cs="宋体"/>
                <w:b/>
                <w:bCs/>
                <w:color w:val="000000"/>
                <w:sz w:val="18"/>
                <w:szCs w:val="18"/>
                <w:highlight w:val="none"/>
              </w:rPr>
            </w:pPr>
            <w:r>
              <w:rPr>
                <w:rFonts w:hint="eastAsia" w:ascii="宋体" w:hAnsi="宋体" w:cs="宋体"/>
                <w:b/>
                <w:bCs/>
                <w:color w:val="000000"/>
                <w:sz w:val="18"/>
                <w:szCs w:val="18"/>
                <w:highlight w:val="none"/>
              </w:rPr>
              <w:t>管理费及利润</w:t>
            </w:r>
          </w:p>
        </w:tc>
        <w:tc>
          <w:tcPr>
            <w:tcW w:w="255" w:type="pct"/>
            <w:vAlign w:val="center"/>
          </w:tcPr>
          <w:p w14:paraId="282D5724">
            <w:pPr>
              <w:adjustRightInd/>
              <w:snapToGrid/>
              <w:spacing w:line="240" w:lineRule="auto"/>
              <w:jc w:val="center"/>
              <w:rPr>
                <w:rFonts w:hint="eastAsia" w:ascii="宋体" w:hAnsi="宋体" w:cs="宋体"/>
                <w:b/>
                <w:bCs/>
                <w:color w:val="000000"/>
                <w:sz w:val="18"/>
                <w:szCs w:val="18"/>
                <w:highlight w:val="none"/>
              </w:rPr>
            </w:pPr>
            <w:r>
              <w:rPr>
                <w:rFonts w:hint="eastAsia" w:ascii="宋体" w:hAnsi="宋体" w:cs="宋体"/>
                <w:b/>
                <w:bCs/>
                <w:color w:val="000000"/>
                <w:sz w:val="18"/>
                <w:szCs w:val="18"/>
                <w:highlight w:val="none"/>
              </w:rPr>
              <w:t>税费</w:t>
            </w:r>
          </w:p>
        </w:tc>
        <w:tc>
          <w:tcPr>
            <w:tcW w:w="386" w:type="pct"/>
            <w:vAlign w:val="center"/>
          </w:tcPr>
          <w:p w14:paraId="14E8259D">
            <w:pPr>
              <w:adjustRightInd/>
              <w:snapToGrid/>
              <w:spacing w:line="240" w:lineRule="auto"/>
              <w:jc w:val="center"/>
              <w:rPr>
                <w:rFonts w:hint="eastAsia" w:ascii="宋体" w:hAnsi="宋体" w:cs="宋体"/>
                <w:b/>
                <w:bCs/>
                <w:color w:val="000000"/>
                <w:sz w:val="18"/>
                <w:szCs w:val="18"/>
                <w:highlight w:val="none"/>
              </w:rPr>
            </w:pPr>
            <w:r>
              <w:rPr>
                <w:rFonts w:hint="eastAsia" w:ascii="宋体" w:hAnsi="宋体" w:cs="宋体"/>
                <w:b/>
                <w:bCs/>
                <w:color w:val="000000"/>
                <w:sz w:val="18"/>
                <w:szCs w:val="18"/>
                <w:highlight w:val="none"/>
              </w:rPr>
              <w:t>岗位单价（元/月）</w:t>
            </w:r>
          </w:p>
        </w:tc>
        <w:tc>
          <w:tcPr>
            <w:tcW w:w="265" w:type="pct"/>
            <w:vAlign w:val="center"/>
          </w:tcPr>
          <w:p w14:paraId="7AD4562C">
            <w:pPr>
              <w:adjustRightInd/>
              <w:snapToGrid/>
              <w:spacing w:line="240" w:lineRule="auto"/>
              <w:jc w:val="center"/>
              <w:rPr>
                <w:rFonts w:hint="eastAsia" w:ascii="宋体" w:hAnsi="宋体" w:cs="宋体"/>
                <w:b/>
                <w:bCs/>
                <w:color w:val="000000"/>
                <w:sz w:val="18"/>
                <w:szCs w:val="18"/>
                <w:highlight w:val="none"/>
              </w:rPr>
            </w:pPr>
            <w:r>
              <w:rPr>
                <w:rFonts w:hint="eastAsia" w:ascii="宋体" w:hAnsi="宋体" w:cs="宋体"/>
                <w:b/>
                <w:bCs/>
                <w:color w:val="000000"/>
                <w:sz w:val="18"/>
                <w:szCs w:val="18"/>
                <w:highlight w:val="none"/>
              </w:rPr>
              <w:t>岗位人数</w:t>
            </w:r>
          </w:p>
        </w:tc>
        <w:tc>
          <w:tcPr>
            <w:tcW w:w="386" w:type="pct"/>
            <w:vAlign w:val="center"/>
          </w:tcPr>
          <w:p w14:paraId="1913FD95">
            <w:pPr>
              <w:adjustRightInd/>
              <w:snapToGrid/>
              <w:spacing w:line="240" w:lineRule="auto"/>
              <w:jc w:val="center"/>
              <w:rPr>
                <w:rFonts w:hint="eastAsia" w:ascii="宋体" w:hAnsi="宋体" w:cs="宋体"/>
                <w:b/>
                <w:bCs/>
                <w:color w:val="000000"/>
                <w:sz w:val="18"/>
                <w:szCs w:val="18"/>
                <w:highlight w:val="none"/>
              </w:rPr>
            </w:pPr>
            <w:r>
              <w:rPr>
                <w:rFonts w:hint="eastAsia" w:ascii="宋体" w:hAnsi="宋体" w:cs="宋体"/>
                <w:b/>
                <w:bCs/>
                <w:color w:val="000000"/>
                <w:sz w:val="18"/>
                <w:szCs w:val="18"/>
                <w:highlight w:val="none"/>
              </w:rPr>
              <w:t>岗位总价（元/月）</w:t>
            </w:r>
          </w:p>
        </w:tc>
        <w:tc>
          <w:tcPr>
            <w:tcW w:w="386" w:type="pct"/>
            <w:vAlign w:val="center"/>
          </w:tcPr>
          <w:p w14:paraId="74FB1990">
            <w:pPr>
              <w:adjustRightInd/>
              <w:snapToGrid/>
              <w:spacing w:line="240" w:lineRule="auto"/>
              <w:jc w:val="center"/>
              <w:rPr>
                <w:rFonts w:hint="eastAsia" w:ascii="宋体" w:hAnsi="宋体" w:cs="宋体"/>
                <w:b/>
                <w:bCs/>
                <w:color w:val="000000"/>
                <w:sz w:val="18"/>
                <w:szCs w:val="18"/>
                <w:highlight w:val="none"/>
              </w:rPr>
            </w:pPr>
            <w:r>
              <w:rPr>
                <w:rFonts w:hint="eastAsia" w:ascii="宋体" w:hAnsi="宋体" w:cs="宋体"/>
                <w:b/>
                <w:bCs/>
                <w:color w:val="000000"/>
                <w:sz w:val="18"/>
                <w:szCs w:val="18"/>
                <w:highlight w:val="none"/>
              </w:rPr>
              <w:t>岗位总价（元/年）</w:t>
            </w:r>
          </w:p>
        </w:tc>
        <w:tc>
          <w:tcPr>
            <w:tcW w:w="386" w:type="pct"/>
            <w:vAlign w:val="center"/>
          </w:tcPr>
          <w:p w14:paraId="58E91D4F">
            <w:pPr>
              <w:adjustRightInd/>
              <w:snapToGrid/>
              <w:spacing w:line="240" w:lineRule="auto"/>
              <w:jc w:val="center"/>
              <w:rPr>
                <w:rFonts w:hint="eastAsia" w:ascii="宋体" w:hAnsi="宋体" w:cs="宋体"/>
                <w:b/>
                <w:bCs/>
                <w:color w:val="000000"/>
                <w:sz w:val="18"/>
                <w:szCs w:val="18"/>
                <w:highlight w:val="none"/>
              </w:rPr>
            </w:pPr>
            <w:r>
              <w:rPr>
                <w:rFonts w:hint="eastAsia" w:ascii="宋体" w:hAnsi="宋体" w:cs="宋体"/>
                <w:b/>
                <w:bCs/>
                <w:color w:val="000000"/>
                <w:sz w:val="18"/>
                <w:szCs w:val="18"/>
                <w:highlight w:val="none"/>
              </w:rPr>
              <w:t>岗位总价（元/三年）</w:t>
            </w:r>
          </w:p>
        </w:tc>
      </w:tr>
      <w:tr w14:paraId="5DFB6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4" w:type="pct"/>
            <w:vAlign w:val="center"/>
          </w:tcPr>
          <w:p w14:paraId="4A7C1177">
            <w:pPr>
              <w:adjustRightInd/>
              <w:snapToGrid/>
              <w:spacing w:line="240" w:lineRule="auto"/>
              <w:jc w:val="center"/>
              <w:rPr>
                <w:rFonts w:hint="eastAsia" w:ascii="宋体" w:hAnsi="宋体" w:cs="宋体"/>
                <w:color w:val="000000"/>
                <w:sz w:val="18"/>
                <w:szCs w:val="18"/>
                <w:highlight w:val="none"/>
              </w:rPr>
            </w:pPr>
          </w:p>
        </w:tc>
        <w:tc>
          <w:tcPr>
            <w:tcW w:w="254" w:type="pct"/>
            <w:noWrap/>
            <w:vAlign w:val="center"/>
          </w:tcPr>
          <w:p w14:paraId="2245B50F">
            <w:pPr>
              <w:adjustRightInd/>
              <w:snapToGrid/>
              <w:spacing w:line="240" w:lineRule="auto"/>
              <w:jc w:val="center"/>
              <w:rPr>
                <w:rFonts w:hint="eastAsia" w:ascii="等线" w:hAnsi="等线" w:eastAsia="等线" w:cs="宋体"/>
                <w:color w:val="000000"/>
                <w:sz w:val="18"/>
                <w:szCs w:val="18"/>
                <w:highlight w:val="none"/>
              </w:rPr>
            </w:pPr>
          </w:p>
        </w:tc>
        <w:tc>
          <w:tcPr>
            <w:tcW w:w="254" w:type="pct"/>
            <w:noWrap/>
            <w:vAlign w:val="center"/>
          </w:tcPr>
          <w:p w14:paraId="66EB2BD4">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7AEA69B0">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01C4BB1B">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44D2862C">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77DA2087">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3FE1DEDD">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7542B90B">
            <w:pPr>
              <w:adjustRightInd/>
              <w:snapToGrid/>
              <w:spacing w:line="240" w:lineRule="auto"/>
              <w:jc w:val="center"/>
              <w:rPr>
                <w:rFonts w:hint="eastAsia" w:ascii="等线" w:hAnsi="等线" w:eastAsia="等线" w:cs="宋体"/>
                <w:color w:val="000000"/>
                <w:sz w:val="18"/>
                <w:szCs w:val="18"/>
                <w:highlight w:val="none"/>
              </w:rPr>
            </w:pPr>
          </w:p>
        </w:tc>
        <w:tc>
          <w:tcPr>
            <w:tcW w:w="384" w:type="pct"/>
            <w:noWrap/>
            <w:vAlign w:val="center"/>
          </w:tcPr>
          <w:p w14:paraId="629E9103">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4B1A11DD">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489E2D2F">
            <w:pPr>
              <w:adjustRightInd/>
              <w:snapToGrid/>
              <w:spacing w:line="240" w:lineRule="auto"/>
              <w:jc w:val="center"/>
              <w:rPr>
                <w:rFonts w:hint="eastAsia" w:ascii="等线" w:hAnsi="等线" w:eastAsia="等线" w:cs="宋体"/>
                <w:color w:val="000000"/>
                <w:sz w:val="18"/>
                <w:szCs w:val="18"/>
                <w:highlight w:val="none"/>
              </w:rPr>
            </w:pPr>
          </w:p>
        </w:tc>
        <w:tc>
          <w:tcPr>
            <w:tcW w:w="386" w:type="pct"/>
            <w:noWrap/>
            <w:vAlign w:val="center"/>
          </w:tcPr>
          <w:p w14:paraId="25861E7E">
            <w:pPr>
              <w:adjustRightInd/>
              <w:snapToGrid/>
              <w:spacing w:line="240" w:lineRule="auto"/>
              <w:jc w:val="center"/>
              <w:rPr>
                <w:rFonts w:hint="eastAsia" w:ascii="等线" w:hAnsi="等线" w:eastAsia="等线" w:cs="宋体"/>
                <w:color w:val="000000"/>
                <w:sz w:val="18"/>
                <w:szCs w:val="18"/>
                <w:highlight w:val="none"/>
              </w:rPr>
            </w:pPr>
          </w:p>
        </w:tc>
        <w:tc>
          <w:tcPr>
            <w:tcW w:w="265" w:type="pct"/>
            <w:noWrap/>
            <w:vAlign w:val="center"/>
          </w:tcPr>
          <w:p w14:paraId="4A6357F6">
            <w:pPr>
              <w:adjustRightInd/>
              <w:snapToGrid/>
              <w:spacing w:line="240" w:lineRule="auto"/>
              <w:jc w:val="center"/>
              <w:rPr>
                <w:rFonts w:hint="eastAsia" w:ascii="等线" w:hAnsi="等线" w:eastAsia="等线" w:cs="宋体"/>
                <w:color w:val="000000"/>
                <w:sz w:val="18"/>
                <w:szCs w:val="18"/>
                <w:highlight w:val="none"/>
              </w:rPr>
            </w:pPr>
          </w:p>
        </w:tc>
        <w:tc>
          <w:tcPr>
            <w:tcW w:w="386" w:type="pct"/>
            <w:noWrap/>
            <w:vAlign w:val="center"/>
          </w:tcPr>
          <w:p w14:paraId="6FD02EC4">
            <w:pPr>
              <w:adjustRightInd/>
              <w:snapToGrid/>
              <w:spacing w:line="240" w:lineRule="auto"/>
              <w:jc w:val="center"/>
              <w:rPr>
                <w:rFonts w:hint="eastAsia" w:ascii="等线" w:hAnsi="等线" w:eastAsia="等线" w:cs="宋体"/>
                <w:color w:val="000000"/>
                <w:sz w:val="18"/>
                <w:szCs w:val="18"/>
                <w:highlight w:val="none"/>
              </w:rPr>
            </w:pPr>
          </w:p>
        </w:tc>
        <w:tc>
          <w:tcPr>
            <w:tcW w:w="386" w:type="pct"/>
            <w:noWrap/>
            <w:vAlign w:val="center"/>
          </w:tcPr>
          <w:p w14:paraId="2CC3B429">
            <w:pPr>
              <w:adjustRightInd/>
              <w:snapToGrid/>
              <w:spacing w:line="240" w:lineRule="auto"/>
              <w:jc w:val="center"/>
              <w:rPr>
                <w:rFonts w:hint="eastAsia" w:ascii="等线" w:hAnsi="等线" w:eastAsia="等线" w:cs="宋体"/>
                <w:color w:val="000000"/>
                <w:sz w:val="18"/>
                <w:szCs w:val="18"/>
                <w:highlight w:val="none"/>
              </w:rPr>
            </w:pPr>
          </w:p>
        </w:tc>
        <w:tc>
          <w:tcPr>
            <w:tcW w:w="386" w:type="pct"/>
          </w:tcPr>
          <w:p w14:paraId="446830D0">
            <w:pPr>
              <w:adjustRightInd/>
              <w:snapToGrid/>
              <w:spacing w:line="240" w:lineRule="auto"/>
              <w:jc w:val="center"/>
              <w:rPr>
                <w:rFonts w:hint="eastAsia" w:ascii="等线" w:hAnsi="等线" w:eastAsia="等线" w:cs="宋体"/>
                <w:color w:val="000000"/>
                <w:sz w:val="18"/>
                <w:szCs w:val="18"/>
                <w:highlight w:val="none"/>
              </w:rPr>
            </w:pPr>
          </w:p>
        </w:tc>
      </w:tr>
      <w:tr w14:paraId="1B23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4" w:type="pct"/>
            <w:vAlign w:val="center"/>
          </w:tcPr>
          <w:p w14:paraId="6E36CBC9">
            <w:pPr>
              <w:adjustRightInd/>
              <w:snapToGrid/>
              <w:spacing w:line="240" w:lineRule="auto"/>
              <w:jc w:val="center"/>
              <w:rPr>
                <w:rFonts w:hint="eastAsia" w:ascii="宋体" w:hAnsi="宋体" w:cs="宋体"/>
                <w:color w:val="000000"/>
                <w:sz w:val="18"/>
                <w:szCs w:val="18"/>
                <w:highlight w:val="none"/>
              </w:rPr>
            </w:pPr>
          </w:p>
        </w:tc>
        <w:tc>
          <w:tcPr>
            <w:tcW w:w="254" w:type="pct"/>
            <w:noWrap/>
            <w:vAlign w:val="center"/>
          </w:tcPr>
          <w:p w14:paraId="21893FF7">
            <w:pPr>
              <w:adjustRightInd/>
              <w:snapToGrid/>
              <w:spacing w:line="240" w:lineRule="auto"/>
              <w:jc w:val="center"/>
              <w:rPr>
                <w:rFonts w:hint="eastAsia" w:ascii="等线" w:hAnsi="等线" w:eastAsia="等线" w:cs="宋体"/>
                <w:color w:val="000000"/>
                <w:sz w:val="18"/>
                <w:szCs w:val="18"/>
                <w:highlight w:val="none"/>
              </w:rPr>
            </w:pPr>
          </w:p>
        </w:tc>
        <w:tc>
          <w:tcPr>
            <w:tcW w:w="254" w:type="pct"/>
            <w:noWrap/>
            <w:vAlign w:val="center"/>
          </w:tcPr>
          <w:p w14:paraId="649CDCE5">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30F34FB2">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66E22387">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1A7B8CA9">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63D4A6F8">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369C6FC6">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1129C0CD">
            <w:pPr>
              <w:adjustRightInd/>
              <w:snapToGrid/>
              <w:spacing w:line="240" w:lineRule="auto"/>
              <w:jc w:val="center"/>
              <w:rPr>
                <w:rFonts w:hint="eastAsia" w:ascii="等线" w:hAnsi="等线" w:eastAsia="等线" w:cs="宋体"/>
                <w:color w:val="000000"/>
                <w:sz w:val="18"/>
                <w:szCs w:val="18"/>
                <w:highlight w:val="none"/>
              </w:rPr>
            </w:pPr>
          </w:p>
        </w:tc>
        <w:tc>
          <w:tcPr>
            <w:tcW w:w="384" w:type="pct"/>
            <w:noWrap/>
            <w:vAlign w:val="center"/>
          </w:tcPr>
          <w:p w14:paraId="4A51862D">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2E15F76C">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643B33E2">
            <w:pPr>
              <w:adjustRightInd/>
              <w:snapToGrid/>
              <w:spacing w:line="240" w:lineRule="auto"/>
              <w:jc w:val="center"/>
              <w:rPr>
                <w:rFonts w:hint="eastAsia" w:ascii="等线" w:hAnsi="等线" w:eastAsia="等线" w:cs="宋体"/>
                <w:color w:val="000000"/>
                <w:sz w:val="18"/>
                <w:szCs w:val="18"/>
                <w:highlight w:val="none"/>
              </w:rPr>
            </w:pPr>
          </w:p>
        </w:tc>
        <w:tc>
          <w:tcPr>
            <w:tcW w:w="386" w:type="pct"/>
            <w:noWrap/>
            <w:vAlign w:val="center"/>
          </w:tcPr>
          <w:p w14:paraId="1C54CB0E">
            <w:pPr>
              <w:adjustRightInd/>
              <w:snapToGrid/>
              <w:spacing w:line="240" w:lineRule="auto"/>
              <w:jc w:val="center"/>
              <w:rPr>
                <w:rFonts w:hint="eastAsia" w:ascii="等线" w:hAnsi="等线" w:eastAsia="等线" w:cs="宋体"/>
                <w:color w:val="000000"/>
                <w:sz w:val="18"/>
                <w:szCs w:val="18"/>
                <w:highlight w:val="none"/>
              </w:rPr>
            </w:pPr>
          </w:p>
        </w:tc>
        <w:tc>
          <w:tcPr>
            <w:tcW w:w="265" w:type="pct"/>
            <w:noWrap/>
            <w:vAlign w:val="center"/>
          </w:tcPr>
          <w:p w14:paraId="545A73AF">
            <w:pPr>
              <w:adjustRightInd/>
              <w:snapToGrid/>
              <w:spacing w:line="240" w:lineRule="auto"/>
              <w:jc w:val="center"/>
              <w:rPr>
                <w:rFonts w:hint="eastAsia" w:ascii="等线" w:hAnsi="等线" w:eastAsia="等线" w:cs="宋体"/>
                <w:color w:val="000000"/>
                <w:sz w:val="18"/>
                <w:szCs w:val="18"/>
                <w:highlight w:val="none"/>
              </w:rPr>
            </w:pPr>
          </w:p>
        </w:tc>
        <w:tc>
          <w:tcPr>
            <w:tcW w:w="386" w:type="pct"/>
            <w:noWrap/>
            <w:vAlign w:val="center"/>
          </w:tcPr>
          <w:p w14:paraId="11909271">
            <w:pPr>
              <w:adjustRightInd/>
              <w:snapToGrid/>
              <w:spacing w:line="240" w:lineRule="auto"/>
              <w:jc w:val="center"/>
              <w:rPr>
                <w:rFonts w:hint="eastAsia" w:ascii="等线" w:hAnsi="等线" w:eastAsia="等线" w:cs="宋体"/>
                <w:color w:val="000000"/>
                <w:sz w:val="18"/>
                <w:szCs w:val="18"/>
                <w:highlight w:val="none"/>
              </w:rPr>
            </w:pPr>
          </w:p>
        </w:tc>
        <w:tc>
          <w:tcPr>
            <w:tcW w:w="386" w:type="pct"/>
            <w:noWrap/>
            <w:vAlign w:val="center"/>
          </w:tcPr>
          <w:p w14:paraId="19EB85AD">
            <w:pPr>
              <w:adjustRightInd/>
              <w:snapToGrid/>
              <w:spacing w:line="240" w:lineRule="auto"/>
              <w:jc w:val="center"/>
              <w:rPr>
                <w:rFonts w:hint="eastAsia" w:ascii="等线" w:hAnsi="等线" w:eastAsia="等线" w:cs="宋体"/>
                <w:color w:val="000000"/>
                <w:sz w:val="18"/>
                <w:szCs w:val="18"/>
                <w:highlight w:val="none"/>
              </w:rPr>
            </w:pPr>
          </w:p>
        </w:tc>
        <w:tc>
          <w:tcPr>
            <w:tcW w:w="386" w:type="pct"/>
          </w:tcPr>
          <w:p w14:paraId="3B356599">
            <w:pPr>
              <w:adjustRightInd/>
              <w:snapToGrid/>
              <w:spacing w:line="240" w:lineRule="auto"/>
              <w:jc w:val="center"/>
              <w:rPr>
                <w:rFonts w:hint="eastAsia" w:ascii="等线" w:hAnsi="等线" w:eastAsia="等线" w:cs="宋体"/>
                <w:color w:val="000000"/>
                <w:sz w:val="18"/>
                <w:szCs w:val="18"/>
                <w:highlight w:val="none"/>
              </w:rPr>
            </w:pPr>
          </w:p>
        </w:tc>
      </w:tr>
      <w:tr w14:paraId="7B466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4" w:type="pct"/>
            <w:vAlign w:val="center"/>
          </w:tcPr>
          <w:p w14:paraId="0BDAD4E8">
            <w:pPr>
              <w:adjustRightInd/>
              <w:snapToGrid/>
              <w:spacing w:line="240" w:lineRule="auto"/>
              <w:jc w:val="center"/>
              <w:rPr>
                <w:rFonts w:hint="eastAsia" w:ascii="宋体" w:hAnsi="宋体" w:cs="宋体"/>
                <w:color w:val="000000"/>
                <w:sz w:val="18"/>
                <w:szCs w:val="18"/>
                <w:highlight w:val="none"/>
              </w:rPr>
            </w:pPr>
          </w:p>
        </w:tc>
        <w:tc>
          <w:tcPr>
            <w:tcW w:w="254" w:type="pct"/>
            <w:noWrap/>
            <w:vAlign w:val="center"/>
          </w:tcPr>
          <w:p w14:paraId="4CF4A6E5">
            <w:pPr>
              <w:adjustRightInd/>
              <w:snapToGrid/>
              <w:spacing w:line="240" w:lineRule="auto"/>
              <w:jc w:val="center"/>
              <w:rPr>
                <w:rFonts w:hint="eastAsia" w:ascii="等线" w:hAnsi="等线" w:eastAsia="等线" w:cs="宋体"/>
                <w:color w:val="000000"/>
                <w:sz w:val="18"/>
                <w:szCs w:val="18"/>
                <w:highlight w:val="none"/>
              </w:rPr>
            </w:pPr>
          </w:p>
        </w:tc>
        <w:tc>
          <w:tcPr>
            <w:tcW w:w="254" w:type="pct"/>
            <w:noWrap/>
            <w:vAlign w:val="center"/>
          </w:tcPr>
          <w:p w14:paraId="53A92F52">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50470898">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7E0A1402">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3BBF46D8">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1109C719">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0BF5D154">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3B6CBD85">
            <w:pPr>
              <w:adjustRightInd/>
              <w:snapToGrid/>
              <w:spacing w:line="240" w:lineRule="auto"/>
              <w:jc w:val="center"/>
              <w:rPr>
                <w:rFonts w:hint="eastAsia" w:ascii="等线" w:hAnsi="等线" w:eastAsia="等线" w:cs="宋体"/>
                <w:color w:val="000000"/>
                <w:sz w:val="18"/>
                <w:szCs w:val="18"/>
                <w:highlight w:val="none"/>
              </w:rPr>
            </w:pPr>
          </w:p>
        </w:tc>
        <w:tc>
          <w:tcPr>
            <w:tcW w:w="384" w:type="pct"/>
            <w:noWrap/>
            <w:vAlign w:val="center"/>
          </w:tcPr>
          <w:p w14:paraId="55A02090">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002FF565">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5D540992">
            <w:pPr>
              <w:adjustRightInd/>
              <w:snapToGrid/>
              <w:spacing w:line="240" w:lineRule="auto"/>
              <w:jc w:val="center"/>
              <w:rPr>
                <w:rFonts w:hint="eastAsia" w:ascii="等线" w:hAnsi="等线" w:eastAsia="等线" w:cs="宋体"/>
                <w:color w:val="000000"/>
                <w:sz w:val="18"/>
                <w:szCs w:val="18"/>
                <w:highlight w:val="none"/>
              </w:rPr>
            </w:pPr>
          </w:p>
        </w:tc>
        <w:tc>
          <w:tcPr>
            <w:tcW w:w="386" w:type="pct"/>
            <w:noWrap/>
            <w:vAlign w:val="center"/>
          </w:tcPr>
          <w:p w14:paraId="227AD27C">
            <w:pPr>
              <w:adjustRightInd/>
              <w:snapToGrid/>
              <w:spacing w:line="240" w:lineRule="auto"/>
              <w:jc w:val="center"/>
              <w:rPr>
                <w:rFonts w:hint="eastAsia" w:ascii="等线" w:hAnsi="等线" w:eastAsia="等线" w:cs="宋体"/>
                <w:color w:val="000000"/>
                <w:sz w:val="18"/>
                <w:szCs w:val="18"/>
                <w:highlight w:val="none"/>
              </w:rPr>
            </w:pPr>
          </w:p>
        </w:tc>
        <w:tc>
          <w:tcPr>
            <w:tcW w:w="265" w:type="pct"/>
            <w:noWrap/>
            <w:vAlign w:val="center"/>
          </w:tcPr>
          <w:p w14:paraId="44587F0D">
            <w:pPr>
              <w:adjustRightInd/>
              <w:snapToGrid/>
              <w:spacing w:line="240" w:lineRule="auto"/>
              <w:jc w:val="center"/>
              <w:rPr>
                <w:rFonts w:hint="eastAsia" w:ascii="等线" w:hAnsi="等线" w:eastAsia="等线" w:cs="宋体"/>
                <w:color w:val="000000"/>
                <w:sz w:val="18"/>
                <w:szCs w:val="18"/>
                <w:highlight w:val="none"/>
              </w:rPr>
            </w:pPr>
          </w:p>
        </w:tc>
        <w:tc>
          <w:tcPr>
            <w:tcW w:w="386" w:type="pct"/>
            <w:noWrap/>
            <w:vAlign w:val="center"/>
          </w:tcPr>
          <w:p w14:paraId="1AC12698">
            <w:pPr>
              <w:adjustRightInd/>
              <w:snapToGrid/>
              <w:spacing w:line="240" w:lineRule="auto"/>
              <w:jc w:val="center"/>
              <w:rPr>
                <w:rFonts w:hint="eastAsia" w:ascii="等线" w:hAnsi="等线" w:eastAsia="等线" w:cs="宋体"/>
                <w:color w:val="000000"/>
                <w:sz w:val="18"/>
                <w:szCs w:val="18"/>
                <w:highlight w:val="none"/>
              </w:rPr>
            </w:pPr>
          </w:p>
        </w:tc>
        <w:tc>
          <w:tcPr>
            <w:tcW w:w="386" w:type="pct"/>
            <w:noWrap/>
            <w:vAlign w:val="center"/>
          </w:tcPr>
          <w:p w14:paraId="3E20FF7A">
            <w:pPr>
              <w:adjustRightInd/>
              <w:snapToGrid/>
              <w:spacing w:line="240" w:lineRule="auto"/>
              <w:jc w:val="center"/>
              <w:rPr>
                <w:rFonts w:hint="eastAsia" w:ascii="等线" w:hAnsi="等线" w:eastAsia="等线" w:cs="宋体"/>
                <w:color w:val="000000"/>
                <w:sz w:val="18"/>
                <w:szCs w:val="18"/>
                <w:highlight w:val="none"/>
              </w:rPr>
            </w:pPr>
          </w:p>
        </w:tc>
        <w:tc>
          <w:tcPr>
            <w:tcW w:w="386" w:type="pct"/>
          </w:tcPr>
          <w:p w14:paraId="7DE95851">
            <w:pPr>
              <w:adjustRightInd/>
              <w:snapToGrid/>
              <w:spacing w:line="240" w:lineRule="auto"/>
              <w:jc w:val="center"/>
              <w:rPr>
                <w:rFonts w:hint="eastAsia" w:ascii="等线" w:hAnsi="等线" w:eastAsia="等线" w:cs="宋体"/>
                <w:color w:val="000000"/>
                <w:sz w:val="18"/>
                <w:szCs w:val="18"/>
                <w:highlight w:val="none"/>
              </w:rPr>
            </w:pPr>
          </w:p>
        </w:tc>
      </w:tr>
      <w:tr w14:paraId="38ADA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4" w:type="pct"/>
            <w:vAlign w:val="center"/>
          </w:tcPr>
          <w:p w14:paraId="61032134">
            <w:pPr>
              <w:adjustRightInd/>
              <w:snapToGrid/>
              <w:spacing w:line="240" w:lineRule="auto"/>
              <w:jc w:val="center"/>
              <w:rPr>
                <w:rFonts w:hint="eastAsia" w:ascii="宋体" w:hAnsi="宋体" w:cs="宋体"/>
                <w:color w:val="000000"/>
                <w:sz w:val="18"/>
                <w:szCs w:val="18"/>
                <w:highlight w:val="none"/>
              </w:rPr>
            </w:pPr>
          </w:p>
        </w:tc>
        <w:tc>
          <w:tcPr>
            <w:tcW w:w="254" w:type="pct"/>
            <w:noWrap/>
            <w:vAlign w:val="center"/>
          </w:tcPr>
          <w:p w14:paraId="47F7C9C3">
            <w:pPr>
              <w:adjustRightInd/>
              <w:snapToGrid/>
              <w:spacing w:line="240" w:lineRule="auto"/>
              <w:jc w:val="center"/>
              <w:rPr>
                <w:rFonts w:hint="eastAsia" w:ascii="等线" w:hAnsi="等线" w:eastAsia="等线" w:cs="宋体"/>
                <w:color w:val="000000"/>
                <w:sz w:val="18"/>
                <w:szCs w:val="18"/>
                <w:highlight w:val="none"/>
              </w:rPr>
            </w:pPr>
          </w:p>
        </w:tc>
        <w:tc>
          <w:tcPr>
            <w:tcW w:w="254" w:type="pct"/>
            <w:noWrap/>
            <w:vAlign w:val="center"/>
          </w:tcPr>
          <w:p w14:paraId="5C0ACF1B">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361AE54F">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58E86DE9">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794D8A78">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68B1A652">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3B071DA8">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79EA93DB">
            <w:pPr>
              <w:adjustRightInd/>
              <w:snapToGrid/>
              <w:spacing w:line="240" w:lineRule="auto"/>
              <w:jc w:val="center"/>
              <w:rPr>
                <w:rFonts w:hint="eastAsia" w:ascii="等线" w:hAnsi="等线" w:eastAsia="等线" w:cs="宋体"/>
                <w:color w:val="000000"/>
                <w:sz w:val="18"/>
                <w:szCs w:val="18"/>
                <w:highlight w:val="none"/>
              </w:rPr>
            </w:pPr>
          </w:p>
        </w:tc>
        <w:tc>
          <w:tcPr>
            <w:tcW w:w="384" w:type="pct"/>
            <w:noWrap/>
            <w:vAlign w:val="center"/>
          </w:tcPr>
          <w:p w14:paraId="61A73A84">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13C51F21">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28F537C1">
            <w:pPr>
              <w:adjustRightInd/>
              <w:snapToGrid/>
              <w:spacing w:line="240" w:lineRule="auto"/>
              <w:jc w:val="center"/>
              <w:rPr>
                <w:rFonts w:hint="eastAsia" w:ascii="等线" w:hAnsi="等线" w:eastAsia="等线" w:cs="宋体"/>
                <w:color w:val="000000"/>
                <w:sz w:val="18"/>
                <w:szCs w:val="18"/>
                <w:highlight w:val="none"/>
              </w:rPr>
            </w:pPr>
          </w:p>
        </w:tc>
        <w:tc>
          <w:tcPr>
            <w:tcW w:w="386" w:type="pct"/>
            <w:noWrap/>
            <w:vAlign w:val="center"/>
          </w:tcPr>
          <w:p w14:paraId="2C9A8049">
            <w:pPr>
              <w:adjustRightInd/>
              <w:snapToGrid/>
              <w:spacing w:line="240" w:lineRule="auto"/>
              <w:jc w:val="center"/>
              <w:rPr>
                <w:rFonts w:hint="eastAsia" w:ascii="等线" w:hAnsi="等线" w:eastAsia="等线" w:cs="宋体"/>
                <w:color w:val="000000"/>
                <w:sz w:val="18"/>
                <w:szCs w:val="18"/>
                <w:highlight w:val="none"/>
              </w:rPr>
            </w:pPr>
          </w:p>
        </w:tc>
        <w:tc>
          <w:tcPr>
            <w:tcW w:w="265" w:type="pct"/>
            <w:noWrap/>
            <w:vAlign w:val="center"/>
          </w:tcPr>
          <w:p w14:paraId="2201DE28">
            <w:pPr>
              <w:adjustRightInd/>
              <w:snapToGrid/>
              <w:spacing w:line="240" w:lineRule="auto"/>
              <w:jc w:val="center"/>
              <w:rPr>
                <w:rFonts w:hint="eastAsia" w:ascii="等线" w:hAnsi="等线" w:eastAsia="等线" w:cs="宋体"/>
                <w:color w:val="000000"/>
                <w:sz w:val="18"/>
                <w:szCs w:val="18"/>
                <w:highlight w:val="none"/>
              </w:rPr>
            </w:pPr>
          </w:p>
        </w:tc>
        <w:tc>
          <w:tcPr>
            <w:tcW w:w="386" w:type="pct"/>
            <w:noWrap/>
            <w:vAlign w:val="center"/>
          </w:tcPr>
          <w:p w14:paraId="0D30F4FB">
            <w:pPr>
              <w:adjustRightInd/>
              <w:snapToGrid/>
              <w:spacing w:line="240" w:lineRule="auto"/>
              <w:jc w:val="center"/>
              <w:rPr>
                <w:rFonts w:hint="eastAsia" w:ascii="等线" w:hAnsi="等线" w:eastAsia="等线" w:cs="宋体"/>
                <w:color w:val="000000"/>
                <w:sz w:val="18"/>
                <w:szCs w:val="18"/>
                <w:highlight w:val="none"/>
              </w:rPr>
            </w:pPr>
          </w:p>
        </w:tc>
        <w:tc>
          <w:tcPr>
            <w:tcW w:w="386" w:type="pct"/>
            <w:noWrap/>
            <w:vAlign w:val="center"/>
          </w:tcPr>
          <w:p w14:paraId="6BCA3435">
            <w:pPr>
              <w:adjustRightInd/>
              <w:snapToGrid/>
              <w:spacing w:line="240" w:lineRule="auto"/>
              <w:jc w:val="center"/>
              <w:rPr>
                <w:rFonts w:hint="eastAsia" w:ascii="等线" w:hAnsi="等线" w:eastAsia="等线" w:cs="宋体"/>
                <w:color w:val="000000"/>
                <w:sz w:val="18"/>
                <w:szCs w:val="18"/>
                <w:highlight w:val="none"/>
              </w:rPr>
            </w:pPr>
          </w:p>
        </w:tc>
        <w:tc>
          <w:tcPr>
            <w:tcW w:w="386" w:type="pct"/>
          </w:tcPr>
          <w:p w14:paraId="73901EEF">
            <w:pPr>
              <w:adjustRightInd/>
              <w:snapToGrid/>
              <w:spacing w:line="240" w:lineRule="auto"/>
              <w:jc w:val="center"/>
              <w:rPr>
                <w:rFonts w:hint="eastAsia" w:ascii="等线" w:hAnsi="等线" w:eastAsia="等线" w:cs="宋体"/>
                <w:color w:val="000000"/>
                <w:sz w:val="18"/>
                <w:szCs w:val="18"/>
                <w:highlight w:val="none"/>
              </w:rPr>
            </w:pPr>
          </w:p>
        </w:tc>
      </w:tr>
      <w:tr w14:paraId="0F55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4" w:type="pct"/>
            <w:vAlign w:val="center"/>
          </w:tcPr>
          <w:p w14:paraId="273AEC83">
            <w:pPr>
              <w:adjustRightInd/>
              <w:snapToGrid/>
              <w:spacing w:line="240" w:lineRule="auto"/>
              <w:jc w:val="center"/>
              <w:rPr>
                <w:rFonts w:hint="eastAsia" w:ascii="宋体" w:hAnsi="宋体" w:cs="宋体"/>
                <w:color w:val="000000"/>
                <w:sz w:val="18"/>
                <w:szCs w:val="18"/>
                <w:highlight w:val="none"/>
              </w:rPr>
            </w:pPr>
          </w:p>
        </w:tc>
        <w:tc>
          <w:tcPr>
            <w:tcW w:w="254" w:type="pct"/>
            <w:noWrap/>
            <w:vAlign w:val="center"/>
          </w:tcPr>
          <w:p w14:paraId="71232323">
            <w:pPr>
              <w:adjustRightInd/>
              <w:snapToGrid/>
              <w:spacing w:line="240" w:lineRule="auto"/>
              <w:jc w:val="center"/>
              <w:rPr>
                <w:rFonts w:hint="eastAsia" w:ascii="等线" w:hAnsi="等线" w:eastAsia="等线" w:cs="宋体"/>
                <w:color w:val="000000"/>
                <w:sz w:val="18"/>
                <w:szCs w:val="18"/>
                <w:highlight w:val="none"/>
              </w:rPr>
            </w:pPr>
          </w:p>
        </w:tc>
        <w:tc>
          <w:tcPr>
            <w:tcW w:w="254" w:type="pct"/>
            <w:noWrap/>
            <w:vAlign w:val="center"/>
          </w:tcPr>
          <w:p w14:paraId="6D0A91DE">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7C6B686B">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769BA831">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295D00F6">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618337D1">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599C6469">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399A7166">
            <w:pPr>
              <w:adjustRightInd/>
              <w:snapToGrid/>
              <w:spacing w:line="240" w:lineRule="auto"/>
              <w:jc w:val="center"/>
              <w:rPr>
                <w:rFonts w:hint="eastAsia" w:ascii="等线" w:hAnsi="等线" w:eastAsia="等线" w:cs="宋体"/>
                <w:color w:val="000000"/>
                <w:sz w:val="18"/>
                <w:szCs w:val="18"/>
                <w:highlight w:val="none"/>
              </w:rPr>
            </w:pPr>
          </w:p>
        </w:tc>
        <w:tc>
          <w:tcPr>
            <w:tcW w:w="384" w:type="pct"/>
            <w:noWrap/>
            <w:vAlign w:val="center"/>
          </w:tcPr>
          <w:p w14:paraId="1FA253DF">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68277FE5">
            <w:pPr>
              <w:adjustRightInd/>
              <w:snapToGrid/>
              <w:spacing w:line="240" w:lineRule="auto"/>
              <w:jc w:val="center"/>
              <w:rPr>
                <w:rFonts w:hint="eastAsia" w:ascii="等线" w:hAnsi="等线" w:eastAsia="等线" w:cs="宋体"/>
                <w:color w:val="000000"/>
                <w:sz w:val="18"/>
                <w:szCs w:val="18"/>
                <w:highlight w:val="none"/>
              </w:rPr>
            </w:pPr>
          </w:p>
        </w:tc>
        <w:tc>
          <w:tcPr>
            <w:tcW w:w="255" w:type="pct"/>
            <w:noWrap/>
            <w:vAlign w:val="center"/>
          </w:tcPr>
          <w:p w14:paraId="7E6395E3">
            <w:pPr>
              <w:adjustRightInd/>
              <w:snapToGrid/>
              <w:spacing w:line="240" w:lineRule="auto"/>
              <w:jc w:val="center"/>
              <w:rPr>
                <w:rFonts w:hint="eastAsia" w:ascii="等线" w:hAnsi="等线" w:eastAsia="等线" w:cs="宋体"/>
                <w:color w:val="000000"/>
                <w:sz w:val="18"/>
                <w:szCs w:val="18"/>
                <w:highlight w:val="none"/>
              </w:rPr>
            </w:pPr>
          </w:p>
        </w:tc>
        <w:tc>
          <w:tcPr>
            <w:tcW w:w="386" w:type="pct"/>
            <w:noWrap/>
            <w:vAlign w:val="center"/>
          </w:tcPr>
          <w:p w14:paraId="41684685">
            <w:pPr>
              <w:adjustRightInd/>
              <w:snapToGrid/>
              <w:spacing w:line="240" w:lineRule="auto"/>
              <w:jc w:val="center"/>
              <w:rPr>
                <w:rFonts w:hint="eastAsia" w:ascii="等线" w:hAnsi="等线" w:eastAsia="等线" w:cs="宋体"/>
                <w:color w:val="000000"/>
                <w:sz w:val="18"/>
                <w:szCs w:val="18"/>
                <w:highlight w:val="none"/>
              </w:rPr>
            </w:pPr>
          </w:p>
        </w:tc>
        <w:tc>
          <w:tcPr>
            <w:tcW w:w="265" w:type="pct"/>
            <w:noWrap/>
            <w:vAlign w:val="center"/>
          </w:tcPr>
          <w:p w14:paraId="75258206">
            <w:pPr>
              <w:adjustRightInd/>
              <w:snapToGrid/>
              <w:spacing w:line="240" w:lineRule="auto"/>
              <w:jc w:val="center"/>
              <w:rPr>
                <w:rFonts w:hint="eastAsia" w:ascii="等线" w:hAnsi="等线" w:eastAsia="等线" w:cs="宋体"/>
                <w:color w:val="000000"/>
                <w:sz w:val="18"/>
                <w:szCs w:val="18"/>
                <w:highlight w:val="none"/>
              </w:rPr>
            </w:pPr>
          </w:p>
        </w:tc>
        <w:tc>
          <w:tcPr>
            <w:tcW w:w="386" w:type="pct"/>
            <w:noWrap/>
            <w:vAlign w:val="center"/>
          </w:tcPr>
          <w:p w14:paraId="5C9E5F10">
            <w:pPr>
              <w:adjustRightInd/>
              <w:snapToGrid/>
              <w:spacing w:line="240" w:lineRule="auto"/>
              <w:jc w:val="center"/>
              <w:rPr>
                <w:rFonts w:hint="eastAsia" w:ascii="等线" w:hAnsi="等线" w:eastAsia="等线" w:cs="宋体"/>
                <w:color w:val="000000"/>
                <w:sz w:val="18"/>
                <w:szCs w:val="18"/>
                <w:highlight w:val="none"/>
              </w:rPr>
            </w:pPr>
          </w:p>
        </w:tc>
        <w:tc>
          <w:tcPr>
            <w:tcW w:w="386" w:type="pct"/>
            <w:noWrap/>
            <w:vAlign w:val="center"/>
          </w:tcPr>
          <w:p w14:paraId="59E80AE7">
            <w:pPr>
              <w:adjustRightInd/>
              <w:snapToGrid/>
              <w:spacing w:line="240" w:lineRule="auto"/>
              <w:jc w:val="center"/>
              <w:rPr>
                <w:rFonts w:hint="eastAsia" w:ascii="等线" w:hAnsi="等线" w:eastAsia="等线" w:cs="宋体"/>
                <w:color w:val="000000"/>
                <w:sz w:val="18"/>
                <w:szCs w:val="18"/>
                <w:highlight w:val="none"/>
              </w:rPr>
            </w:pPr>
          </w:p>
        </w:tc>
        <w:tc>
          <w:tcPr>
            <w:tcW w:w="386" w:type="pct"/>
          </w:tcPr>
          <w:p w14:paraId="47D26318">
            <w:pPr>
              <w:adjustRightInd/>
              <w:snapToGrid/>
              <w:spacing w:line="240" w:lineRule="auto"/>
              <w:jc w:val="center"/>
              <w:rPr>
                <w:rFonts w:hint="eastAsia" w:ascii="等线" w:hAnsi="等线" w:eastAsia="等线" w:cs="宋体"/>
                <w:color w:val="000000"/>
                <w:sz w:val="18"/>
                <w:szCs w:val="18"/>
                <w:highlight w:val="none"/>
              </w:rPr>
            </w:pPr>
          </w:p>
        </w:tc>
      </w:tr>
      <w:tr w14:paraId="0EEEB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841" w:type="pct"/>
            <w:gridSpan w:val="14"/>
            <w:vAlign w:val="center"/>
          </w:tcPr>
          <w:p w14:paraId="74F02B1C">
            <w:pPr>
              <w:adjustRightInd/>
              <w:snapToGrid/>
              <w:spacing w:line="240" w:lineRule="auto"/>
              <w:jc w:val="center"/>
              <w:rPr>
                <w:rFonts w:hint="eastAsia" w:ascii="等线" w:hAnsi="等线" w:eastAsia="等线" w:cs="宋体"/>
                <w:b/>
                <w:bCs/>
                <w:color w:val="000000"/>
                <w:sz w:val="18"/>
                <w:szCs w:val="18"/>
                <w:highlight w:val="none"/>
              </w:rPr>
            </w:pPr>
            <w:r>
              <w:rPr>
                <w:rFonts w:hint="eastAsia" w:ascii="等线" w:hAnsi="等线" w:eastAsia="等线" w:cs="宋体"/>
                <w:b/>
                <w:bCs/>
                <w:color w:val="000000"/>
                <w:sz w:val="18"/>
                <w:szCs w:val="18"/>
                <w:highlight w:val="none"/>
              </w:rPr>
              <w:t>合计</w:t>
            </w:r>
          </w:p>
        </w:tc>
        <w:tc>
          <w:tcPr>
            <w:tcW w:w="386" w:type="pct"/>
            <w:noWrap/>
            <w:vAlign w:val="center"/>
          </w:tcPr>
          <w:p w14:paraId="5EE3C51E">
            <w:pPr>
              <w:adjustRightInd/>
              <w:snapToGrid/>
              <w:spacing w:line="240" w:lineRule="auto"/>
              <w:jc w:val="center"/>
              <w:rPr>
                <w:rFonts w:hint="eastAsia" w:ascii="等线" w:hAnsi="等线" w:eastAsia="等线" w:cs="宋体"/>
                <w:color w:val="000000"/>
                <w:sz w:val="18"/>
                <w:szCs w:val="18"/>
                <w:highlight w:val="none"/>
              </w:rPr>
            </w:pPr>
          </w:p>
        </w:tc>
        <w:tc>
          <w:tcPr>
            <w:tcW w:w="386" w:type="pct"/>
            <w:noWrap/>
            <w:vAlign w:val="center"/>
          </w:tcPr>
          <w:p w14:paraId="480E6D78">
            <w:pPr>
              <w:adjustRightInd/>
              <w:snapToGrid/>
              <w:spacing w:line="240" w:lineRule="auto"/>
              <w:jc w:val="center"/>
              <w:rPr>
                <w:rFonts w:hint="eastAsia" w:ascii="等线" w:hAnsi="等线" w:eastAsia="等线" w:cs="宋体"/>
                <w:color w:val="000000"/>
                <w:sz w:val="18"/>
                <w:szCs w:val="18"/>
                <w:highlight w:val="none"/>
              </w:rPr>
            </w:pPr>
          </w:p>
        </w:tc>
        <w:tc>
          <w:tcPr>
            <w:tcW w:w="386" w:type="pct"/>
          </w:tcPr>
          <w:p w14:paraId="2BC5A4A5">
            <w:pPr>
              <w:adjustRightInd/>
              <w:snapToGrid/>
              <w:spacing w:line="240" w:lineRule="auto"/>
              <w:jc w:val="center"/>
              <w:rPr>
                <w:rFonts w:hint="eastAsia" w:ascii="等线" w:hAnsi="等线" w:eastAsia="等线" w:cs="宋体"/>
                <w:color w:val="000000"/>
                <w:sz w:val="18"/>
                <w:szCs w:val="18"/>
                <w:highlight w:val="none"/>
              </w:rPr>
            </w:pPr>
          </w:p>
        </w:tc>
      </w:tr>
    </w:tbl>
    <w:p w14:paraId="7EAB3BA3">
      <w:pPr>
        <w:rPr>
          <w:rFonts w:hint="eastAsia" w:ascii="宋体" w:hAnsi="宋体"/>
          <w:b/>
          <w:color w:val="000000"/>
          <w:sz w:val="18"/>
          <w:szCs w:val="18"/>
          <w:highlight w:val="none"/>
        </w:rPr>
      </w:pPr>
    </w:p>
    <w:p w14:paraId="69A60290">
      <w:pPr>
        <w:rPr>
          <w:rFonts w:hint="eastAsia"/>
          <w:sz w:val="18"/>
          <w:szCs w:val="18"/>
          <w:highlight w:val="none"/>
        </w:rPr>
      </w:pPr>
    </w:p>
    <w:p w14:paraId="6D8671C8">
      <w:pPr>
        <w:pStyle w:val="419"/>
        <w:pageBreakBefore w:val="0"/>
        <w:kinsoku/>
        <w:wordWrap/>
        <w:overflowPunct/>
        <w:topLinePunct w:val="0"/>
        <w:autoSpaceDE/>
        <w:autoSpaceDN/>
        <w:bidi w:val="0"/>
        <w:spacing w:line="560" w:lineRule="exact"/>
        <w:textAlignment w:val="auto"/>
        <w:rPr>
          <w:rFonts w:hint="eastAsia" w:ascii="方正黑体_GBK" w:hAnsi="方正黑体_GBK" w:eastAsia="方正黑体_GBK" w:cs="方正黑体_GBK"/>
          <w:b w:val="0"/>
          <w:bCs w:val="0"/>
          <w:sz w:val="28"/>
          <w:szCs w:val="28"/>
          <w:highlight w:val="none"/>
        </w:rPr>
      </w:pPr>
      <w:r>
        <w:rPr>
          <w:rFonts w:hint="eastAsia" w:ascii="方正黑体_GBK" w:hAnsi="方正黑体_GBK" w:eastAsia="方正黑体_GBK" w:cs="方正黑体_GBK"/>
          <w:b w:val="0"/>
          <w:bCs w:val="0"/>
          <w:sz w:val="28"/>
          <w:szCs w:val="28"/>
          <w:highlight w:val="none"/>
          <w:lang w:val="en-US" w:eastAsia="zh-CN"/>
        </w:rPr>
        <w:t>五</w:t>
      </w:r>
      <w:r>
        <w:rPr>
          <w:rFonts w:hint="eastAsia" w:ascii="方正黑体_GBK" w:hAnsi="方正黑体_GBK" w:eastAsia="方正黑体_GBK" w:cs="方正黑体_GBK"/>
          <w:b w:val="0"/>
          <w:bCs w:val="0"/>
          <w:sz w:val="28"/>
          <w:szCs w:val="28"/>
          <w:highlight w:val="none"/>
        </w:rPr>
        <w:t>、商务要求</w:t>
      </w:r>
    </w:p>
    <w:p w14:paraId="65C3D9B0">
      <w:pPr>
        <w:pStyle w:val="4"/>
        <w:pageBreakBefore w:val="0"/>
        <w:kinsoku/>
        <w:wordWrap/>
        <w:overflowPunct/>
        <w:topLinePunct w:val="0"/>
        <w:autoSpaceDE/>
        <w:autoSpaceDN/>
        <w:bidi w:val="0"/>
        <w:spacing w:line="560" w:lineRule="exact"/>
        <w:textAlignment w:val="auto"/>
        <w:rPr>
          <w:rFonts w:hint="eastAsia" w:ascii="方正楷体_GBK" w:hAnsi="方正楷体_GBK" w:eastAsia="方正楷体_GBK" w:cs="方正楷体_GBK"/>
          <w:b w:val="0"/>
          <w:bCs/>
          <w:sz w:val="24"/>
          <w:szCs w:val="24"/>
          <w:highlight w:val="none"/>
        </w:rPr>
      </w:pPr>
      <w:r>
        <w:rPr>
          <w:rFonts w:hint="eastAsia" w:ascii="方正楷体_GBK" w:hAnsi="方正楷体_GBK" w:eastAsia="方正楷体_GBK" w:cs="方正楷体_GBK"/>
          <w:b w:val="0"/>
          <w:bCs/>
          <w:sz w:val="24"/>
          <w:szCs w:val="24"/>
          <w:highlight w:val="none"/>
        </w:rPr>
        <w:t>（一）服务期限</w:t>
      </w:r>
    </w:p>
    <w:p w14:paraId="37DE577F">
      <w:pPr>
        <w:pageBreakBefore w:val="0"/>
        <w:kinsoku/>
        <w:wordWrap/>
        <w:overflowPunct/>
        <w:topLinePunct w:val="0"/>
        <w:autoSpaceDE/>
        <w:autoSpaceDN/>
        <w:bidi w:val="0"/>
        <w:spacing w:line="560" w:lineRule="exact"/>
        <w:ind w:firstLine="480" w:firstLineChars="200"/>
        <w:textAlignment w:val="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本次物业服务的总期限为：总合同期三年，具体服务开始时间以采购人通知为准，合同分年度签订。年度合同履行考核合格后方可续签下一年合同，如考核不合格，则本期合同到期后终止，双方不再签订下一年度合同。</w:t>
      </w:r>
    </w:p>
    <w:p w14:paraId="611EEEDE">
      <w:pPr>
        <w:pStyle w:val="4"/>
        <w:pageBreakBefore w:val="0"/>
        <w:kinsoku/>
        <w:wordWrap/>
        <w:overflowPunct/>
        <w:topLinePunct w:val="0"/>
        <w:autoSpaceDE/>
        <w:autoSpaceDN/>
        <w:bidi w:val="0"/>
        <w:spacing w:line="560" w:lineRule="exact"/>
        <w:textAlignment w:val="auto"/>
        <w:rPr>
          <w:rFonts w:hint="eastAsia" w:ascii="方正楷体_GBK" w:hAnsi="方正楷体_GBK" w:eastAsia="方正楷体_GBK" w:cs="方正楷体_GBK"/>
          <w:b w:val="0"/>
          <w:bCs/>
          <w:sz w:val="24"/>
          <w:szCs w:val="24"/>
          <w:highlight w:val="none"/>
        </w:rPr>
      </w:pPr>
      <w:r>
        <w:rPr>
          <w:rFonts w:hint="eastAsia" w:ascii="方正楷体_GBK" w:hAnsi="方正楷体_GBK" w:eastAsia="方正楷体_GBK" w:cs="方正楷体_GBK"/>
          <w:b w:val="0"/>
          <w:bCs/>
          <w:sz w:val="24"/>
          <w:szCs w:val="24"/>
          <w:highlight w:val="none"/>
        </w:rPr>
        <w:t>（二）履约保证金要求</w:t>
      </w:r>
    </w:p>
    <w:p w14:paraId="6C0B6444">
      <w:pPr>
        <w:pStyle w:val="101"/>
        <w:pageBreakBefore w:val="0"/>
        <w:kinsoku/>
        <w:wordWrap/>
        <w:overflowPunct/>
        <w:topLinePunct w:val="0"/>
        <w:autoSpaceDE/>
        <w:autoSpaceDN/>
        <w:bidi w:val="0"/>
        <w:spacing w:line="560" w:lineRule="exact"/>
        <w:ind w:firstLine="480" w:firstLineChars="200"/>
        <w:textAlignment w:val="auto"/>
        <w:rPr>
          <w:rFonts w:hint="default" w:ascii="Times New Roman" w:hAnsi="Times New Roman" w:eastAsia="方正仿宋_GB2312" w:cs="Times New Roman"/>
          <w:sz w:val="24"/>
          <w:szCs w:val="24"/>
          <w:highlight w:val="none"/>
          <w:lang w:eastAsia="zh-CN"/>
        </w:rPr>
      </w:pPr>
      <w:r>
        <w:rPr>
          <w:rFonts w:hint="default" w:ascii="Times New Roman" w:hAnsi="Times New Roman" w:eastAsia="方正仿宋_GB2312" w:cs="Times New Roman"/>
          <w:sz w:val="24"/>
          <w:szCs w:val="24"/>
          <w:highlight w:val="none"/>
          <w:lang w:eastAsia="zh-CN"/>
        </w:rPr>
        <w:t>1.中标人在合同签订之日起10日内，向采购人一次性缴纳履约保证金人民币      元整（￥：    ）。</w:t>
      </w:r>
    </w:p>
    <w:p w14:paraId="774AAF5F">
      <w:pPr>
        <w:pStyle w:val="101"/>
        <w:pageBreakBefore w:val="0"/>
        <w:kinsoku/>
        <w:wordWrap/>
        <w:overflowPunct/>
        <w:topLinePunct w:val="0"/>
        <w:autoSpaceDE/>
        <w:autoSpaceDN/>
        <w:bidi w:val="0"/>
        <w:spacing w:line="560" w:lineRule="exact"/>
        <w:ind w:firstLine="480" w:firstLineChars="200"/>
        <w:textAlignment w:val="auto"/>
        <w:rPr>
          <w:rFonts w:hint="default" w:ascii="Times New Roman" w:hAnsi="Times New Roman" w:eastAsia="方正仿宋_GB2312" w:cs="Times New Roman"/>
          <w:sz w:val="24"/>
          <w:szCs w:val="24"/>
          <w:highlight w:val="none"/>
          <w:lang w:eastAsia="zh-CN"/>
        </w:rPr>
      </w:pPr>
      <w:r>
        <w:rPr>
          <w:rFonts w:hint="default" w:ascii="Times New Roman" w:hAnsi="Times New Roman" w:eastAsia="方正仿宋_GB2312" w:cs="Times New Roman"/>
          <w:sz w:val="24"/>
          <w:szCs w:val="24"/>
          <w:highlight w:val="none"/>
          <w:lang w:eastAsia="zh-CN"/>
        </w:rPr>
        <w:t>2.中标人完成合同规定的管理目标，合同期满（包括终止合同）或撤场时，中标人向采购人递交退还履约保证金申请后，如中标人无合同约定需扣除履约保证金的情形，采购人审核通过后将在20个工作日内无息退还履约保证金至中标人账户。在合同履约过程中，如出现需要扣减的情况，导致合同期内项目履约保证金不足的，中标人应在扣减之日起7日内足额补足，如中标人未在规定时间内补足，采购人有权在应付给中标人的费用中直接扣除需补足部分金额。</w:t>
      </w:r>
    </w:p>
    <w:p w14:paraId="25CD4329">
      <w:pPr>
        <w:pStyle w:val="4"/>
        <w:pageBreakBefore w:val="0"/>
        <w:kinsoku/>
        <w:wordWrap/>
        <w:overflowPunct/>
        <w:topLinePunct w:val="0"/>
        <w:autoSpaceDE/>
        <w:autoSpaceDN/>
        <w:bidi w:val="0"/>
        <w:spacing w:line="560" w:lineRule="exact"/>
        <w:textAlignment w:val="auto"/>
        <w:rPr>
          <w:rFonts w:hint="eastAsia" w:ascii="方正楷体_GBK" w:hAnsi="方正楷体_GBK" w:eastAsia="方正楷体_GBK" w:cs="方正楷体_GBK"/>
          <w:b w:val="0"/>
          <w:bCs/>
          <w:sz w:val="24"/>
          <w:szCs w:val="24"/>
          <w:highlight w:val="none"/>
        </w:rPr>
      </w:pPr>
      <w:r>
        <w:rPr>
          <w:rFonts w:hint="eastAsia" w:ascii="方正楷体_GBK" w:hAnsi="方正楷体_GBK" w:eastAsia="方正楷体_GBK" w:cs="方正楷体_GBK"/>
          <w:b w:val="0"/>
          <w:bCs/>
          <w:sz w:val="24"/>
          <w:szCs w:val="24"/>
          <w:highlight w:val="none"/>
        </w:rPr>
        <w:t>（三）付款方式</w:t>
      </w:r>
    </w:p>
    <w:p w14:paraId="638C1763">
      <w:pPr>
        <w:pStyle w:val="101"/>
        <w:pageBreakBefore w:val="0"/>
        <w:kinsoku/>
        <w:wordWrap/>
        <w:overflowPunct/>
        <w:topLinePunct w:val="0"/>
        <w:autoSpaceDE/>
        <w:autoSpaceDN/>
        <w:bidi w:val="0"/>
        <w:spacing w:line="560" w:lineRule="exact"/>
        <w:ind w:firstLine="480" w:firstLineChars="200"/>
        <w:textAlignment w:val="auto"/>
        <w:rPr>
          <w:rStyle w:val="102"/>
          <w:rFonts w:hint="default" w:ascii="Times New Roman" w:hAnsi="Times New Roman" w:eastAsia="方正仿宋_GB2312" w:cs="Times New Roman"/>
          <w:sz w:val="24"/>
          <w:szCs w:val="24"/>
          <w:highlight w:val="none"/>
          <w:lang w:eastAsia="zh-CN"/>
        </w:rPr>
      </w:pPr>
      <w:r>
        <w:rPr>
          <w:rStyle w:val="102"/>
          <w:rFonts w:hint="default" w:ascii="Times New Roman" w:hAnsi="Times New Roman" w:eastAsia="方正仿宋_GB2312" w:cs="Times New Roman"/>
          <w:sz w:val="24"/>
          <w:szCs w:val="24"/>
          <w:highlight w:val="none"/>
          <w:lang w:eastAsia="zh-CN"/>
        </w:rPr>
        <w:t>1.精细化清洁服务结算根据投标所报承接查验服务及精细化清洁服务建筑面积单价、项目考核结果结算；</w:t>
      </w:r>
    </w:p>
    <w:p w14:paraId="4A12359D">
      <w:pPr>
        <w:pStyle w:val="101"/>
        <w:pageBreakBefore w:val="0"/>
        <w:kinsoku/>
        <w:wordWrap/>
        <w:overflowPunct/>
        <w:topLinePunct w:val="0"/>
        <w:autoSpaceDE/>
        <w:autoSpaceDN/>
        <w:bidi w:val="0"/>
        <w:spacing w:line="560" w:lineRule="exact"/>
        <w:ind w:firstLine="480" w:firstLineChars="200"/>
        <w:textAlignment w:val="auto"/>
        <w:rPr>
          <w:rStyle w:val="102"/>
          <w:rFonts w:hint="default" w:ascii="Times New Roman" w:hAnsi="Times New Roman" w:eastAsia="方正仿宋_GB2312" w:cs="Times New Roman"/>
          <w:sz w:val="24"/>
          <w:szCs w:val="24"/>
          <w:highlight w:val="none"/>
          <w:lang w:eastAsia="zh-CN"/>
        </w:rPr>
      </w:pPr>
      <w:bookmarkStart w:id="7" w:name="OLE_LINK10"/>
      <w:r>
        <w:rPr>
          <w:rStyle w:val="102"/>
          <w:rFonts w:hint="default" w:ascii="Times New Roman" w:hAnsi="Times New Roman" w:eastAsia="方正仿宋_GB2312" w:cs="Times New Roman"/>
          <w:sz w:val="24"/>
          <w:szCs w:val="24"/>
          <w:highlight w:val="none"/>
          <w:lang w:eastAsia="zh-CN"/>
        </w:rPr>
        <w:t>2.</w:t>
      </w:r>
      <w:bookmarkEnd w:id="7"/>
      <w:r>
        <w:rPr>
          <w:rStyle w:val="102"/>
          <w:rFonts w:hint="default" w:ascii="Times New Roman" w:hAnsi="Times New Roman" w:eastAsia="方正仿宋_GB2312" w:cs="Times New Roman"/>
          <w:sz w:val="24"/>
          <w:szCs w:val="24"/>
          <w:highlight w:val="none"/>
          <w:lang w:eastAsia="zh-CN"/>
        </w:rPr>
        <w:t>常规物业服务（包含工程承接查验</w:t>
      </w:r>
      <w:r>
        <w:rPr>
          <w:rStyle w:val="102"/>
          <w:rFonts w:hint="eastAsia" w:ascii="Times New Roman" w:hAnsi="Times New Roman" w:eastAsia="方正仿宋_GB2312" w:cs="Times New Roman"/>
          <w:sz w:val="24"/>
          <w:szCs w:val="24"/>
          <w:highlight w:val="none"/>
          <w:lang w:eastAsia="zh-CN"/>
        </w:rPr>
        <w:t>、</w:t>
      </w:r>
      <w:r>
        <w:rPr>
          <w:rStyle w:val="102"/>
          <w:rFonts w:hint="default" w:ascii="Times New Roman" w:hAnsi="Times New Roman" w:eastAsia="方正仿宋_GB2312" w:cs="Times New Roman"/>
          <w:sz w:val="24"/>
          <w:szCs w:val="24"/>
          <w:highlight w:val="none"/>
          <w:lang w:eastAsia="zh-CN"/>
        </w:rPr>
        <w:t>基础物业费以及其他专项服务费）以按季度结算，依据采购人与中标人核定的服务人数、项目及考核结果，经双方签字确认后，凭中标</w:t>
      </w:r>
      <w:bookmarkStart w:id="8" w:name="OLE_LINK18"/>
      <w:r>
        <w:rPr>
          <w:rStyle w:val="102"/>
          <w:rFonts w:hint="default" w:ascii="Times New Roman" w:hAnsi="Times New Roman" w:eastAsia="方正仿宋_GB2312" w:cs="Times New Roman"/>
          <w:sz w:val="24"/>
          <w:szCs w:val="24"/>
          <w:highlight w:val="none"/>
          <w:lang w:eastAsia="zh-CN"/>
        </w:rPr>
        <w:t>人完税发票，支付上季度服务费用。合同期满当季度的物业费待双方交接完相关手续后，采购人予以支付。</w:t>
      </w:r>
    </w:p>
    <w:p w14:paraId="0C7E0588">
      <w:pPr>
        <w:pStyle w:val="101"/>
        <w:pageBreakBefore w:val="0"/>
        <w:kinsoku/>
        <w:wordWrap/>
        <w:overflowPunct/>
        <w:topLinePunct w:val="0"/>
        <w:autoSpaceDE/>
        <w:autoSpaceDN/>
        <w:bidi w:val="0"/>
        <w:spacing w:line="560" w:lineRule="exact"/>
        <w:ind w:firstLine="480" w:firstLineChars="200"/>
        <w:textAlignment w:val="auto"/>
        <w:rPr>
          <w:rStyle w:val="102"/>
          <w:rFonts w:hint="default" w:ascii="Times New Roman" w:hAnsi="Times New Roman" w:eastAsia="方正仿宋_GB2312" w:cs="Times New Roman"/>
          <w:sz w:val="24"/>
          <w:szCs w:val="24"/>
          <w:highlight w:val="none"/>
          <w:lang w:eastAsia="zh-CN"/>
        </w:rPr>
      </w:pPr>
      <w:r>
        <w:rPr>
          <w:rStyle w:val="102"/>
          <w:rFonts w:hint="default" w:ascii="Times New Roman" w:hAnsi="Times New Roman" w:eastAsia="方正仿宋_GB2312" w:cs="Times New Roman"/>
          <w:sz w:val="24"/>
          <w:szCs w:val="24"/>
          <w:highlight w:val="none"/>
          <w:lang w:eastAsia="zh-CN"/>
        </w:rPr>
        <w:t>3.常规物业服务（包含基础物业费以及其他专项服务费）采用固定总价据实结算制，实际支付费用=合同约定金额-减少的岗位人数*岗位单价-考核扣减费用及违约金-未发生的专项费用。</w:t>
      </w:r>
    </w:p>
    <w:bookmarkEnd w:id="8"/>
    <w:p w14:paraId="427CEB62">
      <w:pPr>
        <w:pStyle w:val="4"/>
        <w:pageBreakBefore w:val="0"/>
        <w:kinsoku/>
        <w:wordWrap/>
        <w:overflowPunct/>
        <w:topLinePunct w:val="0"/>
        <w:bidi w:val="0"/>
        <w:spacing w:line="560" w:lineRule="exact"/>
        <w:rPr>
          <w:rFonts w:hint="eastAsia" w:ascii="方正楷体_GBK" w:hAnsi="方正楷体_GBK" w:eastAsia="方正楷体_GBK" w:cs="方正楷体_GBK"/>
          <w:b w:val="0"/>
          <w:bCs/>
          <w:sz w:val="28"/>
          <w:szCs w:val="28"/>
          <w:highlight w:val="none"/>
        </w:rPr>
      </w:pPr>
      <w:r>
        <w:rPr>
          <w:rFonts w:hint="eastAsia" w:ascii="方正楷体_GBK" w:hAnsi="方正楷体_GBK" w:eastAsia="方正楷体_GBK" w:cs="方正楷体_GBK"/>
          <w:b w:val="0"/>
          <w:bCs/>
          <w:sz w:val="28"/>
          <w:szCs w:val="28"/>
          <w:highlight w:val="none"/>
        </w:rPr>
        <w:t>（四）江苏开放大学桥林</w:t>
      </w:r>
      <w:r>
        <w:rPr>
          <w:rFonts w:hint="eastAsia" w:ascii="方正楷体_GBK" w:hAnsi="方正楷体_GBK" w:eastAsia="方正楷体_GBK" w:cs="方正楷体_GBK"/>
          <w:b w:val="0"/>
          <w:bCs/>
          <w:sz w:val="28"/>
          <w:szCs w:val="28"/>
          <w:highlight w:val="none"/>
          <w:lang w:eastAsia="zh-CN"/>
        </w:rPr>
        <w:t>浦口校区</w:t>
      </w:r>
      <w:r>
        <w:rPr>
          <w:rFonts w:hint="eastAsia" w:ascii="方正楷体_GBK" w:hAnsi="方正楷体_GBK" w:eastAsia="方正楷体_GBK" w:cs="方正楷体_GBK"/>
          <w:b w:val="0"/>
          <w:bCs/>
          <w:sz w:val="28"/>
          <w:szCs w:val="28"/>
          <w:highlight w:val="none"/>
        </w:rPr>
        <w:t>物业考核办法</w:t>
      </w:r>
    </w:p>
    <w:p w14:paraId="365934E4">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1、物业服务单位及其工作人员必须接受学校后勤管理处的管理和安排。</w:t>
      </w:r>
    </w:p>
    <w:p w14:paraId="2C558F70">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2、每季度考核巡查一次、全年根据校方需要开展不定期巡查，考核标准执行《考核标准》。</w:t>
      </w:r>
    </w:p>
    <w:p w14:paraId="1A4D164F">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3、精细化清洁服务考核：</w:t>
      </w:r>
    </w:p>
    <w:p w14:paraId="5B4DE987">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4、常规物业服务考核：考核评分满分100分，每季度考核分值达到85分，给予全额付款。低于85分的，每低1分扣1000元；考核分数低于70分，学校有权要求物业托管服务单位采取有力措施提高物业服务质量；累计两次考核分数低于70分，视为物业托管服务单位不积极履行合同义务，学校有权提前解除合同，不支付剩余周期的物业服务费，并将相应的考评结果报送至学校招标、纪监部门，作为单位诚信、勤勉执业档案予以管理。</w:t>
      </w:r>
    </w:p>
    <w:p w14:paraId="09C89C7B">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5、合同期满交接时要保证资料完整、按期离场并配合下任服务商完成交接工作。</w:t>
      </w:r>
    </w:p>
    <w:p w14:paraId="445E3933">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6.对出现以下情形之一的，每发生一项，扣罚1000元：因物业服务不到位导致发生有较大影响的责任事件；未在采购人要求期限内完成整改的；发生同样问题3次（含3次）以上的；服务人员存在违纪违法行为，对校区造成影响的。对发生重大有影响责任事件的，扣罚5000元—10000元，中标人并承担相应的责任损失。</w:t>
      </w:r>
    </w:p>
    <w:p w14:paraId="2FB2A16A">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7.中标人应就本项目购买相关保险（不限雇主责任险、公众责任险和第三方责任险等），本项目履行合同期间产生的债权债务、财产损失、人身伤害、劳动纠纷等一切问题，均由中标人承担责任，采购人不承担责任。</w:t>
      </w:r>
    </w:p>
    <w:p w14:paraId="7BCA1506">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8.中标人应在一周内提供本项目全部服务人员的雇主责任险、公众责任险/第三方责任险复印件给采购人。如中标人已购买统一公众责任险覆盖至其提供服务的所有项目，则可不需另外购买，但须提供保险单复印件给采购人。</w:t>
      </w:r>
    </w:p>
    <w:p w14:paraId="03F09B08">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9中标人工作人员在工作中违反操作规范，致校区设备、设施等损坏，可以修复的，由乙方负责修复并承担修复费用。不可以修复的，如果有采购价格，乙方按原价赔偿。没有采购价格的，造成的损失经评估后由乙方赔偿。</w:t>
      </w:r>
    </w:p>
    <w:p w14:paraId="2B1A9E77">
      <w:pPr>
        <w:pageBreakBefore w:val="0"/>
        <w:kinsoku/>
        <w:wordWrap/>
        <w:overflowPunct/>
        <w:topLinePunct w:val="0"/>
        <w:bidi w:val="0"/>
        <w:spacing w:line="560" w:lineRule="exact"/>
        <w:jc w:val="center"/>
        <w:rPr>
          <w:rFonts w:hint="eastAsia" w:ascii="方正公文小标宋" w:hAnsi="方正公文小标宋" w:eastAsia="方正公文小标宋" w:cs="方正公文小标宋"/>
          <w:b w:val="0"/>
          <w:bCs w:val="0"/>
          <w:color w:val="000000"/>
          <w:kern w:val="0"/>
          <w:sz w:val="28"/>
          <w:szCs w:val="28"/>
          <w:highlight w:val="none"/>
          <w:lang w:bidi="ar"/>
        </w:rPr>
      </w:pPr>
      <w:r>
        <w:rPr>
          <w:rFonts w:hint="eastAsia" w:ascii="方正公文小标宋" w:hAnsi="方正公文小标宋" w:eastAsia="方正公文小标宋" w:cs="方正公文小标宋"/>
          <w:b w:val="0"/>
          <w:bCs w:val="0"/>
          <w:color w:val="000000"/>
          <w:kern w:val="0"/>
          <w:sz w:val="28"/>
          <w:szCs w:val="28"/>
          <w:highlight w:val="none"/>
          <w:lang w:bidi="ar"/>
        </w:rPr>
        <w:t>江苏开放大学桥林</w:t>
      </w:r>
      <w:r>
        <w:rPr>
          <w:rFonts w:hint="eastAsia" w:ascii="方正公文小标宋" w:hAnsi="方正公文小标宋" w:eastAsia="方正公文小标宋" w:cs="方正公文小标宋"/>
          <w:b w:val="0"/>
          <w:bCs w:val="0"/>
          <w:color w:val="000000"/>
          <w:kern w:val="0"/>
          <w:sz w:val="28"/>
          <w:szCs w:val="28"/>
          <w:highlight w:val="none"/>
          <w:lang w:eastAsia="zh-CN" w:bidi="ar"/>
        </w:rPr>
        <w:t>浦口校区</w:t>
      </w:r>
      <w:r>
        <w:rPr>
          <w:rFonts w:hint="eastAsia" w:ascii="方正公文小标宋" w:hAnsi="方正公文小标宋" w:eastAsia="方正公文小标宋" w:cs="方正公文小标宋"/>
          <w:b w:val="0"/>
          <w:bCs w:val="0"/>
          <w:color w:val="000000"/>
          <w:kern w:val="0"/>
          <w:sz w:val="28"/>
          <w:szCs w:val="28"/>
          <w:highlight w:val="none"/>
          <w:lang w:bidi="ar"/>
        </w:rPr>
        <w:t>物业服务管理工作考核表</w:t>
      </w:r>
    </w:p>
    <w:p w14:paraId="7B0D95FA">
      <w:pPr>
        <w:pageBreakBefore w:val="0"/>
        <w:kinsoku/>
        <w:wordWrap/>
        <w:overflowPunct/>
        <w:topLinePunct w:val="0"/>
        <w:bidi w:val="0"/>
        <w:spacing w:line="560" w:lineRule="exact"/>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附件一：工程承接查验服务及精细化清洁服务考核表</w:t>
      </w:r>
    </w:p>
    <w:p w14:paraId="4D7D722F">
      <w:pPr>
        <w:pageBreakBefore w:val="0"/>
        <w:kinsoku/>
        <w:wordWrap/>
        <w:overflowPunct/>
        <w:topLinePunct w:val="0"/>
        <w:bidi w:val="0"/>
        <w:spacing w:line="560" w:lineRule="exact"/>
        <w:ind w:firstLine="560" w:firstLineChars="200"/>
        <w:rPr>
          <w:rFonts w:hint="default" w:ascii="Times New Roman" w:hAnsi="Times New Roman" w:eastAsia="方正仿宋_GB2312" w:cs="Times New Roman"/>
          <w:sz w:val="32"/>
          <w:szCs w:val="32"/>
          <w:highlight w:val="none"/>
        </w:rPr>
      </w:pPr>
      <w:r>
        <w:rPr>
          <w:rFonts w:hint="default" w:ascii="Times New Roman" w:hAnsi="Times New Roman" w:eastAsia="方正仿宋_GB2312" w:cs="Times New Roman"/>
          <w:sz w:val="28"/>
          <w:szCs w:val="28"/>
          <w:highlight w:val="none"/>
        </w:rPr>
        <w:t>工程承接查验服务及精细化清洁服务根据考核标准实施考核。采购人相关部门组织实施量化考核，服务履约完成时进行，考核服务范围内各项工作和服务的落实完成情况及落实完成质量及效果。按量化考核表所列项目打分详见下表</w:t>
      </w:r>
      <w:r>
        <w:rPr>
          <w:rFonts w:hint="default" w:ascii="Times New Roman" w:hAnsi="Times New Roman" w:eastAsia="方正仿宋_GB2312" w:cs="Times New Roman"/>
          <w:sz w:val="32"/>
          <w:szCs w:val="32"/>
          <w:highlight w:val="none"/>
        </w:rPr>
        <w:t>。</w:t>
      </w:r>
    </w:p>
    <w:tbl>
      <w:tblPr>
        <w:tblStyle w:val="3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92"/>
        <w:gridCol w:w="3428"/>
        <w:gridCol w:w="2793"/>
        <w:gridCol w:w="1103"/>
      </w:tblGrid>
      <w:tr w14:paraId="09044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597" w:type="pct"/>
            <w:vAlign w:val="center"/>
          </w:tcPr>
          <w:p w14:paraId="1528701B">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b/>
                <w:bCs/>
                <w:kern w:val="0"/>
                <w:sz w:val="18"/>
                <w:szCs w:val="18"/>
                <w:highlight w:val="none"/>
                <w:lang w:eastAsia="en-US"/>
                <w14:ligatures w14:val="none"/>
              </w:rPr>
            </w:pPr>
            <w:r>
              <w:rPr>
                <w:rFonts w:hint="default" w:ascii="Times New Roman" w:hAnsi="Times New Roman" w:eastAsia="方正仿宋_GB2312" w:cs="Times New Roman"/>
                <w:b/>
                <w:bCs/>
                <w:w w:val="105"/>
                <w:kern w:val="0"/>
                <w:sz w:val="18"/>
                <w:szCs w:val="18"/>
                <w:highlight w:val="none"/>
                <w:lang w:eastAsia="en-US"/>
                <w14:ligatures w14:val="none"/>
              </w:rPr>
              <w:t>项目</w:t>
            </w:r>
          </w:p>
        </w:tc>
        <w:tc>
          <w:tcPr>
            <w:tcW w:w="2061" w:type="pct"/>
            <w:vAlign w:val="center"/>
          </w:tcPr>
          <w:p w14:paraId="0EF78981">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b/>
                <w:bCs/>
                <w:kern w:val="0"/>
                <w:sz w:val="18"/>
                <w:szCs w:val="18"/>
                <w:highlight w:val="none"/>
                <w:lang w:eastAsia="en-US"/>
                <w14:ligatures w14:val="none"/>
              </w:rPr>
            </w:pPr>
            <w:r>
              <w:rPr>
                <w:rFonts w:hint="default" w:ascii="Times New Roman" w:hAnsi="Times New Roman" w:eastAsia="方正仿宋_GB2312" w:cs="Times New Roman"/>
                <w:b/>
                <w:bCs/>
                <w:w w:val="105"/>
                <w:kern w:val="0"/>
                <w:sz w:val="18"/>
                <w:szCs w:val="18"/>
                <w:highlight w:val="none"/>
                <w:lang w:eastAsia="en-US"/>
                <w14:ligatures w14:val="none"/>
              </w:rPr>
              <w:t>检 查 内 容</w:t>
            </w:r>
          </w:p>
        </w:tc>
        <w:tc>
          <w:tcPr>
            <w:tcW w:w="1679" w:type="pct"/>
            <w:vAlign w:val="center"/>
          </w:tcPr>
          <w:p w14:paraId="0F5D0229">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b/>
                <w:bCs/>
                <w:kern w:val="0"/>
                <w:sz w:val="18"/>
                <w:szCs w:val="18"/>
                <w:highlight w:val="none"/>
                <w:lang w:eastAsia="en-US"/>
                <w14:ligatures w14:val="none"/>
              </w:rPr>
            </w:pPr>
            <w:r>
              <w:rPr>
                <w:rFonts w:hint="default" w:ascii="Times New Roman" w:hAnsi="Times New Roman" w:eastAsia="方正仿宋_GB2312" w:cs="Times New Roman"/>
                <w:b/>
                <w:bCs/>
                <w:w w:val="105"/>
                <w:kern w:val="0"/>
                <w:sz w:val="18"/>
                <w:szCs w:val="18"/>
                <w:highlight w:val="none"/>
                <w:lang w:eastAsia="en-US"/>
                <w14:ligatures w14:val="none"/>
              </w:rPr>
              <w:t>评 分 标 准</w:t>
            </w:r>
          </w:p>
        </w:tc>
        <w:tc>
          <w:tcPr>
            <w:tcW w:w="663" w:type="pct"/>
            <w:vAlign w:val="center"/>
          </w:tcPr>
          <w:p w14:paraId="5A128F11">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b/>
                <w:bCs/>
                <w:kern w:val="0"/>
                <w:sz w:val="18"/>
                <w:szCs w:val="18"/>
                <w:highlight w:val="none"/>
                <w:lang w:eastAsia="en-US"/>
                <w14:ligatures w14:val="none"/>
              </w:rPr>
            </w:pPr>
            <w:r>
              <w:rPr>
                <w:rFonts w:hint="default" w:ascii="Times New Roman" w:hAnsi="Times New Roman" w:eastAsia="方正仿宋_GB2312" w:cs="Times New Roman"/>
                <w:b/>
                <w:bCs/>
                <w:w w:val="105"/>
                <w:kern w:val="0"/>
                <w:sz w:val="18"/>
                <w:szCs w:val="18"/>
                <w:highlight w:val="none"/>
                <w:lang w:eastAsia="en-US"/>
                <w14:ligatures w14:val="none"/>
              </w:rPr>
              <w:t>分值</w:t>
            </w:r>
          </w:p>
        </w:tc>
      </w:tr>
      <w:tr w14:paraId="2DD1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597" w:type="pct"/>
            <w:vMerge w:val="restart"/>
            <w:vAlign w:val="center"/>
          </w:tcPr>
          <w:p w14:paraId="2E7FE1CE">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spacing w:val="-6"/>
                <w:w w:val="105"/>
                <w:kern w:val="0"/>
                <w:sz w:val="18"/>
                <w:szCs w:val="18"/>
                <w:highlight w:val="none"/>
                <w:lang w:eastAsia="en-US"/>
                <w14:ligatures w14:val="none"/>
              </w:rPr>
              <w:t>承接验收服务</w:t>
            </w:r>
            <w:r>
              <w:rPr>
                <w:rFonts w:hint="default" w:ascii="Times New Roman" w:hAnsi="Times New Roman" w:eastAsia="方正仿宋_GB2312" w:cs="Times New Roman"/>
                <w:spacing w:val="5"/>
                <w:w w:val="105"/>
                <w:kern w:val="0"/>
                <w:sz w:val="18"/>
                <w:szCs w:val="18"/>
                <w:highlight w:val="none"/>
                <w:lang w:eastAsia="en-US"/>
                <w14:ligatures w14:val="none"/>
              </w:rPr>
              <w:t>60</w:t>
            </w:r>
            <w:r>
              <w:rPr>
                <w:rFonts w:hint="default" w:ascii="Times New Roman" w:hAnsi="Times New Roman" w:eastAsia="方正仿宋_GB2312" w:cs="Times New Roman"/>
                <w:w w:val="105"/>
                <w:kern w:val="0"/>
                <w:sz w:val="18"/>
                <w:szCs w:val="18"/>
                <w:highlight w:val="none"/>
                <w:lang w:eastAsia="en-US"/>
                <w14:ligatures w14:val="none"/>
              </w:rPr>
              <w:t>分</w:t>
            </w:r>
          </w:p>
        </w:tc>
        <w:tc>
          <w:tcPr>
            <w:tcW w:w="2061" w:type="pct"/>
            <w:vAlign w:val="center"/>
          </w:tcPr>
          <w:p w14:paraId="2883F55E">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按照各楼宇交付时间划分制定工作计划</w:t>
            </w:r>
          </w:p>
        </w:tc>
        <w:tc>
          <w:tcPr>
            <w:tcW w:w="1679" w:type="pct"/>
            <w:vAlign w:val="center"/>
          </w:tcPr>
          <w:p w14:paraId="14D507E8">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计划不合理、缺项每项扣0.2分</w:t>
            </w:r>
          </w:p>
        </w:tc>
        <w:tc>
          <w:tcPr>
            <w:tcW w:w="663" w:type="pct"/>
            <w:vAlign w:val="center"/>
          </w:tcPr>
          <w:p w14:paraId="0BF07231">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17"/>
                <w:kern w:val="0"/>
                <w:sz w:val="18"/>
                <w:szCs w:val="18"/>
                <w:highlight w:val="none"/>
                <w:lang w:eastAsia="en-US"/>
                <w14:ligatures w14:val="none"/>
              </w:rPr>
              <w:t>4</w:t>
            </w:r>
          </w:p>
        </w:tc>
      </w:tr>
      <w:tr w14:paraId="0C3C4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3" w:hRule="atLeast"/>
        </w:trPr>
        <w:tc>
          <w:tcPr>
            <w:tcW w:w="597" w:type="pct"/>
            <w:vMerge w:val="continue"/>
            <w:vAlign w:val="center"/>
          </w:tcPr>
          <w:p w14:paraId="18C8CF53">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p>
        </w:tc>
        <w:tc>
          <w:tcPr>
            <w:tcW w:w="2061" w:type="pct"/>
            <w:vAlign w:val="center"/>
          </w:tcPr>
          <w:p w14:paraId="5A3C3D1F">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设立专项小组（电气、暖通空调、</w:t>
            </w:r>
            <w:r>
              <w:rPr>
                <w:rFonts w:hint="default" w:ascii="Times New Roman" w:hAnsi="Times New Roman" w:eastAsia="方正仿宋_GB2312" w:cs="Times New Roman"/>
                <w:kern w:val="0"/>
                <w:sz w:val="18"/>
                <w:szCs w:val="18"/>
                <w:highlight w:val="none"/>
                <w:lang w:eastAsia="en-US"/>
                <w14:ligatures w14:val="none"/>
              </w:rPr>
              <w:t>给排水、弱电、土建装修、图纸资</w:t>
            </w:r>
            <w:r>
              <w:rPr>
                <w:rFonts w:hint="default" w:ascii="Times New Roman" w:hAnsi="Times New Roman" w:eastAsia="方正仿宋_GB2312" w:cs="Times New Roman"/>
                <w:w w:val="105"/>
                <w:kern w:val="0"/>
                <w:sz w:val="18"/>
                <w:szCs w:val="18"/>
                <w:highlight w:val="none"/>
                <w:lang w:eastAsia="en-US"/>
                <w14:ligatures w14:val="none"/>
              </w:rPr>
              <w:t>料、钥匙等）</w:t>
            </w:r>
          </w:p>
        </w:tc>
        <w:tc>
          <w:tcPr>
            <w:tcW w:w="1679" w:type="pct"/>
            <w:vAlign w:val="center"/>
          </w:tcPr>
          <w:p w14:paraId="599F7B71">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kern w:val="0"/>
                <w:sz w:val="18"/>
                <w:szCs w:val="18"/>
                <w:highlight w:val="none"/>
                <w:lang w:eastAsia="en-US"/>
                <w14:ligatures w14:val="none"/>
              </w:rPr>
              <w:t>专项小组人员缺失或分工不</w:t>
            </w:r>
            <w:r>
              <w:rPr>
                <w:rFonts w:hint="default" w:ascii="Times New Roman" w:hAnsi="Times New Roman" w:eastAsia="方正仿宋_GB2312" w:cs="Times New Roman"/>
                <w:w w:val="105"/>
                <w:kern w:val="0"/>
                <w:sz w:val="18"/>
                <w:szCs w:val="18"/>
                <w:highlight w:val="none"/>
                <w:lang w:eastAsia="en-US"/>
                <w14:ligatures w14:val="none"/>
              </w:rPr>
              <w:t>明确每人扣0.2分</w:t>
            </w:r>
          </w:p>
        </w:tc>
        <w:tc>
          <w:tcPr>
            <w:tcW w:w="663" w:type="pct"/>
            <w:vAlign w:val="center"/>
          </w:tcPr>
          <w:p w14:paraId="0DB50D90">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17"/>
                <w:kern w:val="0"/>
                <w:sz w:val="18"/>
                <w:szCs w:val="18"/>
                <w:highlight w:val="none"/>
                <w:lang w:eastAsia="en-US"/>
                <w14:ligatures w14:val="none"/>
              </w:rPr>
              <w:t>4</w:t>
            </w:r>
          </w:p>
        </w:tc>
      </w:tr>
      <w:tr w14:paraId="3D26B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atLeast"/>
        </w:trPr>
        <w:tc>
          <w:tcPr>
            <w:tcW w:w="597" w:type="pct"/>
            <w:vMerge w:val="continue"/>
            <w:vAlign w:val="center"/>
          </w:tcPr>
          <w:p w14:paraId="3AF917E3">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p>
        </w:tc>
        <w:tc>
          <w:tcPr>
            <w:tcW w:w="2061" w:type="pct"/>
            <w:vAlign w:val="center"/>
          </w:tcPr>
          <w:p w14:paraId="39B1271F">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准备承接查验相关工作，包括交接程序的设定、验收标准的制定等</w:t>
            </w:r>
          </w:p>
        </w:tc>
        <w:tc>
          <w:tcPr>
            <w:tcW w:w="1679" w:type="pct"/>
            <w:vAlign w:val="center"/>
          </w:tcPr>
          <w:p w14:paraId="3E4146E4">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准备工作有缺项，每项扣0.2分</w:t>
            </w:r>
          </w:p>
        </w:tc>
        <w:tc>
          <w:tcPr>
            <w:tcW w:w="663" w:type="pct"/>
            <w:vAlign w:val="center"/>
          </w:tcPr>
          <w:p w14:paraId="0E7137AE">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17"/>
                <w:kern w:val="0"/>
                <w:sz w:val="18"/>
                <w:szCs w:val="18"/>
                <w:highlight w:val="none"/>
                <w:lang w:eastAsia="en-US"/>
                <w14:ligatures w14:val="none"/>
              </w:rPr>
              <w:t>2</w:t>
            </w:r>
          </w:p>
        </w:tc>
      </w:tr>
      <w:tr w14:paraId="64FB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4" w:hRule="atLeast"/>
        </w:trPr>
        <w:tc>
          <w:tcPr>
            <w:tcW w:w="597" w:type="pct"/>
            <w:vMerge w:val="continue"/>
            <w:vAlign w:val="center"/>
          </w:tcPr>
          <w:p w14:paraId="422F98B3">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p>
        </w:tc>
        <w:tc>
          <w:tcPr>
            <w:tcW w:w="2061" w:type="pct"/>
            <w:vAlign w:val="center"/>
          </w:tcPr>
          <w:p w14:paraId="4BD4D20E">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kern w:val="0"/>
                <w:sz w:val="18"/>
                <w:szCs w:val="18"/>
                <w:highlight w:val="none"/>
                <w:lang w:eastAsia="en-US"/>
                <w14:ligatures w14:val="none"/>
              </w:rPr>
              <w:t>根据工程竣工的进度派遣公司支撑团队，确保项目的竣工验收与承接</w:t>
            </w:r>
            <w:r>
              <w:rPr>
                <w:rFonts w:hint="default" w:ascii="Times New Roman" w:hAnsi="Times New Roman" w:eastAsia="方正仿宋_GB2312" w:cs="Times New Roman"/>
                <w:w w:val="105"/>
                <w:kern w:val="0"/>
                <w:sz w:val="18"/>
                <w:szCs w:val="18"/>
                <w:highlight w:val="none"/>
                <w:lang w:eastAsia="en-US"/>
                <w14:ligatures w14:val="none"/>
              </w:rPr>
              <w:t>查验实施</w:t>
            </w:r>
          </w:p>
        </w:tc>
        <w:tc>
          <w:tcPr>
            <w:tcW w:w="1679" w:type="pct"/>
            <w:vAlign w:val="center"/>
          </w:tcPr>
          <w:p w14:paraId="21CDA5D7">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无支撑团队扣1分，</w:t>
            </w:r>
          </w:p>
        </w:tc>
        <w:tc>
          <w:tcPr>
            <w:tcW w:w="663" w:type="pct"/>
            <w:vAlign w:val="center"/>
          </w:tcPr>
          <w:p w14:paraId="3DE7846E">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17"/>
                <w:kern w:val="0"/>
                <w:sz w:val="18"/>
                <w:szCs w:val="18"/>
                <w:highlight w:val="none"/>
                <w:lang w:eastAsia="en-US"/>
                <w14:ligatures w14:val="none"/>
              </w:rPr>
              <w:t>2</w:t>
            </w:r>
          </w:p>
        </w:tc>
      </w:tr>
      <w:tr w14:paraId="2BBF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trPr>
        <w:tc>
          <w:tcPr>
            <w:tcW w:w="597" w:type="pct"/>
            <w:vMerge w:val="continue"/>
            <w:vAlign w:val="center"/>
          </w:tcPr>
          <w:p w14:paraId="75FDC8E6">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p>
        </w:tc>
        <w:tc>
          <w:tcPr>
            <w:tcW w:w="2061" w:type="pct"/>
            <w:vAlign w:val="center"/>
          </w:tcPr>
          <w:p w14:paraId="5D4D8F55">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配合设备系统验收</w:t>
            </w:r>
          </w:p>
        </w:tc>
        <w:tc>
          <w:tcPr>
            <w:tcW w:w="1679" w:type="pct"/>
            <w:vAlign w:val="center"/>
          </w:tcPr>
          <w:p w14:paraId="78CBA5BC">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有遗漏的每项扣0.5分</w:t>
            </w:r>
          </w:p>
        </w:tc>
        <w:tc>
          <w:tcPr>
            <w:tcW w:w="663" w:type="pct"/>
            <w:vAlign w:val="center"/>
          </w:tcPr>
          <w:p w14:paraId="3DC5B44E">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17"/>
                <w:kern w:val="0"/>
                <w:sz w:val="18"/>
                <w:szCs w:val="18"/>
                <w:highlight w:val="none"/>
                <w:lang w:eastAsia="en-US"/>
                <w14:ligatures w14:val="none"/>
              </w:rPr>
              <w:t>3</w:t>
            </w:r>
          </w:p>
        </w:tc>
      </w:tr>
      <w:tr w14:paraId="1FB13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trPr>
        <w:tc>
          <w:tcPr>
            <w:tcW w:w="597" w:type="pct"/>
            <w:vMerge w:val="continue"/>
            <w:vAlign w:val="center"/>
          </w:tcPr>
          <w:p w14:paraId="40C42791">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p>
        </w:tc>
        <w:tc>
          <w:tcPr>
            <w:tcW w:w="2061" w:type="pct"/>
            <w:vAlign w:val="center"/>
          </w:tcPr>
          <w:p w14:paraId="10D834AC">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与相关单位协商承接查验实施计划</w:t>
            </w:r>
          </w:p>
        </w:tc>
        <w:tc>
          <w:tcPr>
            <w:tcW w:w="1679" w:type="pct"/>
            <w:vAlign w:val="center"/>
          </w:tcPr>
          <w:p w14:paraId="42A796A0">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不符合要求的每项扣0.1分</w:t>
            </w:r>
          </w:p>
        </w:tc>
        <w:tc>
          <w:tcPr>
            <w:tcW w:w="663" w:type="pct"/>
            <w:vAlign w:val="center"/>
          </w:tcPr>
          <w:p w14:paraId="50F47E1E">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17"/>
                <w:kern w:val="0"/>
                <w:sz w:val="18"/>
                <w:szCs w:val="18"/>
                <w:highlight w:val="none"/>
                <w:lang w:eastAsia="en-US"/>
                <w14:ligatures w14:val="none"/>
              </w:rPr>
              <w:t>2</w:t>
            </w:r>
          </w:p>
        </w:tc>
      </w:tr>
      <w:tr w14:paraId="3CB2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2" w:hRule="atLeast"/>
        </w:trPr>
        <w:tc>
          <w:tcPr>
            <w:tcW w:w="597" w:type="pct"/>
            <w:vMerge w:val="continue"/>
            <w:vAlign w:val="center"/>
          </w:tcPr>
          <w:p w14:paraId="23FCC83B">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p>
        </w:tc>
        <w:tc>
          <w:tcPr>
            <w:tcW w:w="2061" w:type="pct"/>
            <w:vAlign w:val="center"/>
          </w:tcPr>
          <w:p w14:paraId="091E56C2">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工程图纸、技术资料、备品备件交</w:t>
            </w:r>
            <w:r>
              <w:rPr>
                <w:rFonts w:hint="default" w:ascii="Times New Roman" w:hAnsi="Times New Roman" w:eastAsia="方正仿宋_GB2312" w:cs="Times New Roman"/>
                <w:w w:val="102"/>
                <w:kern w:val="0"/>
                <w:sz w:val="18"/>
                <w:szCs w:val="18"/>
                <w:highlight w:val="none"/>
                <w:lang w:eastAsia="en-US"/>
                <w14:ligatures w14:val="none"/>
              </w:rPr>
              <w:t>接</w:t>
            </w:r>
          </w:p>
        </w:tc>
        <w:tc>
          <w:tcPr>
            <w:tcW w:w="1679" w:type="pct"/>
            <w:vAlign w:val="center"/>
          </w:tcPr>
          <w:p w14:paraId="7E934B39">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有遗漏的每项扣0.5分</w:t>
            </w:r>
          </w:p>
        </w:tc>
        <w:tc>
          <w:tcPr>
            <w:tcW w:w="663" w:type="pct"/>
            <w:vAlign w:val="center"/>
          </w:tcPr>
          <w:p w14:paraId="0318002A">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17"/>
                <w:kern w:val="0"/>
                <w:sz w:val="18"/>
                <w:szCs w:val="18"/>
                <w:highlight w:val="none"/>
                <w:lang w:eastAsia="en-US"/>
                <w14:ligatures w14:val="none"/>
              </w:rPr>
              <w:t>5</w:t>
            </w:r>
          </w:p>
        </w:tc>
      </w:tr>
      <w:tr w14:paraId="21C1E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597" w:type="pct"/>
            <w:vMerge w:val="continue"/>
            <w:vAlign w:val="center"/>
          </w:tcPr>
          <w:p w14:paraId="25CBD47C">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p>
        </w:tc>
        <w:tc>
          <w:tcPr>
            <w:tcW w:w="2061" w:type="pct"/>
            <w:vAlign w:val="center"/>
          </w:tcPr>
          <w:p w14:paraId="17DC70A5">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各系统机房钥匙交接</w:t>
            </w:r>
          </w:p>
        </w:tc>
        <w:tc>
          <w:tcPr>
            <w:tcW w:w="1679" w:type="pct"/>
            <w:vAlign w:val="center"/>
          </w:tcPr>
          <w:p w14:paraId="29719D6C">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有遗漏的每项扣0.5分</w:t>
            </w:r>
          </w:p>
        </w:tc>
        <w:tc>
          <w:tcPr>
            <w:tcW w:w="663" w:type="pct"/>
            <w:vAlign w:val="center"/>
          </w:tcPr>
          <w:p w14:paraId="4ABFB9B4">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17"/>
                <w:kern w:val="0"/>
                <w:sz w:val="18"/>
                <w:szCs w:val="18"/>
                <w:highlight w:val="none"/>
                <w:lang w:eastAsia="en-US"/>
                <w14:ligatures w14:val="none"/>
              </w:rPr>
              <w:t>3</w:t>
            </w:r>
          </w:p>
        </w:tc>
      </w:tr>
      <w:tr w14:paraId="3741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597" w:type="pct"/>
            <w:vMerge w:val="continue"/>
            <w:vAlign w:val="center"/>
          </w:tcPr>
          <w:p w14:paraId="05D3ABCC">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p>
        </w:tc>
        <w:tc>
          <w:tcPr>
            <w:tcW w:w="2061" w:type="pct"/>
            <w:vAlign w:val="center"/>
          </w:tcPr>
          <w:p w14:paraId="36481AC1">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签署办理各系统承接查验正式交接手续</w:t>
            </w:r>
          </w:p>
        </w:tc>
        <w:tc>
          <w:tcPr>
            <w:tcW w:w="1679" w:type="pct"/>
            <w:vAlign w:val="center"/>
          </w:tcPr>
          <w:p w14:paraId="7C8010E2">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有遗漏的每项扣0.5分</w:t>
            </w:r>
          </w:p>
        </w:tc>
        <w:tc>
          <w:tcPr>
            <w:tcW w:w="663" w:type="pct"/>
            <w:vAlign w:val="center"/>
          </w:tcPr>
          <w:p w14:paraId="7C649E64">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17"/>
                <w:kern w:val="0"/>
                <w:sz w:val="18"/>
                <w:szCs w:val="18"/>
                <w:highlight w:val="none"/>
                <w:lang w:eastAsia="en-US"/>
                <w14:ligatures w14:val="none"/>
              </w:rPr>
              <w:t>3</w:t>
            </w:r>
          </w:p>
        </w:tc>
      </w:tr>
      <w:tr w14:paraId="23123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trPr>
        <w:tc>
          <w:tcPr>
            <w:tcW w:w="597" w:type="pct"/>
            <w:vMerge w:val="continue"/>
            <w:vAlign w:val="center"/>
          </w:tcPr>
          <w:p w14:paraId="263C0B14">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p>
        </w:tc>
        <w:tc>
          <w:tcPr>
            <w:tcW w:w="2061" w:type="pct"/>
            <w:vAlign w:val="center"/>
          </w:tcPr>
          <w:p w14:paraId="7F19EA0E">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做好交接设备设施的管理</w:t>
            </w:r>
          </w:p>
        </w:tc>
        <w:tc>
          <w:tcPr>
            <w:tcW w:w="1679" w:type="pct"/>
            <w:vAlign w:val="center"/>
          </w:tcPr>
          <w:p w14:paraId="7A098BDE">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不符合要求的每项扣0.2分</w:t>
            </w:r>
          </w:p>
        </w:tc>
        <w:tc>
          <w:tcPr>
            <w:tcW w:w="663" w:type="pct"/>
            <w:vAlign w:val="center"/>
          </w:tcPr>
          <w:p w14:paraId="1995F552">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17"/>
                <w:kern w:val="0"/>
                <w:sz w:val="18"/>
                <w:szCs w:val="18"/>
                <w:highlight w:val="none"/>
                <w:lang w:eastAsia="en-US"/>
                <w14:ligatures w14:val="none"/>
              </w:rPr>
              <w:t>5</w:t>
            </w:r>
          </w:p>
        </w:tc>
      </w:tr>
      <w:tr w14:paraId="75EE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trPr>
        <w:tc>
          <w:tcPr>
            <w:tcW w:w="597" w:type="pct"/>
            <w:vMerge w:val="continue"/>
            <w:vAlign w:val="center"/>
          </w:tcPr>
          <w:p w14:paraId="23B6FB1A">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p>
        </w:tc>
        <w:tc>
          <w:tcPr>
            <w:tcW w:w="2061" w:type="pct"/>
            <w:vAlign w:val="center"/>
          </w:tcPr>
          <w:p w14:paraId="58E1771C">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全部交接资料存档</w:t>
            </w:r>
          </w:p>
        </w:tc>
        <w:tc>
          <w:tcPr>
            <w:tcW w:w="1679" w:type="pct"/>
            <w:vAlign w:val="center"/>
          </w:tcPr>
          <w:p w14:paraId="2661ACAE">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有遗漏的每项扣0.2分</w:t>
            </w:r>
          </w:p>
        </w:tc>
        <w:tc>
          <w:tcPr>
            <w:tcW w:w="663" w:type="pct"/>
            <w:vAlign w:val="center"/>
          </w:tcPr>
          <w:p w14:paraId="752E0B2C">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17"/>
                <w:kern w:val="0"/>
                <w:sz w:val="18"/>
                <w:szCs w:val="18"/>
                <w:highlight w:val="none"/>
                <w:lang w:eastAsia="en-US"/>
                <w14:ligatures w14:val="none"/>
              </w:rPr>
              <w:t>2</w:t>
            </w:r>
          </w:p>
        </w:tc>
      </w:tr>
      <w:tr w14:paraId="55CD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597" w:type="pct"/>
            <w:vMerge w:val="continue"/>
            <w:vAlign w:val="center"/>
          </w:tcPr>
          <w:p w14:paraId="6DB2DE79">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p>
        </w:tc>
        <w:tc>
          <w:tcPr>
            <w:tcW w:w="2061" w:type="pct"/>
            <w:vAlign w:val="center"/>
          </w:tcPr>
          <w:p w14:paraId="44E81735">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提交承接查验情况汇总</w:t>
            </w:r>
          </w:p>
        </w:tc>
        <w:tc>
          <w:tcPr>
            <w:tcW w:w="1679" w:type="pct"/>
            <w:vAlign w:val="center"/>
          </w:tcPr>
          <w:p w14:paraId="1D4C6091">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有遗漏的每项扣0.2分</w:t>
            </w:r>
          </w:p>
        </w:tc>
        <w:tc>
          <w:tcPr>
            <w:tcW w:w="663" w:type="pct"/>
            <w:vAlign w:val="center"/>
          </w:tcPr>
          <w:p w14:paraId="503FB8F4">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17"/>
                <w:kern w:val="0"/>
                <w:sz w:val="18"/>
                <w:szCs w:val="18"/>
                <w:highlight w:val="none"/>
                <w:lang w:eastAsia="en-US"/>
                <w14:ligatures w14:val="none"/>
              </w:rPr>
              <w:t>2</w:t>
            </w:r>
          </w:p>
        </w:tc>
      </w:tr>
      <w:tr w14:paraId="041A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trPr>
        <w:tc>
          <w:tcPr>
            <w:tcW w:w="597" w:type="pct"/>
            <w:vMerge w:val="continue"/>
            <w:vAlign w:val="center"/>
          </w:tcPr>
          <w:p w14:paraId="5A9D7340">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p>
        </w:tc>
        <w:tc>
          <w:tcPr>
            <w:tcW w:w="2061" w:type="pct"/>
            <w:vAlign w:val="center"/>
          </w:tcPr>
          <w:p w14:paraId="3AEEB1B7">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需整改问题内容提交</w:t>
            </w:r>
          </w:p>
        </w:tc>
        <w:tc>
          <w:tcPr>
            <w:tcW w:w="1679" w:type="pct"/>
            <w:vAlign w:val="center"/>
          </w:tcPr>
          <w:p w14:paraId="1944794C">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有遗漏的每项扣0.2分</w:t>
            </w:r>
          </w:p>
        </w:tc>
        <w:tc>
          <w:tcPr>
            <w:tcW w:w="663" w:type="pct"/>
            <w:vAlign w:val="center"/>
          </w:tcPr>
          <w:p w14:paraId="755BFA48">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17"/>
                <w:kern w:val="0"/>
                <w:sz w:val="18"/>
                <w:szCs w:val="18"/>
                <w:highlight w:val="none"/>
                <w:lang w:eastAsia="en-US"/>
                <w14:ligatures w14:val="none"/>
              </w:rPr>
              <w:t>1</w:t>
            </w:r>
          </w:p>
        </w:tc>
      </w:tr>
      <w:tr w14:paraId="5D827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597" w:type="pct"/>
            <w:vMerge w:val="continue"/>
            <w:vAlign w:val="center"/>
          </w:tcPr>
          <w:p w14:paraId="2054B236">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p>
        </w:tc>
        <w:tc>
          <w:tcPr>
            <w:tcW w:w="2061" w:type="pct"/>
            <w:vAlign w:val="center"/>
          </w:tcPr>
          <w:p w14:paraId="70C3536C">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设立专人配合学校进行资产清点工</w:t>
            </w:r>
            <w:r>
              <w:rPr>
                <w:rFonts w:hint="default" w:ascii="Times New Roman" w:hAnsi="Times New Roman" w:eastAsia="方正仿宋_GB2312" w:cs="Times New Roman"/>
                <w:w w:val="102"/>
                <w:kern w:val="0"/>
                <w:sz w:val="18"/>
                <w:szCs w:val="18"/>
                <w:highlight w:val="none"/>
                <w:lang w:eastAsia="en-US"/>
                <w14:ligatures w14:val="none"/>
              </w:rPr>
              <w:t>作</w:t>
            </w:r>
          </w:p>
        </w:tc>
        <w:tc>
          <w:tcPr>
            <w:tcW w:w="1679" w:type="pct"/>
            <w:vAlign w:val="center"/>
          </w:tcPr>
          <w:p w14:paraId="793C5CC3">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人员缺失的每人扣0.2分</w:t>
            </w:r>
          </w:p>
        </w:tc>
        <w:tc>
          <w:tcPr>
            <w:tcW w:w="663" w:type="pct"/>
            <w:vAlign w:val="center"/>
          </w:tcPr>
          <w:p w14:paraId="43E2AA0D">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17"/>
                <w:kern w:val="0"/>
                <w:sz w:val="18"/>
                <w:szCs w:val="18"/>
                <w:highlight w:val="none"/>
                <w:lang w:eastAsia="en-US"/>
                <w14:ligatures w14:val="none"/>
              </w:rPr>
              <w:t>1</w:t>
            </w:r>
          </w:p>
        </w:tc>
      </w:tr>
      <w:tr w14:paraId="4A2C1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2" w:hRule="atLeast"/>
        </w:trPr>
        <w:tc>
          <w:tcPr>
            <w:tcW w:w="597" w:type="pct"/>
            <w:vMerge w:val="continue"/>
            <w:vAlign w:val="center"/>
          </w:tcPr>
          <w:p w14:paraId="747F3631">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p>
        </w:tc>
        <w:tc>
          <w:tcPr>
            <w:tcW w:w="2061" w:type="pct"/>
            <w:vAlign w:val="center"/>
          </w:tcPr>
          <w:p w14:paraId="26EF06FA">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现场察看、清点相关实物资产（附设备、设施等）</w:t>
            </w:r>
          </w:p>
        </w:tc>
        <w:tc>
          <w:tcPr>
            <w:tcW w:w="1679" w:type="pct"/>
            <w:vAlign w:val="center"/>
          </w:tcPr>
          <w:p w14:paraId="65095F76">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有遗漏的每项扣0.1分</w:t>
            </w:r>
          </w:p>
        </w:tc>
        <w:tc>
          <w:tcPr>
            <w:tcW w:w="663" w:type="pct"/>
            <w:vAlign w:val="center"/>
          </w:tcPr>
          <w:p w14:paraId="30CEC1AC">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17"/>
                <w:kern w:val="0"/>
                <w:sz w:val="18"/>
                <w:szCs w:val="18"/>
                <w:highlight w:val="none"/>
                <w:lang w:eastAsia="en-US"/>
                <w14:ligatures w14:val="none"/>
              </w:rPr>
              <w:t>1</w:t>
            </w:r>
          </w:p>
        </w:tc>
      </w:tr>
      <w:tr w14:paraId="12364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4" w:hRule="atLeast"/>
        </w:trPr>
        <w:tc>
          <w:tcPr>
            <w:tcW w:w="597" w:type="pct"/>
            <w:vMerge w:val="continue"/>
            <w:vAlign w:val="center"/>
          </w:tcPr>
          <w:p w14:paraId="6E0F0E4C">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p>
        </w:tc>
        <w:tc>
          <w:tcPr>
            <w:tcW w:w="2061" w:type="pct"/>
            <w:vAlign w:val="center"/>
          </w:tcPr>
          <w:p w14:paraId="3095BE23">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做好房屋及配套设施的资产移交和入账工作</w:t>
            </w:r>
          </w:p>
        </w:tc>
        <w:tc>
          <w:tcPr>
            <w:tcW w:w="1679" w:type="pct"/>
            <w:vAlign w:val="center"/>
          </w:tcPr>
          <w:p w14:paraId="55BDB1CF">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有遗漏的每项扣0.1分</w:t>
            </w:r>
          </w:p>
        </w:tc>
        <w:tc>
          <w:tcPr>
            <w:tcW w:w="663" w:type="pct"/>
            <w:vAlign w:val="center"/>
          </w:tcPr>
          <w:p w14:paraId="203D5E87">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17"/>
                <w:kern w:val="0"/>
                <w:sz w:val="18"/>
                <w:szCs w:val="18"/>
                <w:highlight w:val="none"/>
                <w:lang w:eastAsia="en-US"/>
                <w14:ligatures w14:val="none"/>
              </w:rPr>
              <w:t>5</w:t>
            </w:r>
          </w:p>
        </w:tc>
      </w:tr>
      <w:tr w14:paraId="3908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597" w:type="pct"/>
            <w:vMerge w:val="continue"/>
            <w:vAlign w:val="center"/>
          </w:tcPr>
          <w:p w14:paraId="2BA0946A">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p>
        </w:tc>
        <w:tc>
          <w:tcPr>
            <w:tcW w:w="2061" w:type="pct"/>
            <w:vAlign w:val="center"/>
          </w:tcPr>
          <w:p w14:paraId="731E2917">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制作固定资产实物账和卡片等</w:t>
            </w:r>
          </w:p>
        </w:tc>
        <w:tc>
          <w:tcPr>
            <w:tcW w:w="1679" w:type="pct"/>
            <w:vAlign w:val="center"/>
          </w:tcPr>
          <w:p w14:paraId="5D0DCA6B">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有遗漏的每项扣0.1分</w:t>
            </w:r>
          </w:p>
        </w:tc>
        <w:tc>
          <w:tcPr>
            <w:tcW w:w="663" w:type="pct"/>
            <w:vAlign w:val="center"/>
          </w:tcPr>
          <w:p w14:paraId="47DAFCCA">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17"/>
                <w:kern w:val="0"/>
                <w:sz w:val="18"/>
                <w:szCs w:val="18"/>
                <w:highlight w:val="none"/>
                <w:lang w:eastAsia="en-US"/>
                <w14:ligatures w14:val="none"/>
              </w:rPr>
              <w:t>5</w:t>
            </w:r>
          </w:p>
        </w:tc>
      </w:tr>
      <w:tr w14:paraId="6D790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8" w:hRule="atLeast"/>
        </w:trPr>
        <w:tc>
          <w:tcPr>
            <w:tcW w:w="597" w:type="pct"/>
            <w:vMerge w:val="continue"/>
            <w:vAlign w:val="center"/>
          </w:tcPr>
          <w:p w14:paraId="76E5A4B6">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p>
        </w:tc>
        <w:tc>
          <w:tcPr>
            <w:tcW w:w="2061" w:type="pct"/>
            <w:vAlign w:val="center"/>
          </w:tcPr>
          <w:p w14:paraId="58F6A2F4">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kern w:val="0"/>
                <w:sz w:val="18"/>
                <w:szCs w:val="18"/>
                <w:highlight w:val="none"/>
                <w:lang w:eastAsia="en-US"/>
                <w14:ligatures w14:val="none"/>
              </w:rPr>
              <w:t>对移交的物业公共设施进行功能性测试，包括给排水、消防、电梯、供电、智能化设备、多媒体设备、门禁、监控、标识、家具系统等，</w:t>
            </w:r>
            <w:r>
              <w:rPr>
                <w:rFonts w:hint="default" w:ascii="Times New Roman" w:hAnsi="Times New Roman" w:eastAsia="方正仿宋_GB2312" w:cs="Times New Roman"/>
                <w:w w:val="105"/>
                <w:kern w:val="0"/>
                <w:sz w:val="18"/>
                <w:szCs w:val="18"/>
                <w:highlight w:val="none"/>
                <w:lang w:eastAsia="en-US"/>
                <w14:ligatures w14:val="none"/>
              </w:rPr>
              <w:t>确保正常使用</w:t>
            </w:r>
          </w:p>
        </w:tc>
        <w:tc>
          <w:tcPr>
            <w:tcW w:w="1679" w:type="pct"/>
            <w:vAlign w:val="center"/>
          </w:tcPr>
          <w:p w14:paraId="0C51DD2D">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kern w:val="0"/>
                <w:sz w:val="18"/>
                <w:szCs w:val="18"/>
                <w:highlight w:val="none"/>
                <w:lang w:eastAsia="en-US"/>
                <w14:ligatures w14:val="none"/>
              </w:rPr>
              <w:t>有遗漏的或者测试不全面的</w:t>
            </w:r>
            <w:r>
              <w:rPr>
                <w:rFonts w:hint="default" w:ascii="Times New Roman" w:hAnsi="Times New Roman" w:eastAsia="方正仿宋_GB2312" w:cs="Times New Roman"/>
                <w:w w:val="105"/>
                <w:kern w:val="0"/>
                <w:sz w:val="18"/>
                <w:szCs w:val="18"/>
                <w:highlight w:val="none"/>
                <w:lang w:eastAsia="en-US"/>
                <w14:ligatures w14:val="none"/>
              </w:rPr>
              <w:t>每项扣0.2分</w:t>
            </w:r>
          </w:p>
        </w:tc>
        <w:tc>
          <w:tcPr>
            <w:tcW w:w="663" w:type="pct"/>
            <w:vAlign w:val="center"/>
          </w:tcPr>
          <w:p w14:paraId="7D291CD3">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17"/>
                <w:kern w:val="0"/>
                <w:sz w:val="18"/>
                <w:szCs w:val="18"/>
                <w:highlight w:val="none"/>
                <w:lang w:eastAsia="en-US"/>
                <w14:ligatures w14:val="none"/>
              </w:rPr>
              <w:t>5</w:t>
            </w:r>
          </w:p>
        </w:tc>
      </w:tr>
      <w:tr w14:paraId="2A04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4" w:hRule="atLeast"/>
        </w:trPr>
        <w:tc>
          <w:tcPr>
            <w:tcW w:w="597" w:type="pct"/>
            <w:vMerge w:val="continue"/>
            <w:vAlign w:val="center"/>
          </w:tcPr>
          <w:p w14:paraId="20EDCA20">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p>
        </w:tc>
        <w:tc>
          <w:tcPr>
            <w:tcW w:w="2061" w:type="pct"/>
            <w:vAlign w:val="center"/>
          </w:tcPr>
          <w:p w14:paraId="224D5768">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对功能性测试发现的缺陷、故障跟进处理。</w:t>
            </w:r>
          </w:p>
        </w:tc>
        <w:tc>
          <w:tcPr>
            <w:tcW w:w="1679" w:type="pct"/>
            <w:vAlign w:val="center"/>
          </w:tcPr>
          <w:p w14:paraId="03D21645">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有遗漏的每项扣0.2分</w:t>
            </w:r>
          </w:p>
        </w:tc>
        <w:tc>
          <w:tcPr>
            <w:tcW w:w="663" w:type="pct"/>
            <w:vAlign w:val="center"/>
          </w:tcPr>
          <w:p w14:paraId="024DBAF1">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17"/>
                <w:kern w:val="0"/>
                <w:sz w:val="18"/>
                <w:szCs w:val="18"/>
                <w:highlight w:val="none"/>
                <w:lang w:eastAsia="en-US"/>
                <w14:ligatures w14:val="none"/>
              </w:rPr>
              <w:t>5</w:t>
            </w:r>
          </w:p>
        </w:tc>
      </w:tr>
      <w:tr w14:paraId="09A0F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8" w:hRule="atLeast"/>
        </w:trPr>
        <w:tc>
          <w:tcPr>
            <w:tcW w:w="597" w:type="pct"/>
            <w:vMerge w:val="restart"/>
            <w:vAlign w:val="center"/>
          </w:tcPr>
          <w:p w14:paraId="1CD86E19">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kern w:val="0"/>
                <w:sz w:val="18"/>
                <w:szCs w:val="18"/>
                <w:highlight w:val="none"/>
                <w:lang w:eastAsia="en-US"/>
                <w14:ligatures w14:val="none"/>
              </w:rPr>
              <w:t>精细化清洁服务</w:t>
            </w:r>
          </w:p>
          <w:p w14:paraId="0F5BB5BD">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10"/>
                <w:kern w:val="0"/>
                <w:sz w:val="18"/>
                <w:szCs w:val="18"/>
                <w:highlight w:val="none"/>
                <w:lang w:eastAsia="en-US"/>
                <w14:ligatures w14:val="none"/>
              </w:rPr>
              <w:t>40分</w:t>
            </w:r>
          </w:p>
        </w:tc>
        <w:tc>
          <w:tcPr>
            <w:tcW w:w="2061" w:type="pct"/>
            <w:vAlign w:val="center"/>
          </w:tcPr>
          <w:p w14:paraId="493B7820">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楼宇内部深度开荒保洁：楼宇墙面</w:t>
            </w:r>
            <w:r>
              <w:rPr>
                <w:rFonts w:hint="default" w:ascii="Times New Roman" w:hAnsi="Times New Roman" w:eastAsia="方正仿宋_GB2312" w:cs="Times New Roman"/>
                <w:kern w:val="0"/>
                <w:sz w:val="18"/>
                <w:szCs w:val="18"/>
                <w:highlight w:val="none"/>
                <w:lang w:eastAsia="en-US"/>
                <w14:ligatures w14:val="none"/>
              </w:rPr>
              <w:t>、立面、天台、平台、屋顶、电梯轿厢、窗户、楼梯等区域按照深度</w:t>
            </w:r>
            <w:r>
              <w:rPr>
                <w:rFonts w:hint="default" w:ascii="Times New Roman" w:hAnsi="Times New Roman" w:eastAsia="方正仿宋_GB2312" w:cs="Times New Roman"/>
                <w:w w:val="105"/>
                <w:kern w:val="0"/>
                <w:sz w:val="18"/>
                <w:szCs w:val="18"/>
                <w:highlight w:val="none"/>
                <w:lang w:eastAsia="en-US"/>
                <w14:ligatures w14:val="none"/>
              </w:rPr>
              <w:t>开荒保洁服务标准进行</w:t>
            </w:r>
          </w:p>
        </w:tc>
        <w:tc>
          <w:tcPr>
            <w:tcW w:w="1679" w:type="pct"/>
            <w:vAlign w:val="center"/>
          </w:tcPr>
          <w:p w14:paraId="5D258101">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发现不符合要求的，每项扣0</w:t>
            </w:r>
            <w:r>
              <w:rPr>
                <w:rFonts w:hint="default" w:ascii="Times New Roman" w:hAnsi="Times New Roman" w:eastAsia="方正仿宋_GB2312" w:cs="Times New Roman"/>
                <w:w w:val="115"/>
                <w:kern w:val="0"/>
                <w:sz w:val="18"/>
                <w:szCs w:val="18"/>
                <w:highlight w:val="none"/>
                <w:lang w:eastAsia="en-US"/>
                <w14:ligatures w14:val="none"/>
              </w:rPr>
              <w:t>.1分</w:t>
            </w:r>
          </w:p>
        </w:tc>
        <w:tc>
          <w:tcPr>
            <w:tcW w:w="663" w:type="pct"/>
            <w:vAlign w:val="center"/>
          </w:tcPr>
          <w:p w14:paraId="1A0BFAD0">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15"/>
                <w:kern w:val="0"/>
                <w:sz w:val="18"/>
                <w:szCs w:val="18"/>
                <w:highlight w:val="none"/>
                <w:lang w:eastAsia="en-US"/>
                <w14:ligatures w14:val="none"/>
              </w:rPr>
              <w:t>25</w:t>
            </w:r>
          </w:p>
        </w:tc>
      </w:tr>
      <w:tr w14:paraId="7EFA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trPr>
        <w:tc>
          <w:tcPr>
            <w:tcW w:w="597" w:type="pct"/>
            <w:vMerge w:val="continue"/>
            <w:vAlign w:val="center"/>
          </w:tcPr>
          <w:p w14:paraId="7CBF7FF0">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p>
        </w:tc>
        <w:tc>
          <w:tcPr>
            <w:tcW w:w="2061" w:type="pct"/>
            <w:vAlign w:val="center"/>
          </w:tcPr>
          <w:p w14:paraId="1C70A28D">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校园道路及广场：学校道路面、广</w:t>
            </w:r>
            <w:r>
              <w:rPr>
                <w:rFonts w:hint="default" w:ascii="Times New Roman" w:hAnsi="Times New Roman" w:eastAsia="方正仿宋_GB2312" w:cs="Times New Roman"/>
                <w:kern w:val="0"/>
                <w:sz w:val="18"/>
                <w:szCs w:val="18"/>
                <w:highlight w:val="none"/>
                <w:lang w:eastAsia="en-US"/>
                <w14:ligatures w14:val="none"/>
              </w:rPr>
              <w:t>场、运动场及绿化带、室外附属设施设备等按照深度开荒保洁服务标</w:t>
            </w:r>
            <w:r>
              <w:rPr>
                <w:rFonts w:hint="default" w:ascii="Times New Roman" w:hAnsi="Times New Roman" w:eastAsia="方正仿宋_GB2312" w:cs="Times New Roman"/>
                <w:w w:val="105"/>
                <w:kern w:val="0"/>
                <w:sz w:val="18"/>
                <w:szCs w:val="18"/>
                <w:highlight w:val="none"/>
                <w:lang w:eastAsia="en-US"/>
                <w14:ligatures w14:val="none"/>
              </w:rPr>
              <w:t>准进行</w:t>
            </w:r>
          </w:p>
        </w:tc>
        <w:tc>
          <w:tcPr>
            <w:tcW w:w="1679" w:type="pct"/>
            <w:vAlign w:val="center"/>
          </w:tcPr>
          <w:p w14:paraId="082AD502">
            <w:pPr>
              <w:pageBreakBefore w:val="0"/>
              <w:kinsoku/>
              <w:wordWrap/>
              <w:overflowPunct/>
              <w:topLinePunct w:val="0"/>
              <w:autoSpaceDE w:val="0"/>
              <w:autoSpaceDN w:val="0"/>
              <w:bidi w:val="0"/>
              <w:spacing w:line="560" w:lineRule="exact"/>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05"/>
                <w:kern w:val="0"/>
                <w:sz w:val="18"/>
                <w:szCs w:val="18"/>
                <w:highlight w:val="none"/>
                <w:lang w:eastAsia="en-US"/>
                <w14:ligatures w14:val="none"/>
              </w:rPr>
              <w:t>发现不符合要求的，每项扣0</w:t>
            </w:r>
            <w:r>
              <w:rPr>
                <w:rFonts w:hint="default" w:ascii="Times New Roman" w:hAnsi="Times New Roman" w:eastAsia="方正仿宋_GB2312" w:cs="Times New Roman"/>
                <w:w w:val="115"/>
                <w:kern w:val="0"/>
                <w:sz w:val="18"/>
                <w:szCs w:val="18"/>
                <w:highlight w:val="none"/>
                <w:lang w:eastAsia="en-US"/>
                <w14:ligatures w14:val="none"/>
              </w:rPr>
              <w:t>.1分</w:t>
            </w:r>
          </w:p>
        </w:tc>
        <w:tc>
          <w:tcPr>
            <w:tcW w:w="663" w:type="pct"/>
            <w:vAlign w:val="center"/>
          </w:tcPr>
          <w:p w14:paraId="775E4C16">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15"/>
                <w:kern w:val="0"/>
                <w:sz w:val="18"/>
                <w:szCs w:val="18"/>
                <w:highlight w:val="none"/>
                <w:lang w:eastAsia="en-US"/>
                <w14:ligatures w14:val="none"/>
              </w:rPr>
              <w:t>15</w:t>
            </w:r>
          </w:p>
        </w:tc>
      </w:tr>
      <w:tr w14:paraId="3AE5E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4337" w:type="pct"/>
            <w:gridSpan w:val="3"/>
            <w:vAlign w:val="center"/>
          </w:tcPr>
          <w:p w14:paraId="5CC8D562">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kern w:val="0"/>
                <w:sz w:val="18"/>
                <w:szCs w:val="18"/>
                <w:highlight w:val="none"/>
                <w:lang w:eastAsia="en-US"/>
                <w14:ligatures w14:val="none"/>
              </w:rPr>
              <w:t>总计</w:t>
            </w:r>
          </w:p>
        </w:tc>
        <w:tc>
          <w:tcPr>
            <w:tcW w:w="663" w:type="pct"/>
            <w:vAlign w:val="center"/>
          </w:tcPr>
          <w:p w14:paraId="3BF7D93E">
            <w:pPr>
              <w:pageBreakBefore w:val="0"/>
              <w:kinsoku/>
              <w:wordWrap/>
              <w:overflowPunct/>
              <w:topLinePunct w:val="0"/>
              <w:autoSpaceDE w:val="0"/>
              <w:autoSpaceDN w:val="0"/>
              <w:bidi w:val="0"/>
              <w:spacing w:line="560" w:lineRule="exact"/>
              <w:jc w:val="center"/>
              <w:rPr>
                <w:rFonts w:hint="default" w:ascii="Times New Roman" w:hAnsi="Times New Roman" w:eastAsia="方正仿宋_GB2312" w:cs="Times New Roman"/>
                <w:kern w:val="0"/>
                <w:sz w:val="18"/>
                <w:szCs w:val="18"/>
                <w:highlight w:val="none"/>
                <w:lang w:eastAsia="en-US"/>
                <w14:ligatures w14:val="none"/>
              </w:rPr>
            </w:pPr>
            <w:r>
              <w:rPr>
                <w:rFonts w:hint="default" w:ascii="Times New Roman" w:hAnsi="Times New Roman" w:eastAsia="方正仿宋_GB2312" w:cs="Times New Roman"/>
                <w:w w:val="115"/>
                <w:kern w:val="0"/>
                <w:sz w:val="18"/>
                <w:szCs w:val="18"/>
                <w:highlight w:val="none"/>
                <w:lang w:eastAsia="en-US"/>
                <w14:ligatures w14:val="none"/>
              </w:rPr>
              <w:t>100</w:t>
            </w:r>
          </w:p>
        </w:tc>
      </w:tr>
    </w:tbl>
    <w:p w14:paraId="45B6C5A2">
      <w:pPr>
        <w:pageBreakBefore w:val="0"/>
        <w:kinsoku/>
        <w:wordWrap/>
        <w:overflowPunct/>
        <w:topLinePunct w:val="0"/>
        <w:bidi w:val="0"/>
        <w:spacing w:line="560" w:lineRule="exact"/>
        <w:ind w:firstLine="360" w:firstLineChars="200"/>
        <w:rPr>
          <w:rFonts w:hint="default" w:ascii="Times New Roman" w:hAnsi="Times New Roman" w:eastAsia="方正仿宋_GB2312" w:cs="Times New Roman"/>
          <w:sz w:val="18"/>
          <w:szCs w:val="18"/>
          <w:highlight w:val="none"/>
        </w:rPr>
      </w:pPr>
    </w:p>
    <w:p w14:paraId="61870B8E">
      <w:pPr>
        <w:pageBreakBefore w:val="0"/>
        <w:kinsoku/>
        <w:wordWrap/>
        <w:overflowPunct/>
        <w:topLinePunct w:val="0"/>
        <w:bidi w:val="0"/>
        <w:spacing w:line="560" w:lineRule="exact"/>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附件二、常规物业服务考核细则</w:t>
      </w:r>
    </w:p>
    <w:tbl>
      <w:tblPr>
        <w:tblStyle w:val="62"/>
        <w:tblW w:w="8341"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513"/>
        <w:gridCol w:w="5705"/>
        <w:gridCol w:w="840"/>
        <w:gridCol w:w="756"/>
      </w:tblGrid>
      <w:tr w14:paraId="711C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8341" w:type="dxa"/>
            <w:gridSpan w:val="5"/>
            <w:tcBorders>
              <w:top w:val="nil"/>
              <w:left w:val="nil"/>
              <w:bottom w:val="single" w:color="auto" w:sz="4" w:space="0"/>
              <w:right w:val="nil"/>
            </w:tcBorders>
          </w:tcPr>
          <w:p w14:paraId="6464E21C">
            <w:pPr>
              <w:pageBreakBefore w:val="0"/>
              <w:kinsoku/>
              <w:wordWrap/>
              <w:overflowPunct/>
              <w:topLinePunct w:val="0"/>
              <w:bidi w:val="0"/>
              <w:spacing w:line="560" w:lineRule="exact"/>
              <w:rPr>
                <w:rFonts w:hint="default" w:ascii="Times New Roman" w:hAnsi="Times New Roman" w:eastAsia="方正仿宋_GB2312" w:cs="Times New Roman"/>
                <w:sz w:val="18"/>
                <w:szCs w:val="18"/>
                <w:highlight w:val="none"/>
              </w:rPr>
            </w:pPr>
            <w:r>
              <w:rPr>
                <w:rStyle w:val="599"/>
                <w:rFonts w:hint="default" w:ascii="Times New Roman" w:hAnsi="Times New Roman" w:eastAsia="方正仿宋_GB2312" w:cs="Times New Roman"/>
                <w:sz w:val="18"/>
                <w:szCs w:val="18"/>
                <w:highlight w:val="none"/>
                <w:lang w:bidi="ar"/>
              </w:rPr>
              <w:t xml:space="preserve">被考核单位：    </w:t>
            </w:r>
            <w:r>
              <w:rPr>
                <w:rStyle w:val="599"/>
                <w:rFonts w:hint="default" w:ascii="Times New Roman" w:hAnsi="Times New Roman" w:eastAsia="方正仿宋_GB2312" w:cs="Times New Roman"/>
                <w:sz w:val="18"/>
                <w:szCs w:val="18"/>
                <w:highlight w:val="none"/>
                <w:lang w:bidi="ar"/>
              </w:rPr>
              <w:br w:type="textWrapping"/>
            </w:r>
            <w:r>
              <w:rPr>
                <w:rStyle w:val="599"/>
                <w:rFonts w:hint="default" w:ascii="Times New Roman" w:hAnsi="Times New Roman" w:eastAsia="方正仿宋_GB2312" w:cs="Times New Roman"/>
                <w:sz w:val="18"/>
                <w:szCs w:val="18"/>
                <w:highlight w:val="none"/>
                <w:lang w:bidi="ar"/>
              </w:rPr>
              <w:t xml:space="preserve">考核时段：         </w:t>
            </w:r>
          </w:p>
        </w:tc>
      </w:tr>
      <w:tr w14:paraId="0F197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527" w:type="dxa"/>
            <w:tcBorders>
              <w:top w:val="single" w:color="auto" w:sz="4" w:space="0"/>
            </w:tcBorders>
            <w:vAlign w:val="center"/>
          </w:tcPr>
          <w:p w14:paraId="3681570F">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b/>
                <w:bCs/>
                <w:color w:val="000000"/>
                <w:sz w:val="18"/>
                <w:szCs w:val="18"/>
                <w:highlight w:val="none"/>
              </w:rPr>
            </w:pPr>
            <w:r>
              <w:rPr>
                <w:rFonts w:hint="default" w:ascii="Times New Roman" w:hAnsi="Times New Roman" w:eastAsia="方正仿宋_GB2312" w:cs="Times New Roman"/>
                <w:b/>
                <w:bCs/>
                <w:color w:val="000000"/>
                <w:kern w:val="0"/>
                <w:sz w:val="18"/>
                <w:szCs w:val="18"/>
                <w:highlight w:val="none"/>
                <w:lang w:bidi="ar"/>
              </w:rPr>
              <w:t>序号</w:t>
            </w:r>
          </w:p>
        </w:tc>
        <w:tc>
          <w:tcPr>
            <w:tcW w:w="513" w:type="dxa"/>
            <w:tcBorders>
              <w:top w:val="single" w:color="auto" w:sz="4" w:space="0"/>
            </w:tcBorders>
            <w:vAlign w:val="center"/>
          </w:tcPr>
          <w:p w14:paraId="0AD26AF6">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b/>
                <w:bCs/>
                <w:color w:val="000000"/>
                <w:sz w:val="18"/>
                <w:szCs w:val="18"/>
                <w:highlight w:val="none"/>
              </w:rPr>
            </w:pPr>
            <w:r>
              <w:rPr>
                <w:rFonts w:hint="default" w:ascii="Times New Roman" w:hAnsi="Times New Roman" w:eastAsia="方正仿宋_GB2312" w:cs="Times New Roman"/>
                <w:b/>
                <w:bCs/>
                <w:color w:val="000000"/>
                <w:kern w:val="0"/>
                <w:sz w:val="18"/>
                <w:szCs w:val="18"/>
                <w:highlight w:val="none"/>
                <w:lang w:bidi="ar"/>
              </w:rPr>
              <w:t>项目</w:t>
            </w:r>
          </w:p>
        </w:tc>
        <w:tc>
          <w:tcPr>
            <w:tcW w:w="5705" w:type="dxa"/>
            <w:tcBorders>
              <w:top w:val="single" w:color="auto" w:sz="4" w:space="0"/>
            </w:tcBorders>
            <w:vAlign w:val="center"/>
          </w:tcPr>
          <w:p w14:paraId="1A339A7B">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b/>
                <w:bCs/>
                <w:color w:val="000000"/>
                <w:sz w:val="18"/>
                <w:szCs w:val="18"/>
                <w:highlight w:val="none"/>
              </w:rPr>
            </w:pPr>
            <w:r>
              <w:rPr>
                <w:rFonts w:hint="default" w:ascii="Times New Roman" w:hAnsi="Times New Roman" w:eastAsia="方正仿宋_GB2312" w:cs="Times New Roman"/>
                <w:b/>
                <w:bCs/>
                <w:color w:val="000000"/>
                <w:kern w:val="0"/>
                <w:sz w:val="18"/>
                <w:szCs w:val="18"/>
                <w:highlight w:val="none"/>
                <w:lang w:bidi="ar"/>
              </w:rPr>
              <w:t>分项检查及考核内容</w:t>
            </w:r>
          </w:p>
        </w:tc>
        <w:tc>
          <w:tcPr>
            <w:tcW w:w="840" w:type="dxa"/>
            <w:tcBorders>
              <w:top w:val="single" w:color="auto" w:sz="4" w:space="0"/>
            </w:tcBorders>
            <w:vAlign w:val="center"/>
          </w:tcPr>
          <w:p w14:paraId="0EB94694">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b/>
                <w:bCs/>
                <w:color w:val="000000"/>
                <w:sz w:val="18"/>
                <w:szCs w:val="18"/>
                <w:highlight w:val="none"/>
              </w:rPr>
            </w:pPr>
            <w:r>
              <w:rPr>
                <w:rFonts w:hint="default" w:ascii="Times New Roman" w:hAnsi="Times New Roman" w:eastAsia="方正仿宋_GB2312" w:cs="Times New Roman"/>
                <w:b/>
                <w:bCs/>
                <w:color w:val="000000"/>
                <w:kern w:val="0"/>
                <w:sz w:val="18"/>
                <w:szCs w:val="18"/>
                <w:highlight w:val="none"/>
                <w:lang w:bidi="ar"/>
              </w:rPr>
              <w:t>分值100分</w:t>
            </w:r>
          </w:p>
        </w:tc>
        <w:tc>
          <w:tcPr>
            <w:tcW w:w="756" w:type="dxa"/>
            <w:tcBorders>
              <w:top w:val="single" w:color="auto" w:sz="4" w:space="0"/>
            </w:tcBorders>
            <w:vAlign w:val="center"/>
          </w:tcPr>
          <w:p w14:paraId="654CB353">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b/>
                <w:bCs/>
                <w:color w:val="000000"/>
                <w:sz w:val="18"/>
                <w:szCs w:val="18"/>
                <w:highlight w:val="none"/>
              </w:rPr>
            </w:pPr>
            <w:r>
              <w:rPr>
                <w:rFonts w:hint="default" w:ascii="Times New Roman" w:hAnsi="Times New Roman" w:eastAsia="方正仿宋_GB2312" w:cs="Times New Roman"/>
                <w:b/>
                <w:bCs/>
                <w:color w:val="000000"/>
                <w:kern w:val="0"/>
                <w:sz w:val="18"/>
                <w:szCs w:val="18"/>
                <w:highlight w:val="none"/>
                <w:lang w:bidi="ar"/>
              </w:rPr>
              <w:t>得分</w:t>
            </w:r>
          </w:p>
        </w:tc>
      </w:tr>
      <w:tr w14:paraId="6FDC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527" w:type="dxa"/>
            <w:vMerge w:val="restart"/>
            <w:vAlign w:val="center"/>
          </w:tcPr>
          <w:p w14:paraId="17A264D6">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一</w:t>
            </w:r>
          </w:p>
        </w:tc>
        <w:tc>
          <w:tcPr>
            <w:tcW w:w="513" w:type="dxa"/>
            <w:vMerge w:val="restart"/>
            <w:vAlign w:val="center"/>
          </w:tcPr>
          <w:p w14:paraId="350ED1E8">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日常管理8分</w:t>
            </w:r>
          </w:p>
        </w:tc>
        <w:tc>
          <w:tcPr>
            <w:tcW w:w="5705" w:type="dxa"/>
            <w:vAlign w:val="center"/>
          </w:tcPr>
          <w:p w14:paraId="78DBC9EC">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1、制度措施：日常管理制度规范健全，日常管理措施科学合理可行，管理责任制逐级落实且责任书已签订。</w:t>
            </w:r>
          </w:p>
        </w:tc>
        <w:tc>
          <w:tcPr>
            <w:tcW w:w="840" w:type="dxa"/>
            <w:vAlign w:val="center"/>
          </w:tcPr>
          <w:p w14:paraId="6DAB1301">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1</w:t>
            </w:r>
          </w:p>
        </w:tc>
        <w:tc>
          <w:tcPr>
            <w:tcW w:w="756" w:type="dxa"/>
            <w:vAlign w:val="center"/>
          </w:tcPr>
          <w:p w14:paraId="1783C682">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65741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62037D31">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1DE43FAC">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069F064B">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2、员工培训：定期组织员工专业培训，需持证上岗员工的持证上岗率达100%；具备设备规范操作、维护技能，警卫、突发事件应急处置能力和较强的安全防范意识。无违章违规操作、人为失误。</w:t>
            </w:r>
          </w:p>
        </w:tc>
        <w:tc>
          <w:tcPr>
            <w:tcW w:w="840" w:type="dxa"/>
            <w:vAlign w:val="center"/>
          </w:tcPr>
          <w:p w14:paraId="4A0472CF">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1</w:t>
            </w:r>
          </w:p>
        </w:tc>
        <w:tc>
          <w:tcPr>
            <w:tcW w:w="756" w:type="dxa"/>
            <w:vAlign w:val="center"/>
          </w:tcPr>
          <w:p w14:paraId="0673994F">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5ECE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2EE8C5C5">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6B72514B">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292DBEC6">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3、秩序管理：每日检查治理，楼内严禁商贩和闲杂人员进入。确保区内秩序井然，消防通道畅通，外来人员进出必须严格履行验证登记手续。</w:t>
            </w:r>
          </w:p>
        </w:tc>
        <w:tc>
          <w:tcPr>
            <w:tcW w:w="840" w:type="dxa"/>
            <w:vAlign w:val="center"/>
          </w:tcPr>
          <w:p w14:paraId="108418BF">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2</w:t>
            </w:r>
          </w:p>
        </w:tc>
        <w:tc>
          <w:tcPr>
            <w:tcW w:w="756" w:type="dxa"/>
            <w:vAlign w:val="center"/>
          </w:tcPr>
          <w:p w14:paraId="7E29F03D">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0BAAE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488AA6D0">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428F8B72">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108F25D5">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4、巡查督促：每日指定专人对所属区内设备设施的安全运行、安全秩序等内容实施巡回检查，发现问题及时督促整改或立即上报相关部门并按要求按时整改落实。保持设备设施运行正常良好无故障，无人为损坏丢失，秩序井然，并且认真做好巡查记录。</w:t>
            </w:r>
          </w:p>
        </w:tc>
        <w:tc>
          <w:tcPr>
            <w:tcW w:w="840" w:type="dxa"/>
            <w:vAlign w:val="center"/>
          </w:tcPr>
          <w:p w14:paraId="01F9442F">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4</w:t>
            </w:r>
          </w:p>
        </w:tc>
        <w:tc>
          <w:tcPr>
            <w:tcW w:w="756" w:type="dxa"/>
            <w:vAlign w:val="center"/>
          </w:tcPr>
          <w:p w14:paraId="73580E71">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3F733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restart"/>
            <w:vAlign w:val="center"/>
          </w:tcPr>
          <w:p w14:paraId="38158ACD">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二</w:t>
            </w:r>
          </w:p>
        </w:tc>
        <w:tc>
          <w:tcPr>
            <w:tcW w:w="513" w:type="dxa"/>
            <w:vMerge w:val="restart"/>
            <w:vAlign w:val="center"/>
          </w:tcPr>
          <w:p w14:paraId="0910FBCF">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值班管理6分</w:t>
            </w:r>
          </w:p>
        </w:tc>
        <w:tc>
          <w:tcPr>
            <w:tcW w:w="5705" w:type="dxa"/>
            <w:vAlign w:val="center"/>
          </w:tcPr>
          <w:p w14:paraId="6A1501A1">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1、岗位值班：宿管及教学保障值班员上岗时应统一着装和配戴值班岗位服务标牌，坚守岗位，晚间值班，教室关门、关窗、关灯。认真履行岗位职责，无迟到、早退、脱岗、闲聊、喧哗等现象。值班监督员对各工作岗位的制度遵守、巡查力度、工作进展及完成质量、交接班等内容实施巡回检查，发现问题及时督促整改落实。做到大事不过夜、小事当日整改落实，无玩忽职守等现象。</w:t>
            </w:r>
          </w:p>
        </w:tc>
        <w:tc>
          <w:tcPr>
            <w:tcW w:w="840" w:type="dxa"/>
            <w:vAlign w:val="center"/>
          </w:tcPr>
          <w:p w14:paraId="52746055">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2</w:t>
            </w:r>
          </w:p>
        </w:tc>
        <w:tc>
          <w:tcPr>
            <w:tcW w:w="756" w:type="dxa"/>
            <w:vAlign w:val="center"/>
          </w:tcPr>
          <w:p w14:paraId="75E10BBE">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19BA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04C77FD4">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1B3D96C9">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7EBB36E1">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2、行为规范：宿管及教学保障值班员上岗时应着装整洁、姿态端正、用语文明、行为得体、服务规范、态度热情。对用户提出的合理性建议要求应及时安排整改落实或上报并按要求按期整改落实，暂时无法满足的应耐心细致、诚恳热情地做好说服与解释工作，无争执和吵闹等不良现象。</w:t>
            </w:r>
          </w:p>
        </w:tc>
        <w:tc>
          <w:tcPr>
            <w:tcW w:w="840" w:type="dxa"/>
            <w:vAlign w:val="center"/>
          </w:tcPr>
          <w:p w14:paraId="656880A1">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2</w:t>
            </w:r>
          </w:p>
        </w:tc>
        <w:tc>
          <w:tcPr>
            <w:tcW w:w="756" w:type="dxa"/>
            <w:vAlign w:val="center"/>
          </w:tcPr>
          <w:p w14:paraId="1445668E">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7874D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791343D0">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393D6C80">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75F74D3A">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3、值班记录：记录认真、条理分明、内容准确规范完整，交接班双方签字确认。</w:t>
            </w:r>
          </w:p>
        </w:tc>
        <w:tc>
          <w:tcPr>
            <w:tcW w:w="840" w:type="dxa"/>
            <w:vAlign w:val="center"/>
          </w:tcPr>
          <w:p w14:paraId="69D701FA">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2</w:t>
            </w:r>
          </w:p>
        </w:tc>
        <w:tc>
          <w:tcPr>
            <w:tcW w:w="756" w:type="dxa"/>
            <w:vAlign w:val="center"/>
          </w:tcPr>
          <w:p w14:paraId="375AE803">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4C71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restart"/>
            <w:vAlign w:val="center"/>
          </w:tcPr>
          <w:p w14:paraId="4EF89CC7">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三</w:t>
            </w:r>
          </w:p>
        </w:tc>
        <w:tc>
          <w:tcPr>
            <w:tcW w:w="513" w:type="dxa"/>
            <w:vMerge w:val="restart"/>
            <w:vAlign w:val="center"/>
          </w:tcPr>
          <w:p w14:paraId="07EFB6F6">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资产维护20分</w:t>
            </w:r>
          </w:p>
        </w:tc>
        <w:tc>
          <w:tcPr>
            <w:tcW w:w="5705" w:type="dxa"/>
            <w:vAlign w:val="center"/>
          </w:tcPr>
          <w:p w14:paraId="38A35A8F">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1、负责管理区域内水电、设施的日常检查、保养；水泵房、消防等设备定期检查、除尘，并做好记录，确保设备运行正常。</w:t>
            </w:r>
          </w:p>
        </w:tc>
        <w:tc>
          <w:tcPr>
            <w:tcW w:w="840" w:type="dxa"/>
            <w:vAlign w:val="center"/>
          </w:tcPr>
          <w:p w14:paraId="06291DBE">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3</w:t>
            </w:r>
          </w:p>
        </w:tc>
        <w:tc>
          <w:tcPr>
            <w:tcW w:w="756" w:type="dxa"/>
            <w:vAlign w:val="center"/>
          </w:tcPr>
          <w:p w14:paraId="17A9EEE2">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0BCBE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1A350846">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69C53C30">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7206ACC1">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2、负责教学楼及其他楼宇所有设备、设施、水电、庭院灯的维护保养、维修。卫生洁具配备到位。</w:t>
            </w:r>
          </w:p>
        </w:tc>
        <w:tc>
          <w:tcPr>
            <w:tcW w:w="840" w:type="dxa"/>
            <w:vAlign w:val="center"/>
          </w:tcPr>
          <w:p w14:paraId="07CEEBFE">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3</w:t>
            </w:r>
          </w:p>
        </w:tc>
        <w:tc>
          <w:tcPr>
            <w:tcW w:w="756" w:type="dxa"/>
            <w:vAlign w:val="center"/>
          </w:tcPr>
          <w:p w14:paraId="1D96911B">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44A9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577A660C">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5D9DB9B6">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0CAAC6E1">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3、教室内课桌椅、黑板、门锁维修和各个场所的灯泡、灯管更换、电风扇等的各项维修。保证教室内课桌椅与教室照明灯的完好率达95%，并检查多媒体设备，并及时反馈职能部门。</w:t>
            </w:r>
          </w:p>
        </w:tc>
        <w:tc>
          <w:tcPr>
            <w:tcW w:w="840" w:type="dxa"/>
            <w:vAlign w:val="center"/>
          </w:tcPr>
          <w:p w14:paraId="3E16F0E4">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7</w:t>
            </w:r>
          </w:p>
        </w:tc>
        <w:tc>
          <w:tcPr>
            <w:tcW w:w="756" w:type="dxa"/>
            <w:vAlign w:val="center"/>
          </w:tcPr>
          <w:p w14:paraId="32ADBB3D">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1FBB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0D95FF44">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554369FF">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471C26BA">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4、教室按教务处所排课表按时开、关门，通宵教室值班关灯。各会议室按甲方通知按时开、关门。</w:t>
            </w:r>
          </w:p>
        </w:tc>
        <w:tc>
          <w:tcPr>
            <w:tcW w:w="840" w:type="dxa"/>
            <w:vAlign w:val="center"/>
          </w:tcPr>
          <w:p w14:paraId="60764F63">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3</w:t>
            </w:r>
          </w:p>
        </w:tc>
        <w:tc>
          <w:tcPr>
            <w:tcW w:w="756" w:type="dxa"/>
            <w:vAlign w:val="center"/>
          </w:tcPr>
          <w:p w14:paraId="55CE0004">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5BD62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769A4519">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11BAAB08">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7911C52F">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5、所有下水道的疏通清理、窨井盖的维护和管理。</w:t>
            </w:r>
          </w:p>
        </w:tc>
        <w:tc>
          <w:tcPr>
            <w:tcW w:w="840" w:type="dxa"/>
            <w:vAlign w:val="center"/>
          </w:tcPr>
          <w:p w14:paraId="2008C583">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2</w:t>
            </w:r>
          </w:p>
        </w:tc>
        <w:tc>
          <w:tcPr>
            <w:tcW w:w="756" w:type="dxa"/>
            <w:vAlign w:val="center"/>
          </w:tcPr>
          <w:p w14:paraId="53835E25">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3E6E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6C145304">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7C8CD649">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2F8E21C3">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6、巡查督促。对设施设备每日巡回督查，发现问题及时督促整改或立即上报并按要求按时整改。确保台账规范完整无差错，记录准确无疏漏。</w:t>
            </w:r>
          </w:p>
        </w:tc>
        <w:tc>
          <w:tcPr>
            <w:tcW w:w="840" w:type="dxa"/>
            <w:vAlign w:val="center"/>
          </w:tcPr>
          <w:p w14:paraId="0C13BCD8">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2</w:t>
            </w:r>
          </w:p>
        </w:tc>
        <w:tc>
          <w:tcPr>
            <w:tcW w:w="756" w:type="dxa"/>
            <w:vAlign w:val="center"/>
          </w:tcPr>
          <w:p w14:paraId="46510495">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1F31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restart"/>
            <w:vAlign w:val="center"/>
          </w:tcPr>
          <w:p w14:paraId="651BDBE8">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四</w:t>
            </w:r>
          </w:p>
        </w:tc>
        <w:tc>
          <w:tcPr>
            <w:tcW w:w="513" w:type="dxa"/>
            <w:vMerge w:val="restart"/>
            <w:vAlign w:val="center"/>
          </w:tcPr>
          <w:p w14:paraId="133EDDFF">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服务态度管理6分</w:t>
            </w:r>
          </w:p>
        </w:tc>
        <w:tc>
          <w:tcPr>
            <w:tcW w:w="5705" w:type="dxa"/>
            <w:vAlign w:val="center"/>
          </w:tcPr>
          <w:p w14:paraId="76D89CB4">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1、值班接待：工作联络和投诉的问题必须热情周到地接待受理并认真做好记录。</w:t>
            </w:r>
          </w:p>
        </w:tc>
        <w:tc>
          <w:tcPr>
            <w:tcW w:w="840" w:type="dxa"/>
            <w:vAlign w:val="center"/>
          </w:tcPr>
          <w:p w14:paraId="3644010B">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2</w:t>
            </w:r>
          </w:p>
        </w:tc>
        <w:tc>
          <w:tcPr>
            <w:tcW w:w="756" w:type="dxa"/>
            <w:vAlign w:val="center"/>
          </w:tcPr>
          <w:p w14:paraId="6D5BA400">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18A67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6017C23E">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706CB9A5">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7E1FE86A">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2、服务规范：面对师生服务时必须做到待人诚恳礼貌、用语文明规范、服务热情周到，迎接顾客先问候、送别顾客有致谢，出现差错或失误首先说声对不起，遇有矛盾耐心说服、克已忍让，化解及时无激化。</w:t>
            </w:r>
          </w:p>
        </w:tc>
        <w:tc>
          <w:tcPr>
            <w:tcW w:w="840" w:type="dxa"/>
            <w:vAlign w:val="center"/>
          </w:tcPr>
          <w:p w14:paraId="395B1EF5">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2</w:t>
            </w:r>
          </w:p>
        </w:tc>
        <w:tc>
          <w:tcPr>
            <w:tcW w:w="756" w:type="dxa"/>
            <w:vAlign w:val="center"/>
          </w:tcPr>
          <w:p w14:paraId="0A586C40">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0DF3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5B696DB4">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35215667">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0D3DD605">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3、问访调查：采取问卷调查或上门走访等措施每月定期回访用户，及时掌握用户服务需求和服务工作中存在问题并及时加以整改落实，不断改进工作用风，逐步提升整体服务档次。</w:t>
            </w:r>
          </w:p>
        </w:tc>
        <w:tc>
          <w:tcPr>
            <w:tcW w:w="840" w:type="dxa"/>
            <w:vAlign w:val="center"/>
          </w:tcPr>
          <w:p w14:paraId="0A740895">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2</w:t>
            </w:r>
          </w:p>
        </w:tc>
        <w:tc>
          <w:tcPr>
            <w:tcW w:w="756" w:type="dxa"/>
            <w:vAlign w:val="center"/>
          </w:tcPr>
          <w:p w14:paraId="0FC7C342">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0FEA4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restart"/>
            <w:vAlign w:val="center"/>
          </w:tcPr>
          <w:p w14:paraId="710F9F61">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五</w:t>
            </w:r>
          </w:p>
        </w:tc>
        <w:tc>
          <w:tcPr>
            <w:tcW w:w="513" w:type="dxa"/>
            <w:vMerge w:val="restart"/>
            <w:vAlign w:val="center"/>
          </w:tcPr>
          <w:p w14:paraId="7DCC7EF6">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卫生保洁管理30分</w:t>
            </w:r>
          </w:p>
        </w:tc>
        <w:tc>
          <w:tcPr>
            <w:tcW w:w="5705" w:type="dxa"/>
            <w:vAlign w:val="center"/>
          </w:tcPr>
          <w:p w14:paraId="793898B4">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1、教学楼保洁：每天7：40前完成教室内卫生保洁。1）地面无灰尘、水迹污迹、杂物、垃圾；2）桌面、抽屉、座椅、支撑架无污迹、积尘、废纸及杂物；3）门窗干净无灰；4）墙壁无蜘蛛网；5）讲台、黑板擦试干净无积尘、粉笔灰，粉笔、黑板擦配备到位，摆放整齐；6）教室每周必须彻底打扫一次。每天8：00前完成教学楼的楼道、楼梯、厕所、门窗、玻璃等集中清扫保洁工作。其它时间指定专人巡回保洁。</w:t>
            </w:r>
          </w:p>
        </w:tc>
        <w:tc>
          <w:tcPr>
            <w:tcW w:w="840" w:type="dxa"/>
            <w:vAlign w:val="center"/>
          </w:tcPr>
          <w:p w14:paraId="50BF3E2C">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8</w:t>
            </w:r>
          </w:p>
        </w:tc>
        <w:tc>
          <w:tcPr>
            <w:tcW w:w="756" w:type="dxa"/>
            <w:vAlign w:val="center"/>
          </w:tcPr>
          <w:p w14:paraId="6A5B83D6">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6144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03B97A8D">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6E29443F">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429C8307">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2、宿舍保洁：1）公共区域地面干净无杂物，天花板无蜘蛛网，厕所无异味2）垃圾箱（桶）每天清掏及擦拭二次；3）公共门窗、玻璃、镜子、桌椅保持洁净光亮；4）每天对楼道用“84消毒液”进行消毒一次，流行病高发期，每天消毒两次；对已确认有传染病的宿舍应按规定及时消毒；5）保洁工具与保洁用品要统一放在指定地点，保证楼道、门厅的整洁；6）捡拾物品及时上交楼管员做失物招领，不许私自处理；</w:t>
            </w:r>
          </w:p>
        </w:tc>
        <w:tc>
          <w:tcPr>
            <w:tcW w:w="840" w:type="dxa"/>
            <w:vAlign w:val="center"/>
          </w:tcPr>
          <w:p w14:paraId="69103897">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8</w:t>
            </w:r>
          </w:p>
        </w:tc>
        <w:tc>
          <w:tcPr>
            <w:tcW w:w="756" w:type="dxa"/>
            <w:vAlign w:val="center"/>
          </w:tcPr>
          <w:p w14:paraId="322FE7D6">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5AB6D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1D3E3FE7">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490E3312">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3C053315">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3、公共区域保洁：1）会议室桌面、地面、墙面无污迹、积尘。2）大厅、走道、楼梯。地面、台阶、墙面、顶棚、护栏、门、门框、玻璃门窗、窗台、灯光罩、小部件保洁擦拭。</w:t>
            </w:r>
          </w:p>
        </w:tc>
        <w:tc>
          <w:tcPr>
            <w:tcW w:w="840" w:type="dxa"/>
            <w:vAlign w:val="center"/>
          </w:tcPr>
          <w:p w14:paraId="115D4AF2">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4</w:t>
            </w:r>
          </w:p>
        </w:tc>
        <w:tc>
          <w:tcPr>
            <w:tcW w:w="756" w:type="dxa"/>
            <w:vAlign w:val="center"/>
          </w:tcPr>
          <w:p w14:paraId="67F26623">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4E31D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55781839">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304AFF8D">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74C16F23">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4、垃圾桶：每天及时清理垃圾桶内垃圾并清洗擦拭保洁。保持垃圾桶摆放整齐无垃圾外溢、异味，垃圾桶外侧清洁干净无污垢，干净无污垢，周围环境清洁无痰迹、水迹、废纸、塑料袋等杂物。</w:t>
            </w:r>
          </w:p>
        </w:tc>
        <w:tc>
          <w:tcPr>
            <w:tcW w:w="840" w:type="dxa"/>
            <w:vAlign w:val="center"/>
          </w:tcPr>
          <w:p w14:paraId="29250876">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3</w:t>
            </w:r>
          </w:p>
        </w:tc>
        <w:tc>
          <w:tcPr>
            <w:tcW w:w="756" w:type="dxa"/>
            <w:vAlign w:val="center"/>
          </w:tcPr>
          <w:p w14:paraId="403D3878">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7AC1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73E9AB39">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643594EA">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7FAEDBCB">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5、公共场所。每日巡回保洁擦拭。1）地面、踏步、平台整洁、无痰迹污垢杂物和死角，扶手和栏杆干净、无灰尘污垢；2）门窗干净明亮无灰尘污迹，玻璃干净明亮无灰尘污迹；3）墙面、窗台内外、顶棚干净，无灰尘、蜘蛛网、“墙壁文化”等污迹。</w:t>
            </w:r>
          </w:p>
        </w:tc>
        <w:tc>
          <w:tcPr>
            <w:tcW w:w="840" w:type="dxa"/>
            <w:vAlign w:val="center"/>
          </w:tcPr>
          <w:p w14:paraId="04145D23">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3</w:t>
            </w:r>
          </w:p>
        </w:tc>
        <w:tc>
          <w:tcPr>
            <w:tcW w:w="756" w:type="dxa"/>
            <w:vAlign w:val="center"/>
          </w:tcPr>
          <w:p w14:paraId="51FD940D">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27F2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12D57AE2">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1E689966">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257902EF">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6、电梯保洁。电梯每日巡回擦拭保洁，每周用不锈钢保养液擦拭一遍。电梯内外、电梯内侧面、承台和顶部干部清洁无污迹；电梯地垫每日更换、清洁。</w:t>
            </w:r>
          </w:p>
        </w:tc>
        <w:tc>
          <w:tcPr>
            <w:tcW w:w="840" w:type="dxa"/>
            <w:vAlign w:val="center"/>
          </w:tcPr>
          <w:p w14:paraId="434D4A6D">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2</w:t>
            </w:r>
          </w:p>
        </w:tc>
        <w:tc>
          <w:tcPr>
            <w:tcW w:w="756" w:type="dxa"/>
            <w:vAlign w:val="center"/>
          </w:tcPr>
          <w:p w14:paraId="1A2647E4">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2CB9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3AC11F86">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157F5A16">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5C68A031">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7、厕所盥洗间。每日巡回保洁。1）地面、台阶清洁干燥、无污迹和卫生死角；2）便器（槽）、盥洗台（盆、池）、龙头干净清洁无污垢和残渣等杂物；3）镜面干净无污迹；4）墙面、顶棚、厕所隔断干净无污迹、蜘蛛网及“墙壁厕所文化”5）门窗干净无灰尘污迹；6）保洁工具摆放整齐；7）适时通风，保持室内空气清新无异味。</w:t>
            </w:r>
          </w:p>
        </w:tc>
        <w:tc>
          <w:tcPr>
            <w:tcW w:w="840" w:type="dxa"/>
            <w:vAlign w:val="center"/>
          </w:tcPr>
          <w:p w14:paraId="4C02DA80">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2</w:t>
            </w:r>
          </w:p>
        </w:tc>
        <w:tc>
          <w:tcPr>
            <w:tcW w:w="756" w:type="dxa"/>
            <w:vAlign w:val="center"/>
          </w:tcPr>
          <w:p w14:paraId="56960BFD">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4BFA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restart"/>
            <w:vAlign w:val="center"/>
          </w:tcPr>
          <w:p w14:paraId="4E9FB837">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六</w:t>
            </w:r>
          </w:p>
        </w:tc>
        <w:tc>
          <w:tcPr>
            <w:tcW w:w="513" w:type="dxa"/>
            <w:vMerge w:val="restart"/>
            <w:vAlign w:val="center"/>
          </w:tcPr>
          <w:p w14:paraId="13770A96">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校园外场卫生保洁管理20分</w:t>
            </w:r>
          </w:p>
        </w:tc>
        <w:tc>
          <w:tcPr>
            <w:tcW w:w="5705" w:type="dxa"/>
            <w:vAlign w:val="center"/>
          </w:tcPr>
          <w:p w14:paraId="12EFE5F5">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 xml:space="preserve">1、每日清扫两次，8点前完成主要干道、广场的清扫工作；按规定时间上午9：00前，下午2：30前完成大面积清扫； </w:t>
            </w:r>
          </w:p>
        </w:tc>
        <w:tc>
          <w:tcPr>
            <w:tcW w:w="840" w:type="dxa"/>
            <w:vAlign w:val="center"/>
          </w:tcPr>
          <w:p w14:paraId="10683E77">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3</w:t>
            </w:r>
          </w:p>
        </w:tc>
        <w:tc>
          <w:tcPr>
            <w:tcW w:w="756" w:type="dxa"/>
            <w:vAlign w:val="center"/>
          </w:tcPr>
          <w:p w14:paraId="75B4BE42">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709A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40C43211">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774AA8DB">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3E26829C">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2、公共场所垃圾、树叶（枝）随扫、随检、随运、无堆放；</w:t>
            </w:r>
          </w:p>
        </w:tc>
        <w:tc>
          <w:tcPr>
            <w:tcW w:w="840" w:type="dxa"/>
            <w:vAlign w:val="center"/>
          </w:tcPr>
          <w:p w14:paraId="4B0B1FB1">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3</w:t>
            </w:r>
          </w:p>
        </w:tc>
        <w:tc>
          <w:tcPr>
            <w:tcW w:w="756" w:type="dxa"/>
            <w:vAlign w:val="center"/>
          </w:tcPr>
          <w:p w14:paraId="5B31D576">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46FA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12A0BBD5">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4812D800">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5EE7FC08">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3、严禁将垃圾扫入下水道或倒入绿化带；</w:t>
            </w:r>
          </w:p>
        </w:tc>
        <w:tc>
          <w:tcPr>
            <w:tcW w:w="840" w:type="dxa"/>
            <w:vAlign w:val="center"/>
          </w:tcPr>
          <w:p w14:paraId="2151C6AB">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2</w:t>
            </w:r>
          </w:p>
        </w:tc>
        <w:tc>
          <w:tcPr>
            <w:tcW w:w="756" w:type="dxa"/>
            <w:vAlign w:val="center"/>
          </w:tcPr>
          <w:p w14:paraId="3D9E76DD">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6517B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4997F2E3">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581ACD8E">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2EDC1BA1">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4、报栏保洁；</w:t>
            </w:r>
          </w:p>
        </w:tc>
        <w:tc>
          <w:tcPr>
            <w:tcW w:w="840" w:type="dxa"/>
            <w:vAlign w:val="center"/>
          </w:tcPr>
          <w:p w14:paraId="575AAE0A">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2</w:t>
            </w:r>
          </w:p>
        </w:tc>
        <w:tc>
          <w:tcPr>
            <w:tcW w:w="756" w:type="dxa"/>
            <w:vAlign w:val="center"/>
          </w:tcPr>
          <w:p w14:paraId="2BA4182D">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4C1C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5BE260A4">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3AB0F621">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011BC439">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5、车行道、人行道无垃圾、无杂草、无积灰等；</w:t>
            </w:r>
          </w:p>
        </w:tc>
        <w:tc>
          <w:tcPr>
            <w:tcW w:w="840" w:type="dxa"/>
            <w:vAlign w:val="center"/>
          </w:tcPr>
          <w:p w14:paraId="3DC1DB3D">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3</w:t>
            </w:r>
          </w:p>
        </w:tc>
        <w:tc>
          <w:tcPr>
            <w:tcW w:w="756" w:type="dxa"/>
            <w:vAlign w:val="center"/>
          </w:tcPr>
          <w:p w14:paraId="696BEE2A">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4A106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5F8567EE">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6DFF7388">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2295A088">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6、清除沿途墙面、电线杆、路灯杆上乱张贴的广告等；</w:t>
            </w:r>
          </w:p>
        </w:tc>
        <w:tc>
          <w:tcPr>
            <w:tcW w:w="840" w:type="dxa"/>
            <w:vAlign w:val="center"/>
          </w:tcPr>
          <w:p w14:paraId="08901751">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2</w:t>
            </w:r>
          </w:p>
        </w:tc>
        <w:tc>
          <w:tcPr>
            <w:tcW w:w="756" w:type="dxa"/>
            <w:vAlign w:val="center"/>
          </w:tcPr>
          <w:p w14:paraId="3C7B2ABC">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1E04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0B029264">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325A8BEF">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5CC3DF5E">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7、所属范围内雨、污水井畅通无堵塞；</w:t>
            </w:r>
          </w:p>
        </w:tc>
        <w:tc>
          <w:tcPr>
            <w:tcW w:w="840" w:type="dxa"/>
            <w:vAlign w:val="center"/>
          </w:tcPr>
          <w:p w14:paraId="148E8991">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2</w:t>
            </w:r>
          </w:p>
        </w:tc>
        <w:tc>
          <w:tcPr>
            <w:tcW w:w="756" w:type="dxa"/>
            <w:vAlign w:val="center"/>
          </w:tcPr>
          <w:p w14:paraId="6974DDA8">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63F2D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0370AEB6">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2DD0F9A4">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3B1E1ED5">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8、保洁人员遵守保洁时间，按规定统一着装，不得在工作时间拣拾可变卖的废品。</w:t>
            </w:r>
          </w:p>
        </w:tc>
        <w:tc>
          <w:tcPr>
            <w:tcW w:w="840" w:type="dxa"/>
            <w:vAlign w:val="center"/>
          </w:tcPr>
          <w:p w14:paraId="77277DD9">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3</w:t>
            </w:r>
          </w:p>
        </w:tc>
        <w:tc>
          <w:tcPr>
            <w:tcW w:w="756" w:type="dxa"/>
            <w:vAlign w:val="center"/>
          </w:tcPr>
          <w:p w14:paraId="3997BC24">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37FD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restart"/>
            <w:vAlign w:val="center"/>
          </w:tcPr>
          <w:p w14:paraId="67DFF9E3">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七</w:t>
            </w:r>
          </w:p>
        </w:tc>
        <w:tc>
          <w:tcPr>
            <w:tcW w:w="513" w:type="dxa"/>
            <w:vMerge w:val="restart"/>
            <w:vAlign w:val="center"/>
          </w:tcPr>
          <w:p w14:paraId="30BECD51">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垃圾清运及外运10分</w:t>
            </w:r>
          </w:p>
        </w:tc>
        <w:tc>
          <w:tcPr>
            <w:tcW w:w="5705" w:type="dxa"/>
            <w:vAlign w:val="center"/>
          </w:tcPr>
          <w:p w14:paraId="0243B5C5">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1、所有垃圾桶、垃圾箱内的垃圾，做到日产日清；</w:t>
            </w:r>
          </w:p>
        </w:tc>
        <w:tc>
          <w:tcPr>
            <w:tcW w:w="840" w:type="dxa"/>
            <w:vAlign w:val="center"/>
          </w:tcPr>
          <w:p w14:paraId="4A17A4F5">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2</w:t>
            </w:r>
          </w:p>
        </w:tc>
        <w:tc>
          <w:tcPr>
            <w:tcW w:w="756" w:type="dxa"/>
            <w:vAlign w:val="center"/>
          </w:tcPr>
          <w:p w14:paraId="251494DA">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408C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4EAE9A8D">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456F402F">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5AFAEFAA">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2、生活垃圾实行袋装化管理，及时更换垃圾袋，垃圾桶外无垃圾堆放；零散暴露性垃圾随见随清，及时处理；</w:t>
            </w:r>
          </w:p>
        </w:tc>
        <w:tc>
          <w:tcPr>
            <w:tcW w:w="840" w:type="dxa"/>
            <w:vAlign w:val="center"/>
          </w:tcPr>
          <w:p w14:paraId="24D04082">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2</w:t>
            </w:r>
          </w:p>
        </w:tc>
        <w:tc>
          <w:tcPr>
            <w:tcW w:w="756" w:type="dxa"/>
            <w:vAlign w:val="center"/>
          </w:tcPr>
          <w:p w14:paraId="3476EC8B">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0376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6D3AE0F5">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5E906FE1">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57E1387F">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3、垃圾箱外观随脏随擦，以外观清洁为准</w:t>
            </w:r>
          </w:p>
        </w:tc>
        <w:tc>
          <w:tcPr>
            <w:tcW w:w="840" w:type="dxa"/>
            <w:vAlign w:val="center"/>
          </w:tcPr>
          <w:p w14:paraId="4350073B">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1</w:t>
            </w:r>
          </w:p>
        </w:tc>
        <w:tc>
          <w:tcPr>
            <w:tcW w:w="756" w:type="dxa"/>
            <w:vAlign w:val="center"/>
          </w:tcPr>
          <w:p w14:paraId="672315EA">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5C7EE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52E213B4">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7A2FB86C">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221821F6">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4、无焚烧垃圾、树叶现象；</w:t>
            </w:r>
          </w:p>
        </w:tc>
        <w:tc>
          <w:tcPr>
            <w:tcW w:w="840" w:type="dxa"/>
            <w:vAlign w:val="center"/>
          </w:tcPr>
          <w:p w14:paraId="7F8D339C">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1</w:t>
            </w:r>
          </w:p>
        </w:tc>
        <w:tc>
          <w:tcPr>
            <w:tcW w:w="756" w:type="dxa"/>
            <w:vAlign w:val="center"/>
          </w:tcPr>
          <w:p w14:paraId="62CF8782">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1862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0330F5D2">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2C6CD93B">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76DDE5C6">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5、保证中转站垃圾外运正常运转，垃圾日产日清；</w:t>
            </w:r>
          </w:p>
        </w:tc>
        <w:tc>
          <w:tcPr>
            <w:tcW w:w="840" w:type="dxa"/>
            <w:vAlign w:val="center"/>
          </w:tcPr>
          <w:p w14:paraId="15B852BA">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1</w:t>
            </w:r>
          </w:p>
        </w:tc>
        <w:tc>
          <w:tcPr>
            <w:tcW w:w="756" w:type="dxa"/>
            <w:vAlign w:val="center"/>
          </w:tcPr>
          <w:p w14:paraId="6BCAE468">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55F4F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541639AB">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164484D6">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2C5C421E">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6、垃圾站内部墙壁、地面每半月清洗一次。</w:t>
            </w:r>
          </w:p>
        </w:tc>
        <w:tc>
          <w:tcPr>
            <w:tcW w:w="840" w:type="dxa"/>
            <w:vAlign w:val="center"/>
          </w:tcPr>
          <w:p w14:paraId="122C3701">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1</w:t>
            </w:r>
          </w:p>
        </w:tc>
        <w:tc>
          <w:tcPr>
            <w:tcW w:w="756" w:type="dxa"/>
            <w:vAlign w:val="center"/>
          </w:tcPr>
          <w:p w14:paraId="214524D7">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3AA1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532ABDDB">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1D3843CB">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7467E6EA">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7、垃圾站周围堆放的杂物及时清理；</w:t>
            </w:r>
          </w:p>
        </w:tc>
        <w:tc>
          <w:tcPr>
            <w:tcW w:w="840" w:type="dxa"/>
            <w:vAlign w:val="center"/>
          </w:tcPr>
          <w:p w14:paraId="4B59D22B">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1</w:t>
            </w:r>
          </w:p>
        </w:tc>
        <w:tc>
          <w:tcPr>
            <w:tcW w:w="756" w:type="dxa"/>
            <w:vAlign w:val="center"/>
          </w:tcPr>
          <w:p w14:paraId="58CE5B3D">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698C4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27" w:type="dxa"/>
            <w:vMerge w:val="continue"/>
            <w:vAlign w:val="center"/>
          </w:tcPr>
          <w:p w14:paraId="769A3675">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13" w:type="dxa"/>
            <w:vMerge w:val="continue"/>
            <w:vAlign w:val="center"/>
          </w:tcPr>
          <w:p w14:paraId="6A4D6FB2">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c>
          <w:tcPr>
            <w:tcW w:w="5705" w:type="dxa"/>
            <w:vAlign w:val="center"/>
          </w:tcPr>
          <w:p w14:paraId="474567F7">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8、及时完成甲方布置的临时性垃圾清运；</w:t>
            </w:r>
          </w:p>
        </w:tc>
        <w:tc>
          <w:tcPr>
            <w:tcW w:w="840" w:type="dxa"/>
            <w:vAlign w:val="center"/>
          </w:tcPr>
          <w:p w14:paraId="0624912F">
            <w:pPr>
              <w:pageBreakBefore w:val="0"/>
              <w:widowControl/>
              <w:kinsoku/>
              <w:wordWrap/>
              <w:overflowPunct/>
              <w:topLinePunct w:val="0"/>
              <w:bidi w:val="0"/>
              <w:spacing w:line="560" w:lineRule="exact"/>
              <w:jc w:val="center"/>
              <w:textAlignment w:val="center"/>
              <w:rPr>
                <w:rFonts w:hint="default" w:ascii="Times New Roman" w:hAnsi="Times New Roman" w:eastAsia="方正仿宋_GB2312" w:cs="Times New Roman"/>
                <w:color w:val="000000"/>
                <w:sz w:val="18"/>
                <w:szCs w:val="18"/>
                <w:highlight w:val="none"/>
              </w:rPr>
            </w:pPr>
            <w:r>
              <w:rPr>
                <w:rFonts w:hint="default" w:ascii="Times New Roman" w:hAnsi="Times New Roman" w:eastAsia="方正仿宋_GB2312" w:cs="Times New Roman"/>
                <w:color w:val="000000"/>
                <w:kern w:val="0"/>
                <w:sz w:val="18"/>
                <w:szCs w:val="18"/>
                <w:highlight w:val="none"/>
                <w:lang w:bidi="ar"/>
              </w:rPr>
              <w:t>1</w:t>
            </w:r>
          </w:p>
        </w:tc>
        <w:tc>
          <w:tcPr>
            <w:tcW w:w="756" w:type="dxa"/>
            <w:vAlign w:val="center"/>
          </w:tcPr>
          <w:p w14:paraId="7329692F">
            <w:pPr>
              <w:pageBreakBefore w:val="0"/>
              <w:kinsoku/>
              <w:wordWrap/>
              <w:overflowPunct/>
              <w:topLinePunct w:val="0"/>
              <w:bidi w:val="0"/>
              <w:spacing w:line="560" w:lineRule="exact"/>
              <w:jc w:val="center"/>
              <w:rPr>
                <w:rFonts w:hint="default" w:ascii="Times New Roman" w:hAnsi="Times New Roman" w:eastAsia="方正仿宋_GB2312" w:cs="Times New Roman"/>
                <w:color w:val="000000"/>
                <w:sz w:val="18"/>
                <w:szCs w:val="18"/>
                <w:highlight w:val="none"/>
              </w:rPr>
            </w:pPr>
          </w:p>
        </w:tc>
      </w:tr>
      <w:tr w14:paraId="21AC5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trPr>
        <w:tc>
          <w:tcPr>
            <w:tcW w:w="8341" w:type="dxa"/>
            <w:gridSpan w:val="5"/>
            <w:noWrap/>
            <w:vAlign w:val="center"/>
          </w:tcPr>
          <w:p w14:paraId="32EA8D24">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b/>
                <w:bCs/>
                <w:color w:val="000000"/>
                <w:kern w:val="0"/>
                <w:sz w:val="18"/>
                <w:szCs w:val="18"/>
                <w:highlight w:val="none"/>
                <w:lang w:bidi="ar"/>
              </w:rPr>
            </w:pPr>
            <w:r>
              <w:rPr>
                <w:rFonts w:hint="default" w:ascii="Times New Roman" w:hAnsi="Times New Roman" w:eastAsia="方正仿宋_GB2312" w:cs="Times New Roman"/>
                <w:b/>
                <w:bCs/>
                <w:color w:val="000000"/>
                <w:kern w:val="0"/>
                <w:sz w:val="18"/>
                <w:szCs w:val="18"/>
                <w:highlight w:val="none"/>
                <w:lang w:bidi="ar"/>
              </w:rPr>
              <w:t xml:space="preserve">总得分：     分        </w:t>
            </w:r>
          </w:p>
          <w:p w14:paraId="2F2431E5">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b/>
                <w:bCs/>
                <w:color w:val="000000"/>
                <w:kern w:val="0"/>
                <w:sz w:val="18"/>
                <w:szCs w:val="18"/>
                <w:highlight w:val="none"/>
                <w:lang w:bidi="ar"/>
              </w:rPr>
            </w:pPr>
            <w:r>
              <w:rPr>
                <w:rFonts w:hint="default" w:ascii="Times New Roman" w:hAnsi="Times New Roman" w:eastAsia="方正仿宋_GB2312" w:cs="Times New Roman"/>
                <w:b/>
                <w:bCs/>
                <w:color w:val="000000"/>
                <w:kern w:val="0"/>
                <w:sz w:val="18"/>
                <w:szCs w:val="18"/>
                <w:highlight w:val="none"/>
                <w:lang w:bidi="ar"/>
              </w:rPr>
              <w:t xml:space="preserve">考核人：          </w:t>
            </w:r>
          </w:p>
          <w:p w14:paraId="0F4CFF96">
            <w:pPr>
              <w:pageBreakBefore w:val="0"/>
              <w:widowControl/>
              <w:kinsoku/>
              <w:wordWrap/>
              <w:overflowPunct/>
              <w:topLinePunct w:val="0"/>
              <w:bidi w:val="0"/>
              <w:spacing w:line="560" w:lineRule="exact"/>
              <w:jc w:val="left"/>
              <w:textAlignment w:val="center"/>
              <w:rPr>
                <w:rFonts w:hint="default" w:ascii="Times New Roman" w:hAnsi="Times New Roman" w:eastAsia="方正仿宋_GB2312" w:cs="Times New Roman"/>
                <w:b/>
                <w:bCs/>
                <w:color w:val="000000"/>
                <w:sz w:val="18"/>
                <w:szCs w:val="18"/>
                <w:highlight w:val="none"/>
              </w:rPr>
            </w:pPr>
            <w:r>
              <w:rPr>
                <w:rFonts w:hint="default" w:ascii="Times New Roman" w:hAnsi="Times New Roman" w:eastAsia="方正仿宋_GB2312" w:cs="Times New Roman"/>
                <w:b/>
                <w:bCs/>
                <w:color w:val="000000"/>
                <w:kern w:val="0"/>
                <w:sz w:val="18"/>
                <w:szCs w:val="18"/>
                <w:highlight w:val="none"/>
                <w:lang w:bidi="ar"/>
              </w:rPr>
              <w:t xml:space="preserve">考核时间：       年       月      日     </w:t>
            </w:r>
          </w:p>
        </w:tc>
      </w:tr>
      <w:tr w14:paraId="3D6DD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341" w:type="dxa"/>
            <w:gridSpan w:val="5"/>
            <w:vAlign w:val="center"/>
          </w:tcPr>
          <w:p w14:paraId="01704A18">
            <w:pPr>
              <w:pageBreakBefore w:val="0"/>
              <w:kinsoku/>
              <w:wordWrap/>
              <w:overflowPunct/>
              <w:topLinePunct w:val="0"/>
              <w:bidi w:val="0"/>
              <w:spacing w:line="560" w:lineRule="exact"/>
              <w:rPr>
                <w:rFonts w:hint="default" w:ascii="Times New Roman" w:hAnsi="Times New Roman" w:eastAsia="方正仿宋_GB2312" w:cs="Times New Roman"/>
                <w:sz w:val="32"/>
                <w:szCs w:val="32"/>
                <w:highlight w:val="none"/>
              </w:rPr>
            </w:pPr>
            <w:r>
              <w:rPr>
                <w:rFonts w:hint="default" w:ascii="Times New Roman" w:hAnsi="Times New Roman" w:eastAsia="方正仿宋_GB2312" w:cs="Times New Roman"/>
                <w:sz w:val="18"/>
                <w:szCs w:val="18"/>
                <w:highlight w:val="none"/>
                <w:lang w:bidi="ar"/>
              </w:rPr>
              <w:t>备注：本考核每季度考核不少于一次（年终考核取所有考核的平均分），85-100分（含85分）为优良，考核视为合格，不扣款。85分以下，每低1分扣 1000 元。</w:t>
            </w:r>
          </w:p>
        </w:tc>
      </w:tr>
    </w:tbl>
    <w:p w14:paraId="5B1FD046">
      <w:pPr>
        <w:pageBreakBefore w:val="0"/>
        <w:kinsoku/>
        <w:wordWrap/>
        <w:overflowPunct/>
        <w:topLinePunct w:val="0"/>
        <w:bidi w:val="0"/>
        <w:spacing w:line="560" w:lineRule="exact"/>
        <w:rPr>
          <w:rFonts w:hint="default" w:ascii="Times New Roman" w:hAnsi="Times New Roman" w:eastAsia="方正仿宋_GB2312" w:cs="Times New Roman"/>
          <w:b/>
          <w:bCs/>
          <w:sz w:val="32"/>
          <w:szCs w:val="32"/>
        </w:rPr>
      </w:pPr>
    </w:p>
    <w:p w14:paraId="09ED6B32">
      <w:pPr>
        <w:pageBreakBefore w:val="0"/>
        <w:kinsoku/>
        <w:wordWrap/>
        <w:overflowPunct/>
        <w:topLinePunct w:val="0"/>
        <w:bidi w:val="0"/>
        <w:spacing w:line="560" w:lineRule="exact"/>
        <w:ind w:firstLine="420" w:firstLineChars="200"/>
        <w:rPr>
          <w:rFonts w:hint="default" w:ascii="Times New Roman" w:hAnsi="Times New Roman" w:eastAsia="方正仿宋_GB2312" w:cs="Times New Roman"/>
          <w:sz w:val="21"/>
          <w:szCs w:val="21"/>
        </w:rPr>
      </w:pPr>
      <w:r>
        <w:rPr>
          <w:rFonts w:hint="default" w:ascii="Times New Roman" w:hAnsi="Times New Roman" w:eastAsia="方正仿宋_GB2312" w:cs="Times New Roman"/>
          <w:sz w:val="21"/>
          <w:szCs w:val="21"/>
        </w:rPr>
        <w:t>采用综合评分法的，评标结果按评审后得分由高到低顺序排列。得分相同的，按投标报价由低到高顺序排列。得分且投标报价相同的并列。</w:t>
      </w:r>
    </w:p>
    <w:tbl>
      <w:tblPr>
        <w:tblStyle w:val="6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41"/>
        <w:gridCol w:w="1812"/>
        <w:gridCol w:w="4869"/>
      </w:tblGrid>
      <w:tr w14:paraId="6CDD0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pct"/>
            <w:vAlign w:val="center"/>
          </w:tcPr>
          <w:p w14:paraId="5880A799">
            <w:pPr>
              <w:pageBreakBefore w:val="0"/>
              <w:kinsoku/>
              <w:wordWrap/>
              <w:overflowPunct/>
              <w:topLinePunct w:val="0"/>
              <w:bidi w:val="0"/>
              <w:spacing w:line="560" w:lineRule="exact"/>
              <w:jc w:val="center"/>
              <w:rPr>
                <w:rFonts w:hint="default" w:ascii="Times New Roman" w:hAnsi="Times New Roman" w:eastAsia="方正仿宋_GB2312" w:cs="Times New Roman"/>
                <w:sz w:val="21"/>
                <w:szCs w:val="21"/>
              </w:rPr>
            </w:pPr>
            <w:r>
              <w:rPr>
                <w:rFonts w:hint="default" w:ascii="Times New Roman" w:hAnsi="Times New Roman" w:eastAsia="方正仿宋_GB2312" w:cs="Times New Roman"/>
                <w:sz w:val="21"/>
                <w:szCs w:val="21"/>
              </w:rPr>
              <w:t>采购包号</w:t>
            </w:r>
          </w:p>
        </w:tc>
        <w:tc>
          <w:tcPr>
            <w:tcW w:w="1063" w:type="pct"/>
            <w:vAlign w:val="center"/>
          </w:tcPr>
          <w:p w14:paraId="3A0EA5EA">
            <w:pPr>
              <w:pageBreakBefore w:val="0"/>
              <w:kinsoku/>
              <w:wordWrap/>
              <w:overflowPunct/>
              <w:topLinePunct w:val="0"/>
              <w:bidi w:val="0"/>
              <w:spacing w:line="560" w:lineRule="exact"/>
              <w:jc w:val="center"/>
              <w:rPr>
                <w:rFonts w:hint="default" w:ascii="Times New Roman" w:hAnsi="Times New Roman" w:eastAsia="方正仿宋_GB2312" w:cs="Times New Roman"/>
                <w:sz w:val="21"/>
                <w:szCs w:val="21"/>
              </w:rPr>
            </w:pPr>
            <w:r>
              <w:rPr>
                <w:rFonts w:hint="default" w:ascii="Times New Roman" w:hAnsi="Times New Roman" w:eastAsia="方正仿宋_GB2312" w:cs="Times New Roman"/>
                <w:sz w:val="21"/>
                <w:szCs w:val="21"/>
              </w:rPr>
              <w:t>选取中标候选人数量</w:t>
            </w:r>
          </w:p>
        </w:tc>
        <w:tc>
          <w:tcPr>
            <w:tcW w:w="2857" w:type="pct"/>
            <w:vAlign w:val="center"/>
          </w:tcPr>
          <w:p w14:paraId="2E897028">
            <w:pPr>
              <w:pageBreakBefore w:val="0"/>
              <w:kinsoku/>
              <w:wordWrap/>
              <w:overflowPunct/>
              <w:topLinePunct w:val="0"/>
              <w:bidi w:val="0"/>
              <w:spacing w:line="560" w:lineRule="exact"/>
              <w:jc w:val="center"/>
              <w:rPr>
                <w:rFonts w:hint="default" w:ascii="Times New Roman" w:hAnsi="Times New Roman" w:eastAsia="方正仿宋_GB2312" w:cs="Times New Roman"/>
                <w:sz w:val="21"/>
                <w:szCs w:val="21"/>
              </w:rPr>
            </w:pPr>
            <w:r>
              <w:rPr>
                <w:rFonts w:hint="default" w:ascii="Times New Roman" w:hAnsi="Times New Roman" w:eastAsia="方正仿宋_GB2312" w:cs="Times New Roman"/>
                <w:sz w:val="21"/>
                <w:szCs w:val="21"/>
              </w:rPr>
              <w:t>选取中标候选人的原则</w:t>
            </w:r>
          </w:p>
        </w:tc>
      </w:tr>
      <w:tr w14:paraId="15788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pct"/>
            <w:vAlign w:val="center"/>
          </w:tcPr>
          <w:p w14:paraId="6DEA4638">
            <w:pPr>
              <w:pageBreakBefore w:val="0"/>
              <w:kinsoku/>
              <w:wordWrap/>
              <w:overflowPunct/>
              <w:topLinePunct w:val="0"/>
              <w:bidi w:val="0"/>
              <w:spacing w:line="560" w:lineRule="exact"/>
              <w:jc w:val="center"/>
              <w:rPr>
                <w:rFonts w:hint="default" w:ascii="Times New Roman" w:hAnsi="Times New Roman" w:eastAsia="方正仿宋_GB2312" w:cs="Times New Roman"/>
                <w:sz w:val="21"/>
                <w:szCs w:val="21"/>
              </w:rPr>
            </w:pPr>
            <w:r>
              <w:rPr>
                <w:rFonts w:hint="default" w:ascii="Times New Roman" w:hAnsi="Times New Roman" w:eastAsia="方正仿宋_GB2312" w:cs="Times New Roman"/>
                <w:sz w:val="21"/>
                <w:szCs w:val="21"/>
              </w:rPr>
              <w:t>1</w:t>
            </w:r>
          </w:p>
        </w:tc>
        <w:tc>
          <w:tcPr>
            <w:tcW w:w="1063" w:type="pct"/>
            <w:vAlign w:val="center"/>
          </w:tcPr>
          <w:p w14:paraId="121BF8A1">
            <w:pPr>
              <w:pageBreakBefore w:val="0"/>
              <w:kinsoku/>
              <w:wordWrap/>
              <w:overflowPunct/>
              <w:topLinePunct w:val="0"/>
              <w:bidi w:val="0"/>
              <w:spacing w:line="560" w:lineRule="exact"/>
              <w:jc w:val="center"/>
              <w:rPr>
                <w:rFonts w:hint="default" w:ascii="Times New Roman" w:hAnsi="Times New Roman" w:eastAsia="方正仿宋_GB2312" w:cs="Times New Roman"/>
                <w:sz w:val="21"/>
                <w:szCs w:val="21"/>
              </w:rPr>
            </w:pPr>
            <w:r>
              <w:rPr>
                <w:rFonts w:hint="default" w:ascii="Times New Roman" w:hAnsi="Times New Roman" w:eastAsia="方正仿宋_GB2312" w:cs="Times New Roman"/>
                <w:sz w:val="21"/>
                <w:szCs w:val="21"/>
              </w:rPr>
              <w:t>1</w:t>
            </w:r>
          </w:p>
        </w:tc>
        <w:tc>
          <w:tcPr>
            <w:tcW w:w="2857" w:type="pct"/>
          </w:tcPr>
          <w:p w14:paraId="3CFA127E">
            <w:pPr>
              <w:pageBreakBefore w:val="0"/>
              <w:kinsoku/>
              <w:wordWrap/>
              <w:overflowPunct/>
              <w:topLinePunct w:val="0"/>
              <w:bidi w:val="0"/>
              <w:spacing w:line="560" w:lineRule="exact"/>
              <w:rPr>
                <w:rFonts w:hint="default" w:ascii="Times New Roman" w:hAnsi="Times New Roman" w:eastAsia="方正仿宋_GB2312" w:cs="Times New Roman"/>
                <w:sz w:val="21"/>
                <w:szCs w:val="21"/>
              </w:rPr>
            </w:pPr>
            <w:r>
              <w:rPr>
                <w:rFonts w:hint="default" w:ascii="Times New Roman" w:hAnsi="Times New Roman" w:eastAsia="方正仿宋_GB2312" w:cs="Times New Roman"/>
                <w:sz w:val="21"/>
                <w:szCs w:val="21"/>
              </w:rPr>
              <w:t>满足招标文件全部实质性要求，且按照评审因素的量化指标评审得分最高的投标人为中标候选人。</w:t>
            </w:r>
          </w:p>
        </w:tc>
      </w:tr>
    </w:tbl>
    <w:p w14:paraId="0122352E">
      <w:pPr>
        <w:pageBreakBefore w:val="0"/>
        <w:kinsoku/>
        <w:wordWrap/>
        <w:overflowPunct/>
        <w:topLinePunct w:val="0"/>
        <w:bidi w:val="0"/>
        <w:spacing w:line="560" w:lineRule="exact"/>
        <w:rPr>
          <w:rFonts w:hint="default" w:ascii="Times New Roman" w:hAnsi="Times New Roman" w:eastAsia="方正仿宋_GB2312" w:cs="Times New Roman"/>
          <w:b/>
          <w:bCs/>
          <w:sz w:val="21"/>
          <w:szCs w:val="21"/>
        </w:rPr>
      </w:pPr>
      <w:r>
        <w:rPr>
          <w:rFonts w:hint="default" w:ascii="Times New Roman" w:hAnsi="Times New Roman" w:eastAsia="方正仿宋_GB2312" w:cs="Times New Roman"/>
          <w:b/>
          <w:bCs/>
          <w:sz w:val="21"/>
          <w:szCs w:val="21"/>
        </w:rPr>
        <w:t>政府采购政策功能落实</w:t>
      </w:r>
    </w:p>
    <w:p w14:paraId="01BDFFF2">
      <w:pPr>
        <w:pageBreakBefore w:val="0"/>
        <w:kinsoku/>
        <w:wordWrap/>
        <w:overflowPunct/>
        <w:topLinePunct w:val="0"/>
        <w:bidi w:val="0"/>
        <w:spacing w:line="560" w:lineRule="exact"/>
        <w:rPr>
          <w:rFonts w:hint="default" w:ascii="Times New Roman" w:hAnsi="Times New Roman" w:eastAsia="方正仿宋_GB2312" w:cs="Times New Roman"/>
          <w:sz w:val="21"/>
          <w:szCs w:val="21"/>
        </w:rPr>
      </w:pPr>
      <w:r>
        <w:rPr>
          <w:rFonts w:hint="default" w:ascii="Times New Roman" w:hAnsi="Times New Roman" w:eastAsia="方正仿宋_GB2312" w:cs="Times New Roman"/>
          <w:sz w:val="21"/>
          <w:szCs w:val="21"/>
        </w:rPr>
        <w:t>1、小微型企业价格扣除</w:t>
      </w:r>
    </w:p>
    <w:p w14:paraId="03811E4E">
      <w:pPr>
        <w:pageBreakBefore w:val="0"/>
        <w:kinsoku/>
        <w:wordWrap/>
        <w:overflowPunct/>
        <w:topLinePunct w:val="0"/>
        <w:bidi w:val="0"/>
        <w:spacing w:line="560" w:lineRule="exact"/>
        <w:rPr>
          <w:rFonts w:hint="default" w:ascii="Times New Roman" w:hAnsi="Times New Roman" w:eastAsia="方正仿宋_GB2312" w:cs="Times New Roman"/>
          <w:sz w:val="21"/>
          <w:szCs w:val="21"/>
        </w:rPr>
      </w:pPr>
      <w:r>
        <w:rPr>
          <w:rFonts w:hint="default" w:ascii="Times New Roman" w:hAnsi="Times New Roman" w:eastAsia="方正仿宋_GB2312" w:cs="Times New Roman"/>
          <w:sz w:val="21"/>
          <w:szCs w:val="21"/>
        </w:rPr>
        <w:t>（1）本项目对小型和微型企业提供的服务给予</w:t>
      </w:r>
      <w:r>
        <w:rPr>
          <w:rFonts w:hint="default" w:ascii="Times New Roman" w:hAnsi="Times New Roman" w:eastAsia="方正仿宋_GB2312" w:cs="Times New Roman"/>
          <w:sz w:val="21"/>
          <w:szCs w:val="21"/>
          <w:u w:val="single"/>
        </w:rPr>
        <w:t>10%</w:t>
      </w:r>
      <w:r>
        <w:rPr>
          <w:rFonts w:hint="default" w:ascii="Times New Roman" w:hAnsi="Times New Roman" w:eastAsia="方正仿宋_GB2312" w:cs="Times New Roman"/>
          <w:sz w:val="21"/>
          <w:szCs w:val="21"/>
        </w:rPr>
        <w:t>的扣除价格，用扣除后的价格参与评审。（2）供应商需按照采购文件的要求提供相应的《中小微企业声明函》。</w:t>
      </w:r>
    </w:p>
    <w:p w14:paraId="27620A18">
      <w:pPr>
        <w:pageBreakBefore w:val="0"/>
        <w:kinsoku/>
        <w:wordWrap/>
        <w:overflowPunct/>
        <w:topLinePunct w:val="0"/>
        <w:bidi w:val="0"/>
        <w:spacing w:line="560" w:lineRule="exact"/>
        <w:rPr>
          <w:rFonts w:hint="default" w:ascii="Times New Roman" w:hAnsi="Times New Roman" w:eastAsia="方正仿宋_GB2312" w:cs="Times New Roman"/>
          <w:sz w:val="21"/>
          <w:szCs w:val="21"/>
        </w:rPr>
      </w:pPr>
      <w:r>
        <w:rPr>
          <w:rFonts w:hint="default" w:ascii="Times New Roman" w:hAnsi="Times New Roman" w:eastAsia="方正仿宋_GB2312" w:cs="Times New Roman"/>
          <w:sz w:val="21"/>
          <w:szCs w:val="21"/>
        </w:rPr>
        <w:t>2、残疾人福利单位价格扣除</w:t>
      </w:r>
    </w:p>
    <w:p w14:paraId="1792A346">
      <w:pPr>
        <w:pageBreakBefore w:val="0"/>
        <w:kinsoku/>
        <w:wordWrap/>
        <w:overflowPunct/>
        <w:topLinePunct w:val="0"/>
        <w:bidi w:val="0"/>
        <w:spacing w:line="560" w:lineRule="exact"/>
        <w:rPr>
          <w:rFonts w:hint="default" w:ascii="Times New Roman" w:hAnsi="Times New Roman" w:eastAsia="方正仿宋_GB2312" w:cs="Times New Roman"/>
          <w:sz w:val="21"/>
          <w:szCs w:val="21"/>
        </w:rPr>
      </w:pPr>
      <w:r>
        <w:rPr>
          <w:rFonts w:hint="default" w:ascii="Times New Roman" w:hAnsi="Times New Roman" w:eastAsia="方正仿宋_GB2312" w:cs="Times New Roman"/>
          <w:sz w:val="21"/>
          <w:szCs w:val="21"/>
        </w:rPr>
        <w:t>（1）本项目对残疾人福利性单位视同小型、微型企业，给予</w:t>
      </w:r>
      <w:r>
        <w:rPr>
          <w:rFonts w:hint="default" w:ascii="Times New Roman" w:hAnsi="Times New Roman" w:eastAsia="方正仿宋_GB2312" w:cs="Times New Roman"/>
          <w:sz w:val="21"/>
          <w:szCs w:val="21"/>
          <w:u w:val="single"/>
        </w:rPr>
        <w:t>10%</w:t>
      </w:r>
      <w:r>
        <w:rPr>
          <w:rFonts w:hint="default" w:ascii="Times New Roman" w:hAnsi="Times New Roman" w:eastAsia="方正仿宋_GB2312" w:cs="Times New Roman"/>
          <w:sz w:val="21"/>
          <w:szCs w:val="21"/>
        </w:rPr>
        <w:t>的价格扣除，用扣除后的价格参与评审。</w:t>
      </w:r>
    </w:p>
    <w:p w14:paraId="12076C43">
      <w:pPr>
        <w:pageBreakBefore w:val="0"/>
        <w:kinsoku/>
        <w:wordWrap/>
        <w:overflowPunct/>
        <w:topLinePunct w:val="0"/>
        <w:bidi w:val="0"/>
        <w:spacing w:line="560" w:lineRule="exact"/>
        <w:rPr>
          <w:rFonts w:hint="default" w:ascii="Times New Roman" w:hAnsi="Times New Roman" w:eastAsia="方正仿宋_GB2312" w:cs="Times New Roman"/>
          <w:sz w:val="21"/>
          <w:szCs w:val="21"/>
        </w:rPr>
      </w:pPr>
      <w:r>
        <w:rPr>
          <w:rFonts w:hint="default" w:ascii="Times New Roman" w:hAnsi="Times New Roman" w:eastAsia="方正仿宋_GB2312" w:cs="Times New Roman"/>
          <w:sz w:val="21"/>
          <w:szCs w:val="21"/>
        </w:rPr>
        <w:t>（2）残疾人福利单位需按照采购文件的要求提供《残疾人福利性单位声明函》。</w:t>
      </w:r>
    </w:p>
    <w:p w14:paraId="6306CE18">
      <w:pPr>
        <w:pageBreakBefore w:val="0"/>
        <w:kinsoku/>
        <w:wordWrap/>
        <w:overflowPunct/>
        <w:topLinePunct w:val="0"/>
        <w:bidi w:val="0"/>
        <w:spacing w:line="560" w:lineRule="exact"/>
        <w:rPr>
          <w:rFonts w:hint="default" w:ascii="Times New Roman" w:hAnsi="Times New Roman" w:eastAsia="方正仿宋_GB2312" w:cs="Times New Roman"/>
          <w:sz w:val="21"/>
          <w:szCs w:val="21"/>
        </w:rPr>
      </w:pPr>
      <w:r>
        <w:rPr>
          <w:rFonts w:hint="default" w:ascii="Times New Roman" w:hAnsi="Times New Roman" w:eastAsia="方正仿宋_GB2312" w:cs="Times New Roman"/>
          <w:sz w:val="21"/>
          <w:szCs w:val="21"/>
        </w:rPr>
        <w:t>（3）残疾人福利单位标准请参照《关于促进残疾人就业政府采购政策的通知》（财库〔2017〕141号）。</w:t>
      </w:r>
    </w:p>
    <w:p w14:paraId="55543978">
      <w:pPr>
        <w:pageBreakBefore w:val="0"/>
        <w:kinsoku/>
        <w:wordWrap/>
        <w:overflowPunct/>
        <w:topLinePunct w:val="0"/>
        <w:bidi w:val="0"/>
        <w:spacing w:line="560" w:lineRule="exact"/>
        <w:rPr>
          <w:rFonts w:hint="default" w:ascii="Times New Roman" w:hAnsi="Times New Roman" w:eastAsia="方正仿宋_GB2312" w:cs="Times New Roman"/>
          <w:sz w:val="21"/>
          <w:szCs w:val="21"/>
        </w:rPr>
      </w:pPr>
      <w:r>
        <w:rPr>
          <w:rFonts w:hint="default" w:ascii="Times New Roman" w:hAnsi="Times New Roman" w:eastAsia="方正仿宋_GB2312" w:cs="Times New Roman"/>
          <w:sz w:val="21"/>
          <w:szCs w:val="21"/>
        </w:rPr>
        <w:t>3、监狱和戒毒企业价格扣除</w:t>
      </w:r>
    </w:p>
    <w:p w14:paraId="1E2B1315">
      <w:pPr>
        <w:pageBreakBefore w:val="0"/>
        <w:kinsoku/>
        <w:wordWrap/>
        <w:overflowPunct/>
        <w:topLinePunct w:val="0"/>
        <w:bidi w:val="0"/>
        <w:spacing w:line="560" w:lineRule="exact"/>
        <w:rPr>
          <w:rFonts w:hint="default" w:ascii="Times New Roman" w:hAnsi="Times New Roman" w:eastAsia="方正仿宋_GB2312" w:cs="Times New Roman"/>
          <w:sz w:val="21"/>
          <w:szCs w:val="21"/>
        </w:rPr>
      </w:pPr>
      <w:r>
        <w:rPr>
          <w:rFonts w:hint="default" w:ascii="Times New Roman" w:hAnsi="Times New Roman" w:eastAsia="方正仿宋_GB2312" w:cs="Times New Roman"/>
          <w:sz w:val="21"/>
          <w:szCs w:val="21"/>
        </w:rPr>
        <w:t>（1）本项目对监狱和戒毒企业（简称监狱企业）视同小型、微型企业，给予</w:t>
      </w:r>
      <w:r>
        <w:rPr>
          <w:rFonts w:hint="default" w:ascii="Times New Roman" w:hAnsi="Times New Roman" w:eastAsia="方正仿宋_GB2312" w:cs="Times New Roman"/>
          <w:sz w:val="21"/>
          <w:szCs w:val="21"/>
          <w:u w:val="single"/>
        </w:rPr>
        <w:t>10%</w:t>
      </w:r>
      <w:r>
        <w:rPr>
          <w:rFonts w:hint="default" w:ascii="Times New Roman" w:hAnsi="Times New Roman" w:eastAsia="方正仿宋_GB2312" w:cs="Times New Roman"/>
          <w:sz w:val="21"/>
          <w:szCs w:val="21"/>
        </w:rPr>
        <w:t>的价格扣除，用扣除后的价格参与评审。</w:t>
      </w:r>
    </w:p>
    <w:p w14:paraId="2D397DFE">
      <w:pPr>
        <w:pageBreakBefore w:val="0"/>
        <w:kinsoku/>
        <w:wordWrap/>
        <w:overflowPunct/>
        <w:topLinePunct w:val="0"/>
        <w:bidi w:val="0"/>
        <w:spacing w:line="560" w:lineRule="exact"/>
        <w:rPr>
          <w:rFonts w:hint="default" w:ascii="Times New Roman" w:hAnsi="Times New Roman" w:eastAsia="方正仿宋_GB2312" w:cs="Times New Roman"/>
          <w:sz w:val="21"/>
          <w:szCs w:val="21"/>
        </w:rPr>
      </w:pPr>
      <w:r>
        <w:rPr>
          <w:rFonts w:hint="default" w:ascii="Times New Roman" w:hAnsi="Times New Roman" w:eastAsia="方正仿宋_GB2312" w:cs="Times New Roman"/>
          <w:sz w:val="21"/>
          <w:szCs w:val="21"/>
        </w:rPr>
        <w:t>（2）监狱企业参加政府采购活动时，需提供由省级以上监狱管理局、戒毒管理局(含新疆生产建设兵团)出具的属于监狱企业的证明文件。供应商如不提供上述证明文件，价格将不做相应扣除。</w:t>
      </w:r>
    </w:p>
    <w:p w14:paraId="2F2A2C01">
      <w:pPr>
        <w:pageBreakBefore w:val="0"/>
        <w:kinsoku/>
        <w:wordWrap/>
        <w:overflowPunct/>
        <w:topLinePunct w:val="0"/>
        <w:bidi w:val="0"/>
        <w:spacing w:line="560" w:lineRule="exact"/>
        <w:rPr>
          <w:rFonts w:hint="default" w:ascii="Times New Roman" w:hAnsi="Times New Roman" w:eastAsia="方正仿宋_GB2312" w:cs="Times New Roman"/>
          <w:sz w:val="21"/>
          <w:szCs w:val="21"/>
        </w:rPr>
      </w:pPr>
      <w:r>
        <w:rPr>
          <w:rFonts w:hint="default" w:ascii="Times New Roman" w:hAnsi="Times New Roman" w:eastAsia="方正仿宋_GB2312" w:cs="Times New Roman"/>
          <w:sz w:val="21"/>
          <w:szCs w:val="21"/>
        </w:rPr>
        <w:t>（3）监狱企业标准请参照《关于政府采购支持监狱企业发展有关问题的通知》（财库[2014]68号）。</w:t>
      </w:r>
    </w:p>
    <w:p w14:paraId="7965E3CD">
      <w:pPr>
        <w:pageBreakBefore w:val="0"/>
        <w:kinsoku/>
        <w:wordWrap/>
        <w:overflowPunct/>
        <w:topLinePunct w:val="0"/>
        <w:bidi w:val="0"/>
        <w:spacing w:line="560" w:lineRule="exact"/>
        <w:rPr>
          <w:rFonts w:hint="default" w:ascii="Times New Roman" w:hAnsi="Times New Roman" w:eastAsia="方正仿宋_GB2312" w:cs="Times New Roman"/>
          <w:sz w:val="21"/>
          <w:szCs w:val="21"/>
        </w:rPr>
      </w:pPr>
      <w:r>
        <w:rPr>
          <w:rFonts w:hint="default" w:ascii="Times New Roman" w:hAnsi="Times New Roman" w:eastAsia="方正仿宋_GB2312" w:cs="Times New Roman"/>
          <w:sz w:val="21"/>
          <w:szCs w:val="21"/>
        </w:rPr>
        <w:t>4、残疾人福利单位、监狱企业属于小型、微型企业的，不重复享受政策。</w:t>
      </w:r>
    </w:p>
    <w:p w14:paraId="3AA15500">
      <w:pPr>
        <w:pageBreakBefore w:val="0"/>
        <w:kinsoku/>
        <w:wordWrap/>
        <w:overflowPunct/>
        <w:topLinePunct w:val="0"/>
        <w:bidi w:val="0"/>
        <w:spacing w:line="560" w:lineRule="exact"/>
        <w:rPr>
          <w:rFonts w:hint="default" w:ascii="Times New Roman" w:hAnsi="Times New Roman" w:eastAsia="方正仿宋_GB2312" w:cs="Times New Roman"/>
          <w:sz w:val="21"/>
          <w:szCs w:val="21"/>
        </w:rPr>
      </w:pPr>
      <w:r>
        <w:rPr>
          <w:rFonts w:hint="default" w:ascii="Times New Roman" w:hAnsi="Times New Roman" w:eastAsia="方正仿宋_GB2312" w:cs="Times New Roman"/>
          <w:sz w:val="21"/>
          <w:szCs w:val="21"/>
        </w:rPr>
        <w:t>5、如果本项目同意联合体投标或同意分包履行合同的,大中型企业与小微型企业（残疾人福利单位、监狱企业）组成联合体或者大中型企业向一家或多家小微型企业分包，联合协议或者分包意向协议中约定小微型企业（残疾人福利单位、监狱企业）的合同份额占到合同总金额30%以上的，给予联合体或者大中型企业</w:t>
      </w:r>
      <w:r>
        <w:rPr>
          <w:rFonts w:hint="default" w:ascii="Times New Roman" w:hAnsi="Times New Roman" w:eastAsia="方正仿宋_GB2312" w:cs="Times New Roman"/>
          <w:sz w:val="21"/>
          <w:szCs w:val="21"/>
          <w:u w:val="single"/>
        </w:rPr>
        <w:t>4%</w:t>
      </w:r>
      <w:r>
        <w:rPr>
          <w:rFonts w:hint="default" w:ascii="Times New Roman" w:hAnsi="Times New Roman" w:eastAsia="方正仿宋_GB2312" w:cs="Times New Roman"/>
          <w:sz w:val="21"/>
          <w:szCs w:val="21"/>
        </w:rPr>
        <w:t>的价格扣除，用扣除后的价格参与评审。</w:t>
      </w:r>
    </w:p>
    <w:p w14:paraId="1A69F9DE">
      <w:pPr>
        <w:pageBreakBefore w:val="0"/>
        <w:kinsoku/>
        <w:wordWrap/>
        <w:overflowPunct/>
        <w:topLinePunct w:val="0"/>
        <w:bidi w:val="0"/>
        <w:spacing w:line="560" w:lineRule="exact"/>
        <w:rPr>
          <w:rFonts w:hint="default" w:ascii="Times New Roman" w:hAnsi="Times New Roman" w:eastAsia="方正仿宋_GB2312" w:cs="Times New Roman"/>
          <w:sz w:val="21"/>
          <w:szCs w:val="21"/>
        </w:rPr>
      </w:pPr>
      <w:r>
        <w:rPr>
          <w:rFonts w:hint="default" w:ascii="Times New Roman" w:hAnsi="Times New Roman" w:eastAsia="方正仿宋_GB2312" w:cs="Times New Roman"/>
          <w:sz w:val="21"/>
          <w:szCs w:val="21"/>
        </w:rPr>
        <w:t>6、联合体各方均为小型、微型企业（残疾人福利单位、监狱企业）的，联合体享受</w:t>
      </w:r>
      <w:r>
        <w:rPr>
          <w:rFonts w:hint="default" w:ascii="Times New Roman" w:hAnsi="Times New Roman" w:eastAsia="方正仿宋_GB2312" w:cs="Times New Roman"/>
          <w:sz w:val="21"/>
          <w:szCs w:val="21"/>
          <w:u w:val="single"/>
        </w:rPr>
        <w:t>10%</w:t>
      </w:r>
      <w:r>
        <w:rPr>
          <w:rFonts w:hint="default" w:ascii="Times New Roman" w:hAnsi="Times New Roman" w:eastAsia="方正仿宋_GB2312" w:cs="Times New Roman"/>
          <w:sz w:val="21"/>
          <w:szCs w:val="21"/>
        </w:rPr>
        <w:t>价格扣除，用扣除后的价格参与评审。</w:t>
      </w:r>
    </w:p>
    <w:p w14:paraId="5343A5C8">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1"/>
          <w:szCs w:val="21"/>
        </w:rPr>
      </w:pPr>
      <w:r>
        <w:rPr>
          <w:rFonts w:hint="eastAsia" w:ascii="仿宋" w:hAnsi="仿宋" w:eastAsia="仿宋" w:cs="仿宋"/>
          <w:b/>
          <w:bCs/>
          <w:color w:val="000000"/>
          <w:sz w:val="21"/>
          <w:szCs w:val="21"/>
          <w:lang w:val="en-US" w:eastAsia="zh-CN"/>
        </w:rPr>
        <w:t>六</w:t>
      </w:r>
      <w:r>
        <w:rPr>
          <w:rFonts w:hint="eastAsia" w:ascii="仿宋" w:hAnsi="仿宋" w:eastAsia="仿宋" w:cs="仿宋"/>
          <w:b/>
          <w:bCs/>
          <w:color w:val="000000"/>
          <w:sz w:val="21"/>
          <w:szCs w:val="21"/>
          <w:lang w:eastAsia="zh-CN"/>
        </w:rPr>
        <w:t>、校方</w:t>
      </w:r>
      <w:r>
        <w:rPr>
          <w:rFonts w:hint="eastAsia" w:ascii="仿宋" w:hAnsi="仿宋" w:eastAsia="仿宋" w:cs="仿宋"/>
          <w:b/>
          <w:bCs/>
          <w:color w:val="000000"/>
          <w:sz w:val="21"/>
          <w:szCs w:val="21"/>
        </w:rPr>
        <w:t>权利与义务</w:t>
      </w:r>
    </w:p>
    <w:p w14:paraId="53F1087B">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1.</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为</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提供规定的办公场所和能堆放材料、用品的储藏间及服务必需的水、电资料。包括免费提供管理人员办公室，免费提供水、电使用。</w:t>
      </w:r>
    </w:p>
    <w:p w14:paraId="294EB57A">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2.</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应协调完成原服务单位在</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入驻前的撤离、交接工作，使</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能正常履行合同。</w:t>
      </w:r>
    </w:p>
    <w:p w14:paraId="5BBC0B25">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3.物业工作内容由后勤</w:t>
      </w:r>
      <w:r>
        <w:rPr>
          <w:rFonts w:hint="eastAsia" w:ascii="仿宋" w:hAnsi="仿宋" w:eastAsia="仿宋" w:cs="仿宋"/>
          <w:color w:val="000000"/>
          <w:sz w:val="21"/>
          <w:szCs w:val="21"/>
          <w:lang w:eastAsia="zh-CN"/>
        </w:rPr>
        <w:t>管理</w:t>
      </w:r>
      <w:r>
        <w:rPr>
          <w:rFonts w:hint="eastAsia" w:ascii="仿宋" w:hAnsi="仿宋" w:eastAsia="仿宋" w:cs="仿宋"/>
          <w:color w:val="000000"/>
          <w:sz w:val="21"/>
          <w:szCs w:val="21"/>
        </w:rPr>
        <w:t>处代表</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进行监管、考核。</w:t>
      </w:r>
    </w:p>
    <w:p w14:paraId="41B2A0AA">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4.依据服务合同，对</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服务质量进行例行检查和定期（每季度）考核。每季度由后勤处组织人员，按照考核标准进行考核，另行还组织不定期检查，查出的问题按考核标准扣分。</w:t>
      </w:r>
    </w:p>
    <w:p w14:paraId="31B17058">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5.监督</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用工的合法性和规范性，保持主要服务人员的相对稳定。</w:t>
      </w:r>
    </w:p>
    <w:p w14:paraId="02C9D480">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6.依据服务合同和考核结果，按时支付给</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物业服务经费。</w:t>
      </w:r>
    </w:p>
    <w:p w14:paraId="67B02957">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7.审议</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服务项目的年度计划、工作安排和保障措施。</w:t>
      </w:r>
    </w:p>
    <w:p w14:paraId="3FD1CD04">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8.协助</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做好主要服务项目的宣传、教育、培训和观摩。</w:t>
      </w:r>
    </w:p>
    <w:p w14:paraId="6D7628A9">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9.协助</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处理服务过程中的矛盾和问题。</w:t>
      </w:r>
    </w:p>
    <w:p w14:paraId="24E64BFC">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10.监督</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收集、整理、上交服务管理资料。</w:t>
      </w:r>
    </w:p>
    <w:p w14:paraId="436BC00C">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11.有权要求</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保证服务质量，若</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服务违反本合同约定的，有权要求</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整改，两次考核不满</w:t>
      </w:r>
      <w:r>
        <w:rPr>
          <w:rFonts w:hint="eastAsia" w:ascii="仿宋" w:hAnsi="仿宋" w:eastAsia="仿宋" w:cs="仿宋"/>
          <w:color w:val="000000"/>
          <w:sz w:val="21"/>
          <w:szCs w:val="21"/>
          <w:lang w:val="en-US" w:eastAsia="zh-CN"/>
        </w:rPr>
        <w:t>70</w:t>
      </w:r>
      <w:r>
        <w:rPr>
          <w:rFonts w:hint="eastAsia" w:ascii="仿宋" w:hAnsi="仿宋" w:eastAsia="仿宋" w:cs="仿宋"/>
          <w:color w:val="000000"/>
          <w:sz w:val="21"/>
          <w:szCs w:val="21"/>
        </w:rPr>
        <w:t>分有权解除合同。</w:t>
      </w:r>
    </w:p>
    <w:p w14:paraId="6DCD1486">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1"/>
          <w:szCs w:val="21"/>
        </w:rPr>
      </w:pPr>
      <w:r>
        <w:rPr>
          <w:rFonts w:hint="eastAsia" w:ascii="仿宋" w:hAnsi="仿宋" w:eastAsia="仿宋" w:cs="仿宋"/>
          <w:b/>
          <w:bCs/>
          <w:color w:val="000000"/>
          <w:sz w:val="21"/>
          <w:szCs w:val="21"/>
          <w:lang w:val="en-US" w:eastAsia="zh-CN"/>
        </w:rPr>
        <w:t>七</w:t>
      </w:r>
      <w:r>
        <w:rPr>
          <w:rFonts w:hint="eastAsia" w:ascii="仿宋" w:hAnsi="仿宋" w:eastAsia="仿宋" w:cs="仿宋"/>
          <w:b/>
          <w:bCs/>
          <w:color w:val="000000"/>
          <w:sz w:val="21"/>
          <w:szCs w:val="21"/>
          <w:lang w:eastAsia="zh-CN"/>
        </w:rPr>
        <w:t>、物业服务单位</w:t>
      </w:r>
      <w:r>
        <w:rPr>
          <w:rFonts w:hint="eastAsia" w:ascii="仿宋" w:hAnsi="仿宋" w:eastAsia="仿宋" w:cs="仿宋"/>
          <w:b/>
          <w:bCs/>
          <w:color w:val="000000"/>
          <w:sz w:val="21"/>
          <w:szCs w:val="21"/>
        </w:rPr>
        <w:t>权利与义务</w:t>
      </w:r>
      <w:r>
        <w:rPr>
          <w:rFonts w:hint="eastAsia" w:ascii="仿宋" w:hAnsi="仿宋" w:eastAsia="仿宋" w:cs="仿宋"/>
          <w:color w:val="000000"/>
          <w:sz w:val="21"/>
          <w:szCs w:val="21"/>
        </w:rPr>
        <w:t xml:space="preserve"> </w:t>
      </w:r>
    </w:p>
    <w:p w14:paraId="34257DDA">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1.在国家法律、法规规范下，执行南京市物业管理相关规定，按招、投标文件中的要求与承诺制定相应的规章制度以及服务质量标准，以优质、高效、专业的管理方式，实行全方位管理，实现物业管理目标。</w:t>
      </w:r>
    </w:p>
    <w:p w14:paraId="770E661B">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2.完成</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规定的卫生保洁项目和任务，卫生保洁工作要求达到《招标文件》中规定的质量标准。</w:t>
      </w:r>
    </w:p>
    <w:p w14:paraId="3B7BBFAF">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3.各岗位人员须统一着装，挂牌上岗。</w:t>
      </w:r>
    </w:p>
    <w:p w14:paraId="7D19FE35">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4.自觉遵守</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的规章制度，接受</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的监督管理。</w:t>
      </w:r>
    </w:p>
    <w:p w14:paraId="341A2730">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5.</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工作人员在工作中违反操作规程，致</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设备及设施损坏造成的损失，经评估后</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应以赔偿。</w:t>
      </w:r>
    </w:p>
    <w:p w14:paraId="597419BE">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6.建立物业服务档案并负责及时记载有关变更情况，每季度向</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提供与托管物业有关的管理资料。</w:t>
      </w:r>
    </w:p>
    <w:p w14:paraId="6F020275">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7.物业服务中的债权债务、财产损失、人身伤害、劳动纠纷及劳动中发生人身安全事故等一切问题，均由</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承担责任，</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不承担责任。</w:t>
      </w:r>
    </w:p>
    <w:p w14:paraId="0836845D">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8.合同到期时，如</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要求更换物管单位，</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必须支持</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此项工作，无条件移交物业服务权，撤出本物业，协助做好先后两家物管单位的平稳过渡和交接、善后工作，移交或配合</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移交管理用房和物业服务的全部档案资料（包括</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提供的资料）。</w:t>
      </w:r>
    </w:p>
    <w:p w14:paraId="29B0D841">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9.科学设置管理机构和人员、切实加强对物业服务人员的考核（职业道德教育、安全保密）培训（岗前、技能）和使用管理。员工应具有较强的服务、责任、保密意识以及稳定性，按照投标文件的承诺，各岗位人员配备到岗。</w:t>
      </w:r>
    </w:p>
    <w:p w14:paraId="6E0B2E0C">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10.依据招标文件规定的服务范围、内容和标准，制定年度计划和保障措施，制定规则制度和工作规范，并报</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批准备案后组织实施，提高服务质量。</w:t>
      </w:r>
    </w:p>
    <w:p w14:paraId="69C1AC53">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11.依据物业服务规范、规程、规章，高标准、高质量实施管理、抓好服务，实现管理目标，提高服务满意度。</w:t>
      </w:r>
    </w:p>
    <w:p w14:paraId="3B0E19F4">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12.自觉服从</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的管理监督和检查考核，及时整改物业服务中的问题。</w:t>
      </w:r>
    </w:p>
    <w:p w14:paraId="76A2672E">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13.依据物业服务需要，配备标段内的服务设备用具、保洁材料、办公及消毒物资用品。</w:t>
      </w:r>
    </w:p>
    <w:p w14:paraId="1FF53851">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14.</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各项管理工作、物耗，应严格按投标书内容配置，保证工作的需要，把提高工作质量放在首位。严格遵守</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管理规定，爱护公共设施和场所，未经</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同意，不得擅自改变其功能。</w:t>
      </w:r>
    </w:p>
    <w:p w14:paraId="7113C586">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textAlignment w:val="auto"/>
        <w:rPr>
          <w:rFonts w:hint="eastAsia" w:ascii="仿宋" w:hAnsi="仿宋" w:eastAsia="仿宋" w:cs="仿宋"/>
          <w:b/>
          <w:bCs/>
          <w:sz w:val="21"/>
          <w:szCs w:val="21"/>
        </w:rPr>
      </w:pPr>
      <w:r>
        <w:rPr>
          <w:rFonts w:hint="eastAsia" w:ascii="仿宋" w:hAnsi="仿宋" w:eastAsia="仿宋" w:cs="仿宋"/>
          <w:b/>
          <w:bCs/>
          <w:color w:val="000000"/>
          <w:sz w:val="21"/>
          <w:szCs w:val="21"/>
          <w:lang w:val="en-US" w:eastAsia="zh-CN"/>
        </w:rPr>
        <w:t>八</w:t>
      </w:r>
      <w:r>
        <w:rPr>
          <w:rFonts w:hint="eastAsia" w:ascii="仿宋" w:hAnsi="仿宋" w:eastAsia="仿宋" w:cs="仿宋"/>
          <w:b/>
          <w:bCs/>
          <w:color w:val="000000"/>
          <w:sz w:val="21"/>
          <w:szCs w:val="21"/>
          <w:lang w:eastAsia="zh-CN"/>
        </w:rPr>
        <w:t>、校方</w:t>
      </w:r>
      <w:r>
        <w:rPr>
          <w:rFonts w:hint="eastAsia" w:ascii="仿宋" w:hAnsi="仿宋" w:eastAsia="仿宋" w:cs="仿宋"/>
          <w:b/>
          <w:bCs/>
          <w:color w:val="000000"/>
          <w:sz w:val="21"/>
          <w:szCs w:val="21"/>
        </w:rPr>
        <w:t>责任</w:t>
      </w:r>
    </w:p>
    <w:p w14:paraId="18C9D7C6">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1.合同签订后，如</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无理由单方面拒绝履行合同，则</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有权向</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追索由此给</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造成的一切损失。</w:t>
      </w:r>
    </w:p>
    <w:p w14:paraId="5D287011">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2.若由于</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的原因致使合同签订后</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不能按时进场，则</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有权向</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追索由此造成的损失。</w:t>
      </w:r>
    </w:p>
    <w:p w14:paraId="12FB4FA0">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textAlignment w:val="auto"/>
        <w:rPr>
          <w:rFonts w:hint="eastAsia" w:ascii="仿宋" w:hAnsi="仿宋" w:eastAsia="仿宋" w:cs="仿宋"/>
          <w:b/>
          <w:bCs/>
          <w:sz w:val="21"/>
          <w:szCs w:val="21"/>
        </w:rPr>
      </w:pPr>
      <w:r>
        <w:rPr>
          <w:rFonts w:hint="eastAsia" w:ascii="仿宋" w:hAnsi="仿宋" w:eastAsia="仿宋" w:cs="仿宋"/>
          <w:b/>
          <w:bCs/>
          <w:color w:val="000000"/>
          <w:sz w:val="21"/>
          <w:szCs w:val="21"/>
          <w:lang w:val="en-US" w:eastAsia="zh-CN"/>
        </w:rPr>
        <w:t>九</w:t>
      </w:r>
      <w:r>
        <w:rPr>
          <w:rFonts w:hint="eastAsia" w:ascii="仿宋" w:hAnsi="仿宋" w:eastAsia="仿宋" w:cs="仿宋"/>
          <w:b/>
          <w:bCs/>
          <w:color w:val="000000"/>
          <w:sz w:val="21"/>
          <w:szCs w:val="21"/>
          <w:lang w:eastAsia="zh-CN"/>
        </w:rPr>
        <w:t>、物业服务单位</w:t>
      </w:r>
      <w:r>
        <w:rPr>
          <w:rFonts w:hint="eastAsia" w:ascii="仿宋" w:hAnsi="仿宋" w:eastAsia="仿宋" w:cs="仿宋"/>
          <w:b/>
          <w:bCs/>
          <w:color w:val="000000"/>
          <w:sz w:val="21"/>
          <w:szCs w:val="21"/>
        </w:rPr>
        <w:t>责任</w:t>
      </w:r>
    </w:p>
    <w:p w14:paraId="0DD41EF5">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1.</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未按合同规定的质量要求提供服务，</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有权终止合同，由此造成</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的直接损失和间接损失</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不给予补偿，造成</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损失时，</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有权要求</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赔偿，赔偿款可从余款、履约保证金中直接扣除，不足部分向</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追索。</w:t>
      </w:r>
    </w:p>
    <w:p w14:paraId="667C00E9">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发生下列情况之一的，</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有权终止合同：</w:t>
      </w:r>
    </w:p>
    <w:p w14:paraId="08465315">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（1）</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累计月度考核两次不合格（低于</w:t>
      </w:r>
      <w:r>
        <w:rPr>
          <w:rFonts w:hint="eastAsia" w:ascii="仿宋" w:hAnsi="仿宋" w:eastAsia="仿宋" w:cs="仿宋"/>
          <w:color w:val="000000"/>
          <w:sz w:val="21"/>
          <w:szCs w:val="21"/>
          <w:lang w:val="en-US" w:eastAsia="zh-CN"/>
        </w:rPr>
        <w:t>70</w:t>
      </w:r>
      <w:r>
        <w:rPr>
          <w:rFonts w:hint="eastAsia" w:ascii="仿宋" w:hAnsi="仿宋" w:eastAsia="仿宋" w:cs="仿宋"/>
          <w:color w:val="000000"/>
          <w:sz w:val="21"/>
          <w:szCs w:val="21"/>
        </w:rPr>
        <w:t>分）、或师生满意度低，经督促整改仍未达到</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要求的。</w:t>
      </w:r>
    </w:p>
    <w:p w14:paraId="2266AEB3">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（2）因</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管理不善，发生重大事故和火灾的。</w:t>
      </w:r>
    </w:p>
    <w:p w14:paraId="66A69F1C">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（3）</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工作人员殴打</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师生员工，或在</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校区内从事其他违反《治安管理处罚法》和《刑法》等违法行为的。</w:t>
      </w:r>
    </w:p>
    <w:p w14:paraId="180338FA">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（4）</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擅自分包项目的。</w:t>
      </w:r>
    </w:p>
    <w:p w14:paraId="697078CF">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（5）</w:t>
      </w:r>
      <w:r>
        <w:rPr>
          <w:rFonts w:hint="eastAsia" w:ascii="仿宋" w:hAnsi="仿宋" w:eastAsia="仿宋" w:cs="仿宋"/>
          <w:color w:val="000000"/>
          <w:sz w:val="21"/>
          <w:szCs w:val="21"/>
          <w:lang w:eastAsia="zh-CN"/>
        </w:rPr>
        <w:t>未经校方同意，随意更换项目经理、综合主管及工程主管等物业管理人员；擅自减少服务人员。</w:t>
      </w:r>
    </w:p>
    <w:p w14:paraId="58F64384">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（6）</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未按投标文件配备人员及到岗的，经</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督促仍未履行的。</w:t>
      </w:r>
    </w:p>
    <w:p w14:paraId="7EF71E2C">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w:t>
      </w:r>
      <w:r>
        <w:rPr>
          <w:rFonts w:hint="eastAsia" w:ascii="仿宋" w:hAnsi="仿宋" w:eastAsia="仿宋" w:cs="仿宋"/>
          <w:color w:val="000000"/>
          <w:sz w:val="21"/>
          <w:szCs w:val="21"/>
          <w:lang w:val="en-US" w:eastAsia="zh-CN"/>
        </w:rPr>
        <w:t>7</w:t>
      </w:r>
      <w:r>
        <w:rPr>
          <w:rFonts w:hint="eastAsia" w:ascii="仿宋" w:hAnsi="仿宋" w:eastAsia="仿宋" w:cs="仿宋"/>
          <w:color w:val="000000"/>
          <w:sz w:val="21"/>
          <w:szCs w:val="21"/>
          <w:lang w:eastAsia="zh-CN"/>
        </w:rPr>
        <w:t>）不遵守校方规章制度；不服从校方的管理和安排。</w:t>
      </w:r>
    </w:p>
    <w:p w14:paraId="42ED17B8">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w:t>
      </w:r>
      <w:r>
        <w:rPr>
          <w:rFonts w:hint="eastAsia" w:ascii="仿宋" w:hAnsi="仿宋" w:eastAsia="仿宋" w:cs="仿宋"/>
          <w:color w:val="000000"/>
          <w:sz w:val="21"/>
          <w:szCs w:val="21"/>
          <w:lang w:val="en-US" w:eastAsia="zh-CN"/>
        </w:rPr>
        <w:t>8</w:t>
      </w:r>
      <w:r>
        <w:rPr>
          <w:rFonts w:hint="eastAsia" w:ascii="仿宋" w:hAnsi="仿宋" w:eastAsia="仿宋" w:cs="仿宋"/>
          <w:color w:val="000000"/>
          <w:sz w:val="21"/>
          <w:szCs w:val="21"/>
        </w:rPr>
        <w:t>）其他</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有权终止合同的情况。</w:t>
      </w:r>
    </w:p>
    <w:p w14:paraId="57F1F4F6">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2.</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的项目管理，经省、市相关部门及业主检查、考核、年审后达不到质量要求的，</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有权扣除保证金。</w:t>
      </w:r>
    </w:p>
    <w:p w14:paraId="1C3EFCC5">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3.由于</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管理不善或重大失误，造成</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或第三方财产损失或人身伤害的，</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应承担一切责任（为此所需的保险由</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自行承担）。</w:t>
      </w:r>
    </w:p>
    <w:p w14:paraId="11482AA3">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560"/>
        <w:textAlignment w:val="auto"/>
        <w:rPr>
          <w:rFonts w:hint="eastAsia" w:ascii="仿宋" w:hAnsi="仿宋" w:eastAsia="仿宋" w:cs="仿宋"/>
          <w:sz w:val="21"/>
          <w:szCs w:val="21"/>
        </w:rPr>
      </w:pPr>
      <w:r>
        <w:rPr>
          <w:rFonts w:hint="eastAsia" w:ascii="仿宋" w:hAnsi="仿宋" w:eastAsia="仿宋" w:cs="仿宋"/>
          <w:color w:val="000000"/>
          <w:sz w:val="21"/>
          <w:szCs w:val="21"/>
        </w:rPr>
        <w:t>4.</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如延迟履行合同、不完全履行合同，</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需承担</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的相应损失，并按</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要求实际履行合同；不履行或履行合同不符合约定，</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有权解除合同，并就</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违约给</w:t>
      </w:r>
      <w:r>
        <w:rPr>
          <w:rFonts w:hint="eastAsia" w:ascii="仿宋" w:hAnsi="仿宋" w:eastAsia="仿宋" w:cs="仿宋"/>
          <w:color w:val="000000"/>
          <w:sz w:val="21"/>
          <w:szCs w:val="21"/>
          <w:lang w:eastAsia="zh-CN"/>
        </w:rPr>
        <w:t>校方</w:t>
      </w:r>
      <w:r>
        <w:rPr>
          <w:rFonts w:hint="eastAsia" w:ascii="仿宋" w:hAnsi="仿宋" w:eastAsia="仿宋" w:cs="仿宋"/>
          <w:color w:val="000000"/>
          <w:sz w:val="21"/>
          <w:szCs w:val="21"/>
        </w:rPr>
        <w:t>造成的损失向</w:t>
      </w:r>
      <w:r>
        <w:rPr>
          <w:rFonts w:hint="eastAsia" w:ascii="仿宋" w:hAnsi="仿宋" w:eastAsia="仿宋" w:cs="仿宋"/>
          <w:color w:val="000000"/>
          <w:sz w:val="21"/>
          <w:szCs w:val="21"/>
          <w:lang w:eastAsia="zh-CN"/>
        </w:rPr>
        <w:t>物业服务单位</w:t>
      </w:r>
      <w:r>
        <w:rPr>
          <w:rFonts w:hint="eastAsia" w:ascii="仿宋" w:hAnsi="仿宋" w:eastAsia="仿宋" w:cs="仿宋"/>
          <w:color w:val="000000"/>
          <w:sz w:val="21"/>
          <w:szCs w:val="21"/>
        </w:rPr>
        <w:t>索赔。</w:t>
      </w:r>
    </w:p>
    <w:p w14:paraId="1EB49F14">
      <w:pPr>
        <w:pStyle w:val="419"/>
        <w:pageBreakBefore w:val="0"/>
        <w:kinsoku/>
        <w:wordWrap/>
        <w:overflowPunct/>
        <w:topLinePunct w:val="0"/>
        <w:bidi w:val="0"/>
        <w:spacing w:line="560" w:lineRule="exact"/>
        <w:rPr>
          <w:rFonts w:hint="default" w:ascii="Times New Roman" w:hAnsi="Times New Roman" w:eastAsia="方正仿宋_GB2312" w:cs="Times New Roman"/>
          <w:sz w:val="21"/>
          <w:szCs w:val="21"/>
        </w:rPr>
      </w:pPr>
      <w:r>
        <w:rPr>
          <w:rFonts w:hint="eastAsia" w:ascii="方正黑体_GBK" w:hAnsi="方正黑体_GBK" w:eastAsia="方正黑体_GBK" w:cs="方正黑体_GBK"/>
          <w:b w:val="0"/>
          <w:bCs w:val="0"/>
          <w:sz w:val="28"/>
          <w:szCs w:val="28"/>
          <w:lang w:val="en-US" w:eastAsia="zh-CN"/>
        </w:rPr>
        <w:t>十</w:t>
      </w:r>
      <w:r>
        <w:rPr>
          <w:rFonts w:hint="eastAsia" w:ascii="方正黑体_GBK" w:hAnsi="方正黑体_GBK" w:eastAsia="方正黑体_GBK" w:cs="方正黑体_GBK"/>
          <w:b w:val="0"/>
          <w:bCs w:val="0"/>
          <w:sz w:val="28"/>
          <w:szCs w:val="28"/>
        </w:rPr>
        <w:t>、</w:t>
      </w:r>
      <w:r>
        <w:rPr>
          <w:rFonts w:hint="eastAsia" w:ascii="华文宋体" w:hAnsi="华文宋体" w:eastAsia="华文宋体" w:cs="华文宋体"/>
          <w:b w:val="0"/>
          <w:bCs w:val="0"/>
          <w:sz w:val="28"/>
          <w:szCs w:val="28"/>
        </w:rPr>
        <w:t>评标方法与评标标准</w:t>
      </w:r>
    </w:p>
    <w:tbl>
      <w:tblPr>
        <w:tblStyle w:val="62"/>
        <w:tblW w:w="512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77"/>
        <w:gridCol w:w="1312"/>
        <w:gridCol w:w="727"/>
        <w:gridCol w:w="6116"/>
      </w:tblGrid>
      <w:tr w14:paraId="6B6D0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blHeader/>
          <w:jc w:val="center"/>
        </w:trPr>
        <w:tc>
          <w:tcPr>
            <w:tcW w:w="331" w:type="pct"/>
            <w:vAlign w:val="center"/>
          </w:tcPr>
          <w:p w14:paraId="4ED1ACE0">
            <w:pPr>
              <w:pageBreakBefore w:val="0"/>
              <w:kinsoku/>
              <w:wordWrap/>
              <w:overflowPunct/>
              <w:topLinePunct w:val="0"/>
              <w:bidi w:val="0"/>
              <w:spacing w:line="560" w:lineRule="exact"/>
              <w:jc w:val="center"/>
              <w:rPr>
                <w:rFonts w:hint="default" w:ascii="Times New Roman" w:hAnsi="Times New Roman" w:eastAsia="方正仿宋_GB2312" w:cs="Times New Roman"/>
                <w:b/>
                <w:bCs/>
                <w:sz w:val="18"/>
                <w:szCs w:val="18"/>
              </w:rPr>
            </w:pPr>
            <w:r>
              <w:rPr>
                <w:rFonts w:hint="default" w:ascii="Times New Roman" w:hAnsi="Times New Roman" w:eastAsia="方正仿宋_GB2312" w:cs="Times New Roman"/>
                <w:b/>
                <w:bCs/>
                <w:sz w:val="18"/>
                <w:szCs w:val="18"/>
              </w:rPr>
              <w:t>序号</w:t>
            </w:r>
          </w:p>
        </w:tc>
        <w:tc>
          <w:tcPr>
            <w:tcW w:w="751" w:type="pct"/>
            <w:vAlign w:val="center"/>
          </w:tcPr>
          <w:p w14:paraId="0B2A73B4">
            <w:pPr>
              <w:pageBreakBefore w:val="0"/>
              <w:kinsoku/>
              <w:wordWrap/>
              <w:overflowPunct/>
              <w:topLinePunct w:val="0"/>
              <w:bidi w:val="0"/>
              <w:spacing w:line="560" w:lineRule="exact"/>
              <w:jc w:val="center"/>
              <w:rPr>
                <w:rFonts w:hint="default" w:ascii="Times New Roman" w:hAnsi="Times New Roman" w:eastAsia="方正仿宋_GB2312" w:cs="Times New Roman"/>
                <w:b/>
                <w:bCs/>
                <w:sz w:val="18"/>
                <w:szCs w:val="18"/>
              </w:rPr>
            </w:pPr>
            <w:r>
              <w:rPr>
                <w:rFonts w:hint="default" w:ascii="Times New Roman" w:hAnsi="Times New Roman" w:eastAsia="方正仿宋_GB2312" w:cs="Times New Roman"/>
                <w:b/>
                <w:bCs/>
                <w:sz w:val="18"/>
                <w:szCs w:val="18"/>
              </w:rPr>
              <w:t>评审因素</w:t>
            </w:r>
          </w:p>
        </w:tc>
        <w:tc>
          <w:tcPr>
            <w:tcW w:w="416" w:type="pct"/>
            <w:vAlign w:val="center"/>
          </w:tcPr>
          <w:p w14:paraId="4ACB13A9">
            <w:pPr>
              <w:pageBreakBefore w:val="0"/>
              <w:kinsoku/>
              <w:wordWrap/>
              <w:overflowPunct/>
              <w:topLinePunct w:val="0"/>
              <w:bidi w:val="0"/>
              <w:spacing w:line="560" w:lineRule="exact"/>
              <w:jc w:val="center"/>
              <w:rPr>
                <w:rFonts w:hint="default" w:ascii="Times New Roman" w:hAnsi="Times New Roman" w:eastAsia="方正仿宋_GB2312" w:cs="Times New Roman"/>
                <w:b/>
                <w:bCs/>
                <w:sz w:val="18"/>
                <w:szCs w:val="18"/>
              </w:rPr>
            </w:pPr>
            <w:r>
              <w:rPr>
                <w:rFonts w:hint="default" w:ascii="Times New Roman" w:hAnsi="Times New Roman" w:eastAsia="方正仿宋_GB2312" w:cs="Times New Roman"/>
                <w:b/>
                <w:bCs/>
                <w:sz w:val="18"/>
                <w:szCs w:val="18"/>
              </w:rPr>
              <w:t>分数</w:t>
            </w:r>
          </w:p>
        </w:tc>
        <w:tc>
          <w:tcPr>
            <w:tcW w:w="3502" w:type="pct"/>
            <w:vAlign w:val="center"/>
          </w:tcPr>
          <w:p w14:paraId="0112BDB3">
            <w:pPr>
              <w:pageBreakBefore w:val="0"/>
              <w:kinsoku/>
              <w:wordWrap/>
              <w:overflowPunct/>
              <w:topLinePunct w:val="0"/>
              <w:bidi w:val="0"/>
              <w:spacing w:line="560" w:lineRule="exact"/>
              <w:jc w:val="center"/>
              <w:rPr>
                <w:rFonts w:hint="default" w:ascii="Times New Roman" w:hAnsi="Times New Roman" w:eastAsia="方正仿宋_GB2312" w:cs="Times New Roman"/>
                <w:b/>
                <w:bCs/>
                <w:sz w:val="18"/>
                <w:szCs w:val="18"/>
                <w:lang w:eastAsia="en-US"/>
              </w:rPr>
            </w:pPr>
            <w:r>
              <w:rPr>
                <w:rFonts w:hint="default" w:ascii="Times New Roman" w:hAnsi="Times New Roman" w:eastAsia="方正仿宋_GB2312" w:cs="Times New Roman"/>
                <w:b/>
                <w:bCs/>
                <w:sz w:val="18"/>
                <w:szCs w:val="18"/>
              </w:rPr>
              <w:t>评审</w:t>
            </w:r>
            <w:r>
              <w:rPr>
                <w:rFonts w:hint="default" w:ascii="Times New Roman" w:hAnsi="Times New Roman" w:eastAsia="方正仿宋_GB2312" w:cs="Times New Roman"/>
                <w:b/>
                <w:bCs/>
                <w:sz w:val="18"/>
                <w:szCs w:val="18"/>
                <w:lang w:eastAsia="en-US"/>
              </w:rPr>
              <w:t>标准</w:t>
            </w:r>
          </w:p>
        </w:tc>
      </w:tr>
      <w:tr w14:paraId="497CD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31" w:type="pct"/>
            <w:vAlign w:val="center"/>
          </w:tcPr>
          <w:p w14:paraId="60B02CF0">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1</w:t>
            </w:r>
          </w:p>
        </w:tc>
        <w:tc>
          <w:tcPr>
            <w:tcW w:w="751" w:type="pct"/>
            <w:vAlign w:val="center"/>
          </w:tcPr>
          <w:p w14:paraId="7E927502">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价格分</w:t>
            </w:r>
          </w:p>
        </w:tc>
        <w:tc>
          <w:tcPr>
            <w:tcW w:w="416" w:type="pct"/>
            <w:vAlign w:val="center"/>
          </w:tcPr>
          <w:p w14:paraId="57D0DAF1">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lang w:eastAsia="en-US"/>
              </w:rPr>
            </w:pPr>
            <w:r>
              <w:rPr>
                <w:rFonts w:hint="default" w:ascii="Times New Roman" w:hAnsi="Times New Roman" w:eastAsia="方正仿宋_GB2312" w:cs="Times New Roman"/>
                <w:sz w:val="18"/>
                <w:szCs w:val="18"/>
              </w:rPr>
              <w:t>15</w:t>
            </w:r>
          </w:p>
        </w:tc>
        <w:tc>
          <w:tcPr>
            <w:tcW w:w="3502" w:type="pct"/>
            <w:vAlign w:val="center"/>
          </w:tcPr>
          <w:p w14:paraId="2AAF4617">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价格分采用低价优先法计算，即满足招标文件要求且最后报价最低的投标报价为评标基准价，其价格分为满分15分，其它投标人的价格分统一按照下列公式计算：投标报价得分=（评标基准价/投标报价）×15分。分值保留小数点后2位。</w:t>
            </w:r>
          </w:p>
        </w:tc>
      </w:tr>
      <w:tr w14:paraId="41C68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31" w:type="pct"/>
            <w:vAlign w:val="center"/>
          </w:tcPr>
          <w:p w14:paraId="73491388">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2</w:t>
            </w:r>
          </w:p>
        </w:tc>
        <w:tc>
          <w:tcPr>
            <w:tcW w:w="751" w:type="pct"/>
            <w:vAlign w:val="center"/>
          </w:tcPr>
          <w:p w14:paraId="15038049">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lang w:eastAsia="en-US"/>
              </w:rPr>
            </w:pPr>
            <w:r>
              <w:rPr>
                <w:rFonts w:hint="default" w:ascii="Times New Roman" w:hAnsi="Times New Roman" w:eastAsia="方正仿宋_GB2312" w:cs="Times New Roman"/>
                <w:sz w:val="18"/>
                <w:szCs w:val="18"/>
                <w:lang w:eastAsia="en-US"/>
              </w:rPr>
              <w:t>企业认证</w:t>
            </w:r>
          </w:p>
        </w:tc>
        <w:tc>
          <w:tcPr>
            <w:tcW w:w="416" w:type="pct"/>
            <w:vAlign w:val="center"/>
          </w:tcPr>
          <w:p w14:paraId="1950A22F">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lang w:eastAsia="en-US"/>
              </w:rPr>
              <w:t>3</w:t>
            </w:r>
          </w:p>
        </w:tc>
        <w:tc>
          <w:tcPr>
            <w:tcW w:w="3502" w:type="pct"/>
            <w:vAlign w:val="center"/>
          </w:tcPr>
          <w:p w14:paraId="33922D97">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2.1投标人具有国家认监委认可的机构颁发的：</w:t>
            </w:r>
          </w:p>
          <w:p w14:paraId="5B87EE38">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（1）ISO9001</w:t>
            </w:r>
            <w:bookmarkStart w:id="9" w:name="OLE_LINK3"/>
            <w:r>
              <w:rPr>
                <w:rFonts w:hint="default" w:ascii="Times New Roman" w:hAnsi="Times New Roman" w:eastAsia="方正仿宋_GB2312" w:cs="Times New Roman"/>
                <w:sz w:val="18"/>
                <w:szCs w:val="18"/>
              </w:rPr>
              <w:t>质量管理体系认证证书；</w:t>
            </w:r>
            <w:bookmarkEnd w:id="9"/>
          </w:p>
          <w:p w14:paraId="747B985D">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（2）ISO14001环境管理体系认证证书；</w:t>
            </w:r>
          </w:p>
          <w:p w14:paraId="3F437427">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（3）ISO45001职业健康安全管理体系认证证书；</w:t>
            </w:r>
          </w:p>
          <w:p w14:paraId="58E9CB6A">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上述证书每提供一个得1分，满分3分，未提供的不得分。</w:t>
            </w:r>
          </w:p>
          <w:p w14:paraId="6156937C">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注：提供有效期内相关认证证书复印件并加盖公章否则不计分。</w:t>
            </w:r>
          </w:p>
        </w:tc>
      </w:tr>
      <w:tr w14:paraId="6753C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31" w:type="pct"/>
            <w:vMerge w:val="restart"/>
            <w:vAlign w:val="center"/>
          </w:tcPr>
          <w:p w14:paraId="6CE3993E">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3</w:t>
            </w:r>
          </w:p>
        </w:tc>
        <w:tc>
          <w:tcPr>
            <w:tcW w:w="751" w:type="pct"/>
            <w:vMerge w:val="restart"/>
            <w:vAlign w:val="center"/>
          </w:tcPr>
          <w:p w14:paraId="27AC2B80">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lang w:eastAsia="en-US"/>
              </w:rPr>
            </w:pPr>
            <w:r>
              <w:rPr>
                <w:rFonts w:hint="default" w:ascii="Times New Roman" w:hAnsi="Times New Roman" w:eastAsia="方正仿宋_GB2312" w:cs="Times New Roman"/>
                <w:sz w:val="18"/>
                <w:szCs w:val="18"/>
                <w:lang w:eastAsia="en-US"/>
              </w:rPr>
              <w:t>企业业绩</w:t>
            </w:r>
            <w:r>
              <w:rPr>
                <w:rFonts w:hint="default" w:ascii="Times New Roman" w:hAnsi="Times New Roman" w:eastAsia="方正仿宋_GB2312" w:cs="Times New Roman"/>
                <w:sz w:val="18"/>
                <w:szCs w:val="18"/>
              </w:rPr>
              <w:t>与</w:t>
            </w:r>
            <w:r>
              <w:rPr>
                <w:rFonts w:hint="default" w:ascii="Times New Roman" w:hAnsi="Times New Roman" w:eastAsia="方正仿宋_GB2312" w:cs="Times New Roman"/>
                <w:sz w:val="18"/>
                <w:szCs w:val="18"/>
                <w:lang w:eastAsia="en-US"/>
              </w:rPr>
              <w:t>服务评价</w:t>
            </w:r>
          </w:p>
        </w:tc>
        <w:tc>
          <w:tcPr>
            <w:tcW w:w="416" w:type="pct"/>
            <w:vMerge w:val="restart"/>
            <w:vAlign w:val="center"/>
          </w:tcPr>
          <w:p w14:paraId="7739B389">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lang w:eastAsia="en-US"/>
              </w:rPr>
            </w:pPr>
            <w:r>
              <w:rPr>
                <w:rFonts w:hint="default" w:ascii="Times New Roman" w:hAnsi="Times New Roman" w:eastAsia="方正仿宋_GB2312" w:cs="Times New Roman"/>
                <w:sz w:val="18"/>
                <w:szCs w:val="18"/>
              </w:rPr>
              <w:t>11</w:t>
            </w:r>
          </w:p>
        </w:tc>
        <w:tc>
          <w:tcPr>
            <w:tcW w:w="3502" w:type="pct"/>
            <w:vAlign w:val="center"/>
          </w:tcPr>
          <w:p w14:paraId="3A9837C4">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3.1（7分）投标人提供自2022年1月1日（以合同签订日期为准）以来承接的类似非住宅类物业管理项目，【服务内容至少同时包含①学生公寓管理服务、②保洁服务、③维修服务、④会议或会务客服服务】。以上服务内容以合同体现内容为准，服务内容相同，表述不同视为相同。每提供一个满足要求的项目业绩的得1分，累计最多计7分。</w:t>
            </w:r>
          </w:p>
          <w:p w14:paraId="05406722">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注：需提供合同复印件以及合同期内任意一期的物业费银行回单复印件并加盖公章，在同一家单位服务的不同物业合同只算一个业绩。</w:t>
            </w:r>
          </w:p>
        </w:tc>
      </w:tr>
      <w:tr w14:paraId="48A49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31" w:type="pct"/>
            <w:vMerge w:val="continue"/>
            <w:vAlign w:val="center"/>
          </w:tcPr>
          <w:p w14:paraId="60F2D28F">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p>
        </w:tc>
        <w:tc>
          <w:tcPr>
            <w:tcW w:w="751" w:type="pct"/>
            <w:vMerge w:val="continue"/>
            <w:vAlign w:val="center"/>
          </w:tcPr>
          <w:p w14:paraId="56F7B70C">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p>
        </w:tc>
        <w:tc>
          <w:tcPr>
            <w:tcW w:w="416" w:type="pct"/>
            <w:vMerge w:val="continue"/>
            <w:vAlign w:val="center"/>
          </w:tcPr>
          <w:p w14:paraId="0870A409">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p>
        </w:tc>
        <w:tc>
          <w:tcPr>
            <w:tcW w:w="3502" w:type="pct"/>
            <w:vAlign w:val="center"/>
          </w:tcPr>
          <w:p w14:paraId="682B8C09">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3.2（4分）满足以上要求的业绩中，业主单位（或业主单位下设主管部门）盖章评价为优秀或满意的证明材料，每有一个得1分，最高4分。</w:t>
            </w:r>
          </w:p>
          <w:p w14:paraId="4B832693">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提供证明材料复印件并加盖公章，同一服务单位只认一份，不重复得分。</w:t>
            </w:r>
          </w:p>
        </w:tc>
      </w:tr>
      <w:tr w14:paraId="0B6C6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31" w:type="pct"/>
            <w:vMerge w:val="restart"/>
            <w:vAlign w:val="center"/>
          </w:tcPr>
          <w:p w14:paraId="51796E7B">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4</w:t>
            </w:r>
          </w:p>
        </w:tc>
        <w:tc>
          <w:tcPr>
            <w:tcW w:w="751" w:type="pct"/>
            <w:vMerge w:val="restart"/>
            <w:vAlign w:val="center"/>
          </w:tcPr>
          <w:p w14:paraId="59346CF0">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lang w:eastAsia="en-US"/>
              </w:rPr>
            </w:pPr>
            <w:r>
              <w:rPr>
                <w:rFonts w:hint="default" w:ascii="Times New Roman" w:hAnsi="Times New Roman" w:eastAsia="方正仿宋_GB2312" w:cs="Times New Roman"/>
                <w:sz w:val="18"/>
                <w:szCs w:val="18"/>
              </w:rPr>
              <w:t>服务方案</w:t>
            </w:r>
          </w:p>
        </w:tc>
        <w:tc>
          <w:tcPr>
            <w:tcW w:w="416" w:type="pct"/>
            <w:vAlign w:val="center"/>
          </w:tcPr>
          <w:p w14:paraId="1F526641">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5</w:t>
            </w:r>
          </w:p>
        </w:tc>
        <w:tc>
          <w:tcPr>
            <w:tcW w:w="3502" w:type="pct"/>
            <w:vAlign w:val="center"/>
          </w:tcPr>
          <w:p w14:paraId="33A3CA5A">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4.1</w:t>
            </w:r>
            <w:bookmarkStart w:id="10" w:name="_Hlk210728707"/>
            <w:r>
              <w:rPr>
                <w:rFonts w:hint="default" w:ascii="Times New Roman" w:hAnsi="Times New Roman" w:eastAsia="方正仿宋_GB2312" w:cs="Times New Roman"/>
                <w:sz w:val="18"/>
                <w:szCs w:val="18"/>
              </w:rPr>
              <w:t>物业管理总体服务规划与设想</w:t>
            </w:r>
            <w:bookmarkEnd w:id="10"/>
          </w:p>
          <w:p w14:paraId="252AE07F">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bookmarkStart w:id="11" w:name="_Hlk210729440"/>
            <w:r>
              <w:rPr>
                <w:rFonts w:hint="default" w:ascii="Times New Roman" w:hAnsi="Times New Roman" w:eastAsia="方正仿宋_GB2312" w:cs="Times New Roman"/>
                <w:sz w:val="18"/>
                <w:szCs w:val="18"/>
              </w:rPr>
              <w:t>包括但不限于</w:t>
            </w:r>
            <w:r>
              <w:rPr>
                <w:rFonts w:hint="eastAsia" w:ascii="Times New Roman" w:hAnsi="Times New Roman" w:eastAsia="方正仿宋_GB2312" w:cs="Times New Roman"/>
                <w:sz w:val="18"/>
                <w:szCs w:val="18"/>
                <w:lang w:val="en-US" w:eastAsia="zh-CN"/>
              </w:rPr>
              <w:t>后勤一体化管理、</w:t>
            </w:r>
            <w:r>
              <w:rPr>
                <w:rFonts w:hint="default" w:ascii="Times New Roman" w:hAnsi="Times New Roman" w:eastAsia="方正仿宋_GB2312" w:cs="Times New Roman"/>
                <w:sz w:val="18"/>
                <w:szCs w:val="18"/>
              </w:rPr>
              <w:t>总体服务设想、目标定位、服务理念、重点难点分析、思路创新等方案进行评分</w:t>
            </w:r>
            <w:bookmarkEnd w:id="11"/>
            <w:r>
              <w:rPr>
                <w:rFonts w:hint="default" w:ascii="Times New Roman" w:hAnsi="Times New Roman" w:eastAsia="方正仿宋_GB2312" w:cs="Times New Roman"/>
                <w:sz w:val="18"/>
                <w:szCs w:val="18"/>
              </w:rPr>
              <w:t>：方案优于项目需求，5分；符合项目需求，得3分；不符合项目需求，不得分；</w:t>
            </w:r>
          </w:p>
        </w:tc>
      </w:tr>
      <w:tr w14:paraId="3AAC6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31" w:type="pct"/>
            <w:vMerge w:val="continue"/>
            <w:vAlign w:val="center"/>
          </w:tcPr>
          <w:p w14:paraId="016D5A49">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p>
        </w:tc>
        <w:tc>
          <w:tcPr>
            <w:tcW w:w="751" w:type="pct"/>
            <w:vMerge w:val="continue"/>
            <w:vAlign w:val="center"/>
          </w:tcPr>
          <w:p w14:paraId="663B9DCF">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p>
        </w:tc>
        <w:tc>
          <w:tcPr>
            <w:tcW w:w="416" w:type="pct"/>
            <w:vAlign w:val="center"/>
          </w:tcPr>
          <w:p w14:paraId="35BE069E">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5</w:t>
            </w:r>
          </w:p>
        </w:tc>
        <w:tc>
          <w:tcPr>
            <w:tcW w:w="3502" w:type="pct"/>
            <w:vAlign w:val="center"/>
          </w:tcPr>
          <w:p w14:paraId="432D1288">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4.2</w:t>
            </w:r>
            <w:bookmarkStart w:id="12" w:name="_Hlk210729199"/>
            <w:r>
              <w:rPr>
                <w:rFonts w:hint="default" w:ascii="Times New Roman" w:hAnsi="Times New Roman" w:eastAsia="方正仿宋_GB2312" w:cs="Times New Roman"/>
                <w:sz w:val="18"/>
                <w:szCs w:val="18"/>
              </w:rPr>
              <w:t>物业承接介入方案</w:t>
            </w:r>
            <w:bookmarkEnd w:id="12"/>
          </w:p>
          <w:p w14:paraId="33B40633">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bookmarkStart w:id="13" w:name="OLE_LINK1"/>
            <w:bookmarkStart w:id="14" w:name="_Hlk210729563"/>
            <w:r>
              <w:rPr>
                <w:rFonts w:hint="default" w:ascii="Times New Roman" w:hAnsi="Times New Roman" w:eastAsia="方正仿宋_GB2312" w:cs="Times New Roman"/>
                <w:sz w:val="18"/>
                <w:szCs w:val="18"/>
              </w:rPr>
              <w:t>包括但不限于</w:t>
            </w:r>
            <w:r>
              <w:rPr>
                <w:rFonts w:hint="eastAsia" w:ascii="Times New Roman" w:hAnsi="Times New Roman" w:eastAsia="方正仿宋_GB2312" w:cs="Times New Roman"/>
                <w:sz w:val="18"/>
                <w:szCs w:val="18"/>
                <w:lang w:eastAsia="zh-CN"/>
              </w:rPr>
              <w:t>浦口校区</w:t>
            </w:r>
            <w:r>
              <w:rPr>
                <w:rFonts w:hint="default" w:ascii="Times New Roman" w:hAnsi="Times New Roman" w:eastAsia="方正仿宋_GB2312" w:cs="Times New Roman"/>
                <w:sz w:val="18"/>
                <w:szCs w:val="18"/>
              </w:rPr>
              <w:t>启用工作安排、承接查验、开荒保洁、搬迁辅助等</w:t>
            </w:r>
            <w:bookmarkEnd w:id="13"/>
            <w:r>
              <w:rPr>
                <w:rFonts w:hint="default" w:ascii="Times New Roman" w:hAnsi="Times New Roman" w:eastAsia="方正仿宋_GB2312" w:cs="Times New Roman"/>
                <w:sz w:val="18"/>
                <w:szCs w:val="18"/>
              </w:rPr>
              <w:t>方案</w:t>
            </w:r>
            <w:bookmarkEnd w:id="14"/>
            <w:r>
              <w:rPr>
                <w:rFonts w:hint="default" w:ascii="Times New Roman" w:hAnsi="Times New Roman" w:eastAsia="方正仿宋_GB2312" w:cs="Times New Roman"/>
                <w:sz w:val="18"/>
                <w:szCs w:val="18"/>
              </w:rPr>
              <w:t>进行评分：方案优于项目需求，得5分；符合项目需求，得3分；不符合项目需求，不得分。</w:t>
            </w:r>
          </w:p>
        </w:tc>
      </w:tr>
      <w:tr w14:paraId="726C7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31" w:type="pct"/>
            <w:vMerge w:val="continue"/>
            <w:vAlign w:val="center"/>
          </w:tcPr>
          <w:p w14:paraId="6D68C5F0">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p>
        </w:tc>
        <w:tc>
          <w:tcPr>
            <w:tcW w:w="751" w:type="pct"/>
            <w:vMerge w:val="continue"/>
            <w:vAlign w:val="center"/>
          </w:tcPr>
          <w:p w14:paraId="27260C16">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p>
        </w:tc>
        <w:tc>
          <w:tcPr>
            <w:tcW w:w="416" w:type="pct"/>
            <w:vAlign w:val="center"/>
          </w:tcPr>
          <w:p w14:paraId="70CEC0C6">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4</w:t>
            </w:r>
          </w:p>
        </w:tc>
        <w:tc>
          <w:tcPr>
            <w:tcW w:w="3502" w:type="pct"/>
            <w:vAlign w:val="center"/>
          </w:tcPr>
          <w:p w14:paraId="3E199688">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4.3</w:t>
            </w:r>
            <w:bookmarkStart w:id="15" w:name="_Hlk210729205"/>
            <w:r>
              <w:rPr>
                <w:rFonts w:hint="default" w:ascii="Times New Roman" w:hAnsi="Times New Roman" w:eastAsia="方正仿宋_GB2312" w:cs="Times New Roman"/>
                <w:sz w:val="18"/>
                <w:szCs w:val="18"/>
              </w:rPr>
              <w:t>楼宇服务方案</w:t>
            </w:r>
            <w:bookmarkEnd w:id="15"/>
          </w:p>
          <w:p w14:paraId="03D9AF85">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bookmarkStart w:id="16" w:name="_Hlk210729587"/>
            <w:r>
              <w:rPr>
                <w:rFonts w:hint="default" w:ascii="Times New Roman" w:hAnsi="Times New Roman" w:eastAsia="方正仿宋_GB2312" w:cs="Times New Roman"/>
                <w:sz w:val="18"/>
                <w:szCs w:val="18"/>
              </w:rPr>
              <w:t>包括但不限于楼宇日常管理、安全巡查、教学辅助服务、前台服务等</w:t>
            </w:r>
            <w:bookmarkEnd w:id="16"/>
            <w:r>
              <w:rPr>
                <w:rFonts w:hint="default" w:ascii="Times New Roman" w:hAnsi="Times New Roman" w:eastAsia="方正仿宋_GB2312" w:cs="Times New Roman"/>
                <w:sz w:val="18"/>
                <w:szCs w:val="18"/>
              </w:rPr>
              <w:t>方案进行评分：方案优于项目需求，得4分；符合项目需求，得2分；不符合项目需求，不得分。</w:t>
            </w:r>
          </w:p>
        </w:tc>
      </w:tr>
      <w:tr w14:paraId="1C392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31" w:type="pct"/>
            <w:vMerge w:val="continue"/>
            <w:vAlign w:val="center"/>
          </w:tcPr>
          <w:p w14:paraId="45B39916">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p>
        </w:tc>
        <w:tc>
          <w:tcPr>
            <w:tcW w:w="751" w:type="pct"/>
            <w:vMerge w:val="continue"/>
            <w:vAlign w:val="center"/>
          </w:tcPr>
          <w:p w14:paraId="08996484">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p>
        </w:tc>
        <w:tc>
          <w:tcPr>
            <w:tcW w:w="416" w:type="pct"/>
            <w:vAlign w:val="center"/>
          </w:tcPr>
          <w:p w14:paraId="1BDEA1CD">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4</w:t>
            </w:r>
          </w:p>
        </w:tc>
        <w:tc>
          <w:tcPr>
            <w:tcW w:w="3502" w:type="pct"/>
            <w:vAlign w:val="center"/>
          </w:tcPr>
          <w:p w14:paraId="53FDD6F4">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4.4</w:t>
            </w:r>
            <w:bookmarkStart w:id="17" w:name="_Hlk210729212"/>
            <w:r>
              <w:rPr>
                <w:rFonts w:hint="default" w:ascii="Times New Roman" w:hAnsi="Times New Roman" w:eastAsia="方正仿宋_GB2312" w:cs="Times New Roman"/>
                <w:sz w:val="18"/>
                <w:szCs w:val="18"/>
              </w:rPr>
              <w:t>公寓服务方案</w:t>
            </w:r>
            <w:bookmarkEnd w:id="17"/>
          </w:p>
          <w:p w14:paraId="373FDE1D">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bookmarkStart w:id="18" w:name="_Hlk210729602"/>
            <w:r>
              <w:rPr>
                <w:rFonts w:hint="default" w:ascii="Times New Roman" w:hAnsi="Times New Roman" w:eastAsia="方正仿宋_GB2312" w:cs="Times New Roman"/>
                <w:sz w:val="18"/>
                <w:szCs w:val="18"/>
              </w:rPr>
              <w:t>包括但不限于公寓日常管理、安全管理、床位管理及温馨服务等</w:t>
            </w:r>
            <w:bookmarkEnd w:id="18"/>
            <w:r>
              <w:rPr>
                <w:rFonts w:hint="default" w:ascii="Times New Roman" w:hAnsi="Times New Roman" w:eastAsia="方正仿宋_GB2312" w:cs="Times New Roman"/>
                <w:sz w:val="18"/>
                <w:szCs w:val="18"/>
              </w:rPr>
              <w:t>方案进行评分：方案优于项目需求，得4分；符合项目需求，得2分；不符合项目需求，不得分。</w:t>
            </w:r>
          </w:p>
        </w:tc>
      </w:tr>
      <w:tr w14:paraId="4746B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31" w:type="pct"/>
            <w:vMerge w:val="continue"/>
            <w:vAlign w:val="center"/>
          </w:tcPr>
          <w:p w14:paraId="60A15ED4">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p>
        </w:tc>
        <w:tc>
          <w:tcPr>
            <w:tcW w:w="751" w:type="pct"/>
            <w:vMerge w:val="continue"/>
            <w:vAlign w:val="center"/>
          </w:tcPr>
          <w:p w14:paraId="279E11E3">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p>
        </w:tc>
        <w:tc>
          <w:tcPr>
            <w:tcW w:w="416" w:type="pct"/>
            <w:vAlign w:val="center"/>
          </w:tcPr>
          <w:p w14:paraId="248AD1BC">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4</w:t>
            </w:r>
          </w:p>
        </w:tc>
        <w:tc>
          <w:tcPr>
            <w:tcW w:w="3502" w:type="pct"/>
            <w:vAlign w:val="center"/>
          </w:tcPr>
          <w:p w14:paraId="116A7646">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4.5</w:t>
            </w:r>
            <w:bookmarkStart w:id="19" w:name="_Hlk210729219"/>
            <w:r>
              <w:rPr>
                <w:rFonts w:hint="default" w:ascii="Times New Roman" w:hAnsi="Times New Roman" w:eastAsia="方正仿宋_GB2312" w:cs="Times New Roman"/>
                <w:sz w:val="18"/>
                <w:szCs w:val="18"/>
              </w:rPr>
              <w:t>工程服务方案</w:t>
            </w:r>
            <w:bookmarkEnd w:id="19"/>
          </w:p>
          <w:p w14:paraId="03FDECBA">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bookmarkStart w:id="20" w:name="_Hlk210729626"/>
            <w:r>
              <w:rPr>
                <w:rFonts w:hint="default" w:ascii="Times New Roman" w:hAnsi="Times New Roman" w:eastAsia="方正仿宋_GB2312" w:cs="Times New Roman"/>
                <w:sz w:val="18"/>
                <w:szCs w:val="18"/>
              </w:rPr>
              <w:t>包括但不限于各类设施设备运行管理维护、零星维修服务</w:t>
            </w:r>
            <w:bookmarkEnd w:id="20"/>
            <w:r>
              <w:rPr>
                <w:rFonts w:hint="default" w:ascii="Times New Roman" w:hAnsi="Times New Roman" w:eastAsia="方正仿宋_GB2312" w:cs="Times New Roman"/>
                <w:sz w:val="18"/>
                <w:szCs w:val="18"/>
              </w:rPr>
              <w:t>等方案评分：方案优于项目需求的，得4分，符合项目需求的，得2分，不符合项目需求，不得分。</w:t>
            </w:r>
          </w:p>
        </w:tc>
      </w:tr>
      <w:tr w14:paraId="35F2A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31" w:type="pct"/>
            <w:vMerge w:val="continue"/>
            <w:vAlign w:val="center"/>
          </w:tcPr>
          <w:p w14:paraId="5D7E94C4">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p>
        </w:tc>
        <w:tc>
          <w:tcPr>
            <w:tcW w:w="751" w:type="pct"/>
            <w:vMerge w:val="continue"/>
            <w:vAlign w:val="center"/>
          </w:tcPr>
          <w:p w14:paraId="4C07DA19">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p>
        </w:tc>
        <w:tc>
          <w:tcPr>
            <w:tcW w:w="416" w:type="pct"/>
            <w:vAlign w:val="center"/>
          </w:tcPr>
          <w:p w14:paraId="19C8B99D">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4</w:t>
            </w:r>
          </w:p>
        </w:tc>
        <w:tc>
          <w:tcPr>
            <w:tcW w:w="3502" w:type="pct"/>
            <w:vAlign w:val="center"/>
          </w:tcPr>
          <w:p w14:paraId="11CFD483">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4.6</w:t>
            </w:r>
            <w:bookmarkStart w:id="21" w:name="_Hlk210729228"/>
            <w:r>
              <w:rPr>
                <w:rFonts w:hint="default" w:ascii="Times New Roman" w:hAnsi="Times New Roman" w:eastAsia="方正仿宋_GB2312" w:cs="Times New Roman"/>
                <w:sz w:val="18"/>
                <w:szCs w:val="18"/>
              </w:rPr>
              <w:t>校园环境管理服务方案</w:t>
            </w:r>
            <w:bookmarkEnd w:id="21"/>
          </w:p>
          <w:p w14:paraId="55DBDC6E">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bookmarkStart w:id="22" w:name="_Hlk210729641"/>
            <w:r>
              <w:rPr>
                <w:rFonts w:hint="default" w:ascii="Times New Roman" w:hAnsi="Times New Roman" w:eastAsia="方正仿宋_GB2312" w:cs="Times New Roman"/>
                <w:sz w:val="18"/>
                <w:szCs w:val="18"/>
              </w:rPr>
              <w:t>包括但不限于校园环境维护、建筑物清洁、垃圾清运及水系清洁等</w:t>
            </w:r>
            <w:bookmarkEnd w:id="22"/>
            <w:r>
              <w:rPr>
                <w:rFonts w:hint="default" w:ascii="Times New Roman" w:hAnsi="Times New Roman" w:eastAsia="方正仿宋_GB2312" w:cs="Times New Roman"/>
                <w:sz w:val="18"/>
                <w:szCs w:val="18"/>
              </w:rPr>
              <w:t>方案进行评分：方案优于项目需求的，得4分，符合项目需求的，得2分，不符合项目需求，不得分。</w:t>
            </w:r>
          </w:p>
        </w:tc>
      </w:tr>
      <w:tr w14:paraId="13A66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31" w:type="pct"/>
            <w:vMerge w:val="continue"/>
            <w:vAlign w:val="center"/>
          </w:tcPr>
          <w:p w14:paraId="34E58B4F">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p>
        </w:tc>
        <w:tc>
          <w:tcPr>
            <w:tcW w:w="751" w:type="pct"/>
            <w:vMerge w:val="continue"/>
            <w:vAlign w:val="center"/>
          </w:tcPr>
          <w:p w14:paraId="494FC780">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p>
        </w:tc>
        <w:tc>
          <w:tcPr>
            <w:tcW w:w="416" w:type="pct"/>
            <w:vAlign w:val="center"/>
          </w:tcPr>
          <w:p w14:paraId="709B571E">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4</w:t>
            </w:r>
          </w:p>
        </w:tc>
        <w:tc>
          <w:tcPr>
            <w:tcW w:w="3502" w:type="pct"/>
            <w:vAlign w:val="center"/>
          </w:tcPr>
          <w:p w14:paraId="0E762AB7">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4.8</w:t>
            </w:r>
            <w:bookmarkStart w:id="23" w:name="_Hlk210729244"/>
            <w:r>
              <w:rPr>
                <w:rFonts w:hint="default" w:ascii="Times New Roman" w:hAnsi="Times New Roman" w:eastAsia="方正仿宋_GB2312" w:cs="Times New Roman"/>
                <w:sz w:val="18"/>
                <w:szCs w:val="18"/>
              </w:rPr>
              <w:t>会务服务方案</w:t>
            </w:r>
            <w:bookmarkEnd w:id="23"/>
          </w:p>
          <w:p w14:paraId="53DB1165">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bookmarkStart w:id="24" w:name="OLE_LINK4"/>
            <w:r>
              <w:rPr>
                <w:rFonts w:hint="default" w:ascii="Times New Roman" w:hAnsi="Times New Roman" w:eastAsia="方正仿宋_GB2312" w:cs="Times New Roman"/>
                <w:sz w:val="18"/>
                <w:szCs w:val="18"/>
              </w:rPr>
              <w:t>包括但不限于会务现场服务流程、会务服务现场应急处置、会议室管理等</w:t>
            </w:r>
            <w:bookmarkEnd w:id="24"/>
            <w:r>
              <w:rPr>
                <w:rFonts w:hint="default" w:ascii="Times New Roman" w:hAnsi="Times New Roman" w:eastAsia="方正仿宋_GB2312" w:cs="Times New Roman"/>
                <w:sz w:val="18"/>
                <w:szCs w:val="18"/>
              </w:rPr>
              <w:t>进行评分：方案优于项目需求的，得4分，符合项目需求的，得2分，不符合项目需求，不得分。</w:t>
            </w:r>
          </w:p>
        </w:tc>
      </w:tr>
      <w:tr w14:paraId="2537B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31" w:type="pct"/>
            <w:vMerge w:val="continue"/>
            <w:vAlign w:val="center"/>
          </w:tcPr>
          <w:p w14:paraId="087F8B2E">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p>
        </w:tc>
        <w:tc>
          <w:tcPr>
            <w:tcW w:w="751" w:type="pct"/>
            <w:vMerge w:val="continue"/>
            <w:vAlign w:val="center"/>
          </w:tcPr>
          <w:p w14:paraId="356071D0">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p>
        </w:tc>
        <w:tc>
          <w:tcPr>
            <w:tcW w:w="416" w:type="pct"/>
            <w:vAlign w:val="center"/>
          </w:tcPr>
          <w:p w14:paraId="03FC1573">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3</w:t>
            </w:r>
          </w:p>
        </w:tc>
        <w:tc>
          <w:tcPr>
            <w:tcW w:w="3502" w:type="pct"/>
            <w:vAlign w:val="center"/>
          </w:tcPr>
          <w:p w14:paraId="20C73889">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4.9</w:t>
            </w:r>
            <w:bookmarkStart w:id="25" w:name="_Hlk210729251"/>
            <w:r>
              <w:rPr>
                <w:rFonts w:hint="default" w:ascii="Times New Roman" w:hAnsi="Times New Roman" w:eastAsia="方正仿宋_GB2312" w:cs="Times New Roman"/>
                <w:sz w:val="18"/>
                <w:szCs w:val="18"/>
              </w:rPr>
              <w:t>文化建设</w:t>
            </w:r>
            <w:bookmarkEnd w:id="25"/>
          </w:p>
          <w:p w14:paraId="7A83A8EC">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bookmarkStart w:id="26" w:name="_Hlk210729690"/>
            <w:r>
              <w:rPr>
                <w:rFonts w:hint="default" w:ascii="Times New Roman" w:hAnsi="Times New Roman" w:eastAsia="方正仿宋_GB2312" w:cs="Times New Roman"/>
                <w:sz w:val="18"/>
                <w:szCs w:val="18"/>
              </w:rPr>
              <w:t>包括但不限于育人特色工作、重大活动服务及特定时间例如迎新季、毕业季及传统节日环境布置</w:t>
            </w:r>
            <w:bookmarkEnd w:id="26"/>
            <w:r>
              <w:rPr>
                <w:rFonts w:hint="default" w:ascii="Times New Roman" w:hAnsi="Times New Roman" w:eastAsia="方正仿宋_GB2312" w:cs="Times New Roman"/>
                <w:sz w:val="18"/>
                <w:szCs w:val="18"/>
              </w:rPr>
              <w:t>等方案进行评分：方案优于项目需求的，得3分，符合项目需求的，得1分，不符合项目需求，不得分。</w:t>
            </w:r>
          </w:p>
        </w:tc>
      </w:tr>
      <w:tr w14:paraId="16442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31" w:type="pct"/>
            <w:vMerge w:val="continue"/>
            <w:vAlign w:val="center"/>
          </w:tcPr>
          <w:p w14:paraId="2E9FC020">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p>
        </w:tc>
        <w:tc>
          <w:tcPr>
            <w:tcW w:w="751" w:type="pct"/>
            <w:vMerge w:val="continue"/>
            <w:vAlign w:val="center"/>
          </w:tcPr>
          <w:p w14:paraId="491FBA3A">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p>
        </w:tc>
        <w:tc>
          <w:tcPr>
            <w:tcW w:w="416" w:type="pct"/>
            <w:vAlign w:val="center"/>
          </w:tcPr>
          <w:p w14:paraId="2A457F13">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3</w:t>
            </w:r>
          </w:p>
        </w:tc>
        <w:tc>
          <w:tcPr>
            <w:tcW w:w="3502" w:type="pct"/>
            <w:vAlign w:val="center"/>
          </w:tcPr>
          <w:p w14:paraId="5F34A0BD">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4.10</w:t>
            </w:r>
            <w:bookmarkStart w:id="27" w:name="_Hlk210729320"/>
            <w:r>
              <w:rPr>
                <w:rFonts w:hint="default" w:ascii="Times New Roman" w:hAnsi="Times New Roman" w:eastAsia="方正仿宋_GB2312" w:cs="Times New Roman"/>
                <w:sz w:val="18"/>
                <w:szCs w:val="18"/>
              </w:rPr>
              <w:t>应急预案</w:t>
            </w:r>
            <w:bookmarkEnd w:id="27"/>
          </w:p>
          <w:p w14:paraId="3A976CC2">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bookmarkStart w:id="28" w:name="_Hlk210729706"/>
            <w:r>
              <w:rPr>
                <w:rFonts w:hint="default" w:ascii="Times New Roman" w:hAnsi="Times New Roman" w:eastAsia="方正仿宋_GB2312" w:cs="Times New Roman"/>
                <w:sz w:val="18"/>
                <w:szCs w:val="18"/>
              </w:rPr>
              <w:t>包括但不限于消防、治安、恶劣天气、公共卫生、设施设备突发故障</w:t>
            </w:r>
            <w:bookmarkEnd w:id="28"/>
            <w:r>
              <w:rPr>
                <w:rFonts w:hint="default" w:ascii="Times New Roman" w:hAnsi="Times New Roman" w:eastAsia="方正仿宋_GB2312" w:cs="Times New Roman"/>
                <w:sz w:val="18"/>
                <w:szCs w:val="18"/>
              </w:rPr>
              <w:t>等情况的应急预案进行评分：方案优于项目需求的，得3分，符合项目需求的，得1分，不符合项目需求，不得分。</w:t>
            </w:r>
          </w:p>
        </w:tc>
      </w:tr>
      <w:tr w14:paraId="2DEC7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31" w:type="pct"/>
            <w:vMerge w:val="continue"/>
            <w:vAlign w:val="center"/>
          </w:tcPr>
          <w:p w14:paraId="1DC0C97F">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p>
        </w:tc>
        <w:tc>
          <w:tcPr>
            <w:tcW w:w="751" w:type="pct"/>
            <w:vMerge w:val="continue"/>
            <w:vAlign w:val="center"/>
          </w:tcPr>
          <w:p w14:paraId="586F5FCB">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p>
        </w:tc>
        <w:tc>
          <w:tcPr>
            <w:tcW w:w="416" w:type="pct"/>
            <w:vAlign w:val="center"/>
          </w:tcPr>
          <w:p w14:paraId="20DA5DD7">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3</w:t>
            </w:r>
          </w:p>
        </w:tc>
        <w:tc>
          <w:tcPr>
            <w:tcW w:w="3502" w:type="pct"/>
            <w:vAlign w:val="center"/>
          </w:tcPr>
          <w:p w14:paraId="3B2E868D">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4.11</w:t>
            </w:r>
            <w:bookmarkStart w:id="29" w:name="_Hlk210729329"/>
            <w:r>
              <w:rPr>
                <w:rFonts w:hint="default" w:ascii="Times New Roman" w:hAnsi="Times New Roman" w:eastAsia="方正仿宋_GB2312" w:cs="Times New Roman"/>
                <w:sz w:val="18"/>
                <w:szCs w:val="18"/>
              </w:rPr>
              <w:t>培训方案</w:t>
            </w:r>
            <w:bookmarkEnd w:id="29"/>
          </w:p>
          <w:p w14:paraId="61A9536D">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bookmarkStart w:id="30" w:name="_Hlk210729721"/>
            <w:r>
              <w:rPr>
                <w:rFonts w:hint="default" w:ascii="Times New Roman" w:hAnsi="Times New Roman" w:eastAsia="方正仿宋_GB2312" w:cs="Times New Roman"/>
                <w:sz w:val="18"/>
                <w:szCs w:val="18"/>
              </w:rPr>
              <w:t>包括但不限于提供的人员培训计划、工作流程、培训举措等</w:t>
            </w:r>
            <w:bookmarkEnd w:id="30"/>
            <w:r>
              <w:rPr>
                <w:rFonts w:hint="default" w:ascii="Times New Roman" w:hAnsi="Times New Roman" w:eastAsia="方正仿宋_GB2312" w:cs="Times New Roman"/>
                <w:sz w:val="18"/>
                <w:szCs w:val="18"/>
              </w:rPr>
              <w:t>进行评分：方案优于项目需求的，得3分，符合项目需求的，得1分，不符合项目需求，不得分。</w:t>
            </w:r>
          </w:p>
        </w:tc>
      </w:tr>
      <w:tr w14:paraId="1822E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31" w:type="pct"/>
            <w:vMerge w:val="continue"/>
            <w:vAlign w:val="center"/>
          </w:tcPr>
          <w:p w14:paraId="23A93342">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p>
        </w:tc>
        <w:tc>
          <w:tcPr>
            <w:tcW w:w="751" w:type="pct"/>
            <w:vMerge w:val="continue"/>
            <w:vAlign w:val="center"/>
          </w:tcPr>
          <w:p w14:paraId="6E7FDA74">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p>
        </w:tc>
        <w:tc>
          <w:tcPr>
            <w:tcW w:w="416" w:type="pct"/>
            <w:vAlign w:val="center"/>
          </w:tcPr>
          <w:p w14:paraId="7E2A5BE7">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3</w:t>
            </w:r>
          </w:p>
        </w:tc>
        <w:tc>
          <w:tcPr>
            <w:tcW w:w="3502" w:type="pct"/>
            <w:vAlign w:val="center"/>
          </w:tcPr>
          <w:p w14:paraId="07A7C0F9">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4.12大型机械设备配置方案</w:t>
            </w:r>
          </w:p>
          <w:p w14:paraId="4103D6DB">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包括但不限于提供的机械设备的种类、机械智能化程度等进行评分：方案优于项目需求的，得3分，符合项目需求的，得1分，不符合项目需求，不得分。</w:t>
            </w:r>
          </w:p>
        </w:tc>
      </w:tr>
      <w:tr w14:paraId="049BA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31" w:type="pct"/>
            <w:vAlign w:val="center"/>
          </w:tcPr>
          <w:p w14:paraId="276FC4E3">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5</w:t>
            </w:r>
          </w:p>
        </w:tc>
        <w:tc>
          <w:tcPr>
            <w:tcW w:w="751" w:type="pct"/>
            <w:vAlign w:val="center"/>
          </w:tcPr>
          <w:p w14:paraId="3D2F838E">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项目管理团队</w:t>
            </w:r>
          </w:p>
        </w:tc>
        <w:tc>
          <w:tcPr>
            <w:tcW w:w="416" w:type="pct"/>
            <w:vAlign w:val="center"/>
          </w:tcPr>
          <w:p w14:paraId="7DD57652">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24</w:t>
            </w:r>
          </w:p>
        </w:tc>
        <w:tc>
          <w:tcPr>
            <w:tcW w:w="3502" w:type="pct"/>
            <w:vAlign w:val="center"/>
          </w:tcPr>
          <w:p w14:paraId="6C77A327">
            <w:pPr>
              <w:pageBreakBefore w:val="0"/>
              <w:kinsoku/>
              <w:wordWrap/>
              <w:overflowPunct/>
              <w:topLinePunct w:val="0"/>
              <w:bidi w:val="0"/>
              <w:spacing w:line="560" w:lineRule="exact"/>
              <w:rPr>
                <w:rFonts w:hint="default" w:ascii="Times New Roman" w:hAnsi="Times New Roman" w:eastAsia="方正仿宋_GB2312" w:cs="Times New Roman"/>
                <w:b/>
                <w:bCs/>
                <w:sz w:val="18"/>
                <w:szCs w:val="18"/>
              </w:rPr>
            </w:pPr>
            <w:r>
              <w:rPr>
                <w:rFonts w:hint="default" w:ascii="Times New Roman" w:hAnsi="Times New Roman" w:eastAsia="方正仿宋_GB2312" w:cs="Times New Roman"/>
                <w:b/>
                <w:bCs/>
                <w:sz w:val="18"/>
                <w:szCs w:val="18"/>
              </w:rPr>
              <w:t>5.1项目经理（限同1人）（5分）</w:t>
            </w:r>
          </w:p>
          <w:p w14:paraId="4524EA22">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①具有本科或以上学历的得1分；</w:t>
            </w:r>
          </w:p>
          <w:p w14:paraId="769C1162">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②具有中级或以上职称的得1分；</w:t>
            </w:r>
          </w:p>
          <w:p w14:paraId="28F772C9">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③在满足五年类似物业项目经理工作经验的基础上，每增加一年类似物业项目经理工作经验的得0.6分，满分3分（提供业主单位或业主单位下设管理部门盖章证明材料）。</w:t>
            </w:r>
          </w:p>
          <w:p w14:paraId="54B3617E">
            <w:pPr>
              <w:pageBreakBefore w:val="0"/>
              <w:kinsoku/>
              <w:wordWrap/>
              <w:overflowPunct/>
              <w:topLinePunct w:val="0"/>
              <w:bidi w:val="0"/>
              <w:spacing w:line="560" w:lineRule="exact"/>
              <w:rPr>
                <w:rFonts w:hint="default" w:ascii="Times New Roman" w:hAnsi="Times New Roman" w:eastAsia="方正仿宋_GB2312" w:cs="Times New Roman"/>
                <w:b/>
                <w:bCs/>
                <w:sz w:val="18"/>
                <w:szCs w:val="18"/>
              </w:rPr>
            </w:pPr>
            <w:r>
              <w:rPr>
                <w:rFonts w:hint="default" w:ascii="Times New Roman" w:hAnsi="Times New Roman" w:eastAsia="方正仿宋_GB2312" w:cs="Times New Roman"/>
                <w:b/>
                <w:bCs/>
                <w:sz w:val="18"/>
                <w:szCs w:val="18"/>
              </w:rPr>
              <w:t>5.2综合主管（限同1人）（5分）</w:t>
            </w:r>
          </w:p>
          <w:p w14:paraId="5B2A6F8A">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bookmarkStart w:id="31" w:name="OLE_LINK5"/>
            <w:r>
              <w:rPr>
                <w:rFonts w:hint="default" w:ascii="Times New Roman" w:hAnsi="Times New Roman" w:eastAsia="方正仿宋_GB2312" w:cs="Times New Roman"/>
                <w:sz w:val="18"/>
                <w:szCs w:val="18"/>
              </w:rPr>
              <w:t>①具有本科或以上学历的得1分；</w:t>
            </w:r>
          </w:p>
          <w:p w14:paraId="6E7BC7A0">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②具有中级或以上职称的得1分；</w:t>
            </w:r>
          </w:p>
          <w:p w14:paraId="3A0C1375">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③具有应急管理部门颁发的应急救援员证的得1分。</w:t>
            </w:r>
            <w:bookmarkEnd w:id="31"/>
          </w:p>
          <w:p w14:paraId="732A9565">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④在满足三年类似物业项目经理工作经验的基础上，每增加一年类似物业项目经理工作经验的得0.5分，满分2分（提供业主单位或业主单位下设管理部门盖章证明材料）。</w:t>
            </w:r>
          </w:p>
          <w:p w14:paraId="0A2B3CA5">
            <w:pPr>
              <w:pageBreakBefore w:val="0"/>
              <w:kinsoku/>
              <w:wordWrap/>
              <w:overflowPunct/>
              <w:topLinePunct w:val="0"/>
              <w:bidi w:val="0"/>
              <w:spacing w:line="560" w:lineRule="exact"/>
              <w:rPr>
                <w:rFonts w:hint="default" w:ascii="Times New Roman" w:hAnsi="Times New Roman" w:eastAsia="方正仿宋_GB2312" w:cs="Times New Roman"/>
                <w:b/>
                <w:bCs/>
                <w:sz w:val="18"/>
                <w:szCs w:val="18"/>
              </w:rPr>
            </w:pPr>
            <w:r>
              <w:rPr>
                <w:rFonts w:hint="default" w:ascii="Times New Roman" w:hAnsi="Times New Roman" w:eastAsia="方正仿宋_GB2312" w:cs="Times New Roman"/>
                <w:b/>
                <w:bCs/>
                <w:sz w:val="18"/>
                <w:szCs w:val="18"/>
              </w:rPr>
              <w:t>5.3工程主管（限同1人）（5分）</w:t>
            </w:r>
          </w:p>
          <w:p w14:paraId="02C506B8">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①具有本科或以上学历的得1分；</w:t>
            </w:r>
          </w:p>
          <w:p w14:paraId="45E4C0BE">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②具有中级或以上工程师职称的得1分；</w:t>
            </w:r>
          </w:p>
          <w:p w14:paraId="7E354671">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③在满足三年类似物业项目工程管理工作经验的基础上，每增加一年类似物业项目工程管理工作经验的得0.6分，满分3分（提供业主单位或业主单位下设管理部门盖章证明材料）。</w:t>
            </w:r>
          </w:p>
          <w:p w14:paraId="2B6AA68F">
            <w:pPr>
              <w:pageBreakBefore w:val="0"/>
              <w:kinsoku/>
              <w:wordWrap/>
              <w:overflowPunct/>
              <w:topLinePunct w:val="0"/>
              <w:bidi w:val="0"/>
              <w:spacing w:line="560" w:lineRule="exact"/>
              <w:rPr>
                <w:rFonts w:hint="default" w:ascii="Times New Roman" w:hAnsi="Times New Roman" w:eastAsia="方正仿宋_GB2312" w:cs="Times New Roman"/>
                <w:b/>
                <w:bCs/>
                <w:sz w:val="18"/>
                <w:szCs w:val="18"/>
              </w:rPr>
            </w:pPr>
            <w:r>
              <w:rPr>
                <w:rFonts w:hint="default" w:ascii="Times New Roman" w:hAnsi="Times New Roman" w:eastAsia="方正仿宋_GB2312" w:cs="Times New Roman"/>
                <w:b/>
                <w:bCs/>
                <w:sz w:val="18"/>
                <w:szCs w:val="18"/>
              </w:rPr>
              <w:t>5.4宿管主管（限同1人）（3分）</w:t>
            </w:r>
          </w:p>
          <w:p w14:paraId="76B0BE5E">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①具有本科或以上学历的得1分；</w:t>
            </w:r>
          </w:p>
          <w:p w14:paraId="4DB2D1EC">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②具有中级或以上职称的得1分；</w:t>
            </w:r>
          </w:p>
          <w:p w14:paraId="05226946">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③具有应急管理部门颁发的应急救援员证的得1分；</w:t>
            </w:r>
          </w:p>
          <w:p w14:paraId="7E707ECF">
            <w:pPr>
              <w:pageBreakBefore w:val="0"/>
              <w:kinsoku/>
              <w:wordWrap/>
              <w:overflowPunct/>
              <w:topLinePunct w:val="0"/>
              <w:bidi w:val="0"/>
              <w:spacing w:line="560" w:lineRule="exact"/>
              <w:rPr>
                <w:rFonts w:hint="default" w:ascii="Times New Roman" w:hAnsi="Times New Roman" w:eastAsia="方正仿宋_GB2312" w:cs="Times New Roman"/>
                <w:b/>
                <w:bCs/>
                <w:sz w:val="18"/>
                <w:szCs w:val="18"/>
              </w:rPr>
            </w:pPr>
            <w:r>
              <w:rPr>
                <w:rFonts w:hint="default" w:ascii="Times New Roman" w:hAnsi="Times New Roman" w:eastAsia="方正仿宋_GB2312" w:cs="Times New Roman"/>
                <w:b/>
                <w:bCs/>
                <w:sz w:val="18"/>
                <w:szCs w:val="18"/>
              </w:rPr>
              <w:t>5.5工程维修人员（2人，人员不重复得分）（2分）</w:t>
            </w:r>
          </w:p>
          <w:p w14:paraId="1618266F">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①工程人员</w:t>
            </w:r>
            <w:bookmarkStart w:id="32" w:name="OLE_LINK16"/>
            <w:r>
              <w:rPr>
                <w:rFonts w:hint="default" w:ascii="Times New Roman" w:hAnsi="Times New Roman" w:eastAsia="方正仿宋_GB2312" w:cs="Times New Roman"/>
                <w:sz w:val="18"/>
                <w:szCs w:val="18"/>
              </w:rPr>
              <w:t>中具有</w:t>
            </w:r>
            <w:bookmarkEnd w:id="32"/>
            <w:r>
              <w:rPr>
                <w:rFonts w:hint="default" w:ascii="Times New Roman" w:hAnsi="Times New Roman" w:eastAsia="方正仿宋_GB2312" w:cs="Times New Roman"/>
                <w:sz w:val="18"/>
                <w:szCs w:val="18"/>
              </w:rPr>
              <w:t>特种设备安全管理和作业人员证（项目代号A）的得1分；</w:t>
            </w:r>
          </w:p>
          <w:p w14:paraId="3D86F988">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②工程人员中具有机电工程专业中级或以上工程师职称的得1分；</w:t>
            </w:r>
          </w:p>
          <w:p w14:paraId="2BF77217">
            <w:pPr>
              <w:pageBreakBefore w:val="0"/>
              <w:kinsoku/>
              <w:wordWrap/>
              <w:overflowPunct/>
              <w:topLinePunct w:val="0"/>
              <w:bidi w:val="0"/>
              <w:spacing w:line="560" w:lineRule="exact"/>
              <w:rPr>
                <w:rFonts w:hint="default" w:ascii="Times New Roman" w:hAnsi="Times New Roman" w:eastAsia="方正仿宋_GB2312" w:cs="Times New Roman"/>
                <w:b/>
                <w:bCs/>
                <w:sz w:val="18"/>
                <w:szCs w:val="18"/>
              </w:rPr>
            </w:pPr>
            <w:r>
              <w:rPr>
                <w:rFonts w:hint="default" w:ascii="Times New Roman" w:hAnsi="Times New Roman" w:eastAsia="方正仿宋_GB2312" w:cs="Times New Roman"/>
                <w:b/>
                <w:bCs/>
                <w:sz w:val="18"/>
                <w:szCs w:val="18"/>
              </w:rPr>
              <w:t>5.7其他人员（4分）</w:t>
            </w:r>
          </w:p>
          <w:p w14:paraId="26EF5D42">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拟派驻本项目的公寓服务人员具有三年及以上类似的学生公寓宿管工作经验（提供业主或业主单位管理部门证明）每提供一人得0.4分，本项最高得2分；公寓服务人员面向学生开展过劳动教育活动（提供业主或业主单位管理部门证明）每提供一人得0.4分，本项最高2分。</w:t>
            </w:r>
          </w:p>
          <w:p w14:paraId="58B2F707">
            <w:pPr>
              <w:pageBreakBefore w:val="0"/>
              <w:kinsoku/>
              <w:wordWrap/>
              <w:overflowPunct/>
              <w:topLinePunct w:val="0"/>
              <w:bidi w:val="0"/>
              <w:spacing w:line="560" w:lineRule="exact"/>
              <w:rPr>
                <w:rFonts w:hint="default" w:ascii="Times New Roman" w:hAnsi="Times New Roman" w:eastAsia="方正仿宋_GB2312" w:cs="Times New Roman"/>
                <w:b/>
                <w:bCs/>
                <w:sz w:val="18"/>
                <w:szCs w:val="18"/>
              </w:rPr>
            </w:pPr>
            <w:r>
              <w:rPr>
                <w:rFonts w:hint="default" w:ascii="Times New Roman" w:hAnsi="Times New Roman" w:eastAsia="方正仿宋_GB2312" w:cs="Times New Roman"/>
                <w:b/>
                <w:bCs/>
                <w:sz w:val="18"/>
                <w:szCs w:val="18"/>
              </w:rPr>
              <w:t>1、提供证书、证明材料等复印件并加盖投标人公章；</w:t>
            </w:r>
          </w:p>
          <w:p w14:paraId="0DF4AF30">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b/>
                <w:bCs/>
                <w:sz w:val="18"/>
                <w:szCs w:val="18"/>
              </w:rPr>
              <w:t>2、提供投标人（或其下属分公司）为其员工缴纳的近半年内（不含投标当月）任意一个月的社保证明材料，并加盖投标人公章，否则对应项人员均不得分。</w:t>
            </w:r>
          </w:p>
        </w:tc>
      </w:tr>
      <w:tr w14:paraId="788CD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31" w:type="pct"/>
            <w:vAlign w:val="center"/>
          </w:tcPr>
          <w:p w14:paraId="2531B426">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6</w:t>
            </w:r>
          </w:p>
        </w:tc>
        <w:tc>
          <w:tcPr>
            <w:tcW w:w="751" w:type="pct"/>
            <w:vAlign w:val="center"/>
          </w:tcPr>
          <w:p w14:paraId="430E539E">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企业信息化管理</w:t>
            </w:r>
          </w:p>
        </w:tc>
        <w:tc>
          <w:tcPr>
            <w:tcW w:w="416" w:type="pct"/>
            <w:vAlign w:val="center"/>
          </w:tcPr>
          <w:p w14:paraId="03ECB188">
            <w:pPr>
              <w:pageBreakBefore w:val="0"/>
              <w:kinsoku/>
              <w:wordWrap/>
              <w:overflowPunct/>
              <w:topLinePunct w:val="0"/>
              <w:bidi w:val="0"/>
              <w:spacing w:line="560" w:lineRule="exact"/>
              <w:jc w:val="center"/>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5</w:t>
            </w:r>
          </w:p>
        </w:tc>
        <w:tc>
          <w:tcPr>
            <w:tcW w:w="3502" w:type="pct"/>
            <w:vAlign w:val="center"/>
          </w:tcPr>
          <w:p w14:paraId="211E31B3">
            <w:pPr>
              <w:pageBreakBefore w:val="0"/>
              <w:kinsoku/>
              <w:wordWrap/>
              <w:overflowPunct/>
              <w:topLinePunct w:val="0"/>
              <w:bidi w:val="0"/>
              <w:spacing w:line="560" w:lineRule="exact"/>
              <w:rPr>
                <w:rFonts w:hint="default" w:ascii="Times New Roman" w:hAnsi="Times New Roman" w:eastAsia="方正仿宋_GB2312" w:cs="Times New Roman"/>
                <w:color w:val="000000"/>
                <w:sz w:val="18"/>
                <w:szCs w:val="18"/>
              </w:rPr>
            </w:pPr>
            <w:r>
              <w:rPr>
                <w:rFonts w:hint="default" w:ascii="Times New Roman" w:hAnsi="Times New Roman" w:eastAsia="方正仿宋_GB2312" w:cs="Times New Roman"/>
                <w:sz w:val="18"/>
                <w:szCs w:val="18"/>
              </w:rPr>
              <w:t>6.1投标人为本项目提供的信息化管理软件，包括但不限于具有客户服务（含投诉功能、报修功能）、设施设备管理（含设备巡检功能）、承接查验、风险管控、公寓管理，</w:t>
            </w:r>
            <w:r>
              <w:rPr>
                <w:rFonts w:hint="default" w:ascii="Times New Roman" w:hAnsi="Times New Roman" w:eastAsia="方正仿宋_GB2312" w:cs="Times New Roman"/>
                <w:color w:val="000000"/>
                <w:sz w:val="18"/>
                <w:szCs w:val="18"/>
              </w:rPr>
              <w:t>每有1项软著相关证明得1分，本项最多得5分，未提供的不得分。</w:t>
            </w:r>
          </w:p>
          <w:p w14:paraId="43BFB5B3">
            <w:pPr>
              <w:pageBreakBefore w:val="0"/>
              <w:kinsoku/>
              <w:wordWrap/>
              <w:overflowPunct/>
              <w:topLinePunct w:val="0"/>
              <w:bidi w:val="0"/>
              <w:spacing w:line="560" w:lineRule="exact"/>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注：需提供系统功能截图及功能说明及系统的软件著作权证书复印件加盖公章，如为购买或租用第三方的，须提供购买或租用合同的复印件、付款凭证复印件以及第三方软件著作权证书并加盖公章。</w:t>
            </w:r>
          </w:p>
        </w:tc>
      </w:tr>
    </w:tbl>
    <w:p w14:paraId="484562DF">
      <w:pPr>
        <w:widowControl/>
        <w:adjustRightInd/>
        <w:snapToGrid/>
        <w:spacing w:line="240" w:lineRule="auto"/>
        <w:jc w:val="left"/>
        <w:rPr>
          <w:rFonts w:hint="eastAsia"/>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26" w:charSpace="0"/>
        </w:sectPr>
      </w:pPr>
    </w:p>
    <w:p w14:paraId="06987533">
      <w:pPr>
        <w:bidi w:val="0"/>
        <w:jc w:val="both"/>
        <w:rPr>
          <w:rFonts w:hint="default"/>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4F066E20-9E63-4DF6-A816-E0E49CE5D77F}"/>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隶书">
    <w:panose1 w:val="02010509060101010101"/>
    <w:charset w:val="86"/>
    <w:family w:val="modern"/>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文鼎CS楷体">
    <w:altName w:val="宋体"/>
    <w:panose1 w:val="00000000000000000000"/>
    <w:charset w:val="86"/>
    <w:family w:val="modern"/>
    <w:pitch w:val="default"/>
    <w:sig w:usb0="00000000" w:usb1="00000000" w:usb2="0000001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方正小标宋简体">
    <w:altName w:val="微软雅黑"/>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embedRegular r:id="rId2" w:fontKey="{E4C64225-6E51-4A1A-A9F5-A5C8B74EAEAD}"/>
  </w:font>
  <w:font w:name="Garamond">
    <w:panose1 w:val="02020404030301010803"/>
    <w:charset w:val="00"/>
    <w:family w:val="roman"/>
    <w:pitch w:val="default"/>
    <w:sig w:usb0="00000287" w:usb1="00000000" w:usb2="00000000" w:usb3="00000000" w:csb0="0000009F" w:csb1="DFD7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昆仑楷体">
    <w:altName w:val="宋体"/>
    <w:panose1 w:val="00000000000000000000"/>
    <w:charset w:val="86"/>
    <w:family w:val="modern"/>
    <w:pitch w:val="default"/>
    <w:sig w:usb0="00000000" w:usb1="00000000" w:usb2="00000010" w:usb3="00000000" w:csb0="00040000" w:csb1="00000000"/>
  </w:font>
  <w:font w:name="文鼎粗黑">
    <w:altName w:val="黑体"/>
    <w:panose1 w:val="00000000000000000000"/>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方正公文小标宋">
    <w:altName w:val="宋体"/>
    <w:panose1 w:val="02000500000000000000"/>
    <w:charset w:val="86"/>
    <w:family w:val="auto"/>
    <w:pitch w:val="default"/>
    <w:sig w:usb0="00000000" w:usb1="00000000" w:usb2="00000016" w:usb3="00000000" w:csb0="00040001" w:csb1="00000000"/>
    <w:embedRegular r:id="rId3" w:fontKey="{44226566-3E36-42F0-AAD9-6C42C878579D}"/>
  </w:font>
  <w:font w:name="方正黑体_GBK">
    <w:panose1 w:val="03000509000000000000"/>
    <w:charset w:val="86"/>
    <w:family w:val="auto"/>
    <w:pitch w:val="default"/>
    <w:sig w:usb0="00000001" w:usb1="080E0000" w:usb2="00000000" w:usb3="00000000" w:csb0="00040000" w:csb1="00000000"/>
    <w:embedRegular r:id="rId4" w:fontKey="{BA9CE5DA-CA28-439F-8189-643D270F434F}"/>
  </w:font>
  <w:font w:name="方正仿宋_GB18030">
    <w:altName w:val="仿宋"/>
    <w:panose1 w:val="02000000000000000000"/>
    <w:charset w:val="86"/>
    <w:family w:val="auto"/>
    <w:pitch w:val="default"/>
    <w:sig w:usb0="00000000" w:usb1="00000000" w:usb2="00000000" w:usb3="00000000" w:csb0="00040000" w:csb1="00000000"/>
    <w:embedRegular r:id="rId5" w:fontKey="{18AF81E3-4D64-4673-9F91-9003663F849D}"/>
  </w:font>
  <w:font w:name="华文宋体">
    <w:panose1 w:val="02010600040101010101"/>
    <w:charset w:val="86"/>
    <w:family w:val="auto"/>
    <w:pitch w:val="default"/>
    <w:sig w:usb0="00000287" w:usb1="080F0000" w:usb2="00000000" w:usb3="00000000" w:csb0="0004009F" w:csb1="DFD70000"/>
    <w:embedRegular r:id="rId6" w:fontKey="{C2220C2F-EA95-4276-B19B-39D76DD01CD7}"/>
  </w:font>
  <w:font w:name="方正楷体_GBK">
    <w:panose1 w:val="03000509000000000000"/>
    <w:charset w:val="86"/>
    <w:family w:val="auto"/>
    <w:pitch w:val="default"/>
    <w:sig w:usb0="00000001" w:usb1="080E0000" w:usb2="00000000" w:usb3="00000000" w:csb0="00040000" w:csb1="00000000"/>
    <w:embedRegular r:id="rId7" w:fontKey="{77C83802-42C9-42E3-BB75-67D4196FD615}"/>
  </w:font>
  <w:font w:name="方正楷体_GB2312">
    <w:altName w:val="宋体"/>
    <w:panose1 w:val="02000000000000000000"/>
    <w:charset w:val="86"/>
    <w:family w:val="auto"/>
    <w:pitch w:val="default"/>
    <w:sig w:usb0="00000000" w:usb1="00000000" w:usb2="00000012" w:usb3="00000000" w:csb0="00040001" w:csb1="00000000"/>
  </w:font>
  <w:font w:name="方正仿宋_GB2312">
    <w:panose1 w:val="02000000000000000000"/>
    <w:charset w:val="86"/>
    <w:family w:val="auto"/>
    <w:pitch w:val="default"/>
    <w:sig w:usb0="A00002BF" w:usb1="184F6CFA" w:usb2="00000012" w:usb3="00000000" w:csb0="00040001" w:csb1="00000000"/>
    <w:embedRegular r:id="rId8" w:fontKey="{7E4C5FB7-207D-4B9F-BC58-F6399F89CBE8}"/>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5324843"/>
      <w:docPartObj>
        <w:docPartGallery w:val="autotext"/>
      </w:docPartObj>
    </w:sdtPr>
    <w:sdtContent>
      <w:sdt>
        <w:sdtPr>
          <w:id w:val="1728636285"/>
          <w:docPartObj>
            <w:docPartGallery w:val="autotext"/>
          </w:docPartObj>
        </w:sdtPr>
        <w:sdtContent>
          <w:p w14:paraId="41841F27">
            <w:pPr>
              <w:pStyle w:val="37"/>
              <w:jc w:val="center"/>
              <w:rPr>
                <w:rFonts w:hint="eastAsia"/>
              </w:rP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5FE6D3"/>
    <w:multiLevelType w:val="singleLevel"/>
    <w:tmpl w:val="915FE6D3"/>
    <w:lvl w:ilvl="0" w:tentative="0">
      <w:start w:val="2"/>
      <w:numFmt w:val="decimal"/>
      <w:suff w:val="nothing"/>
      <w:lvlText w:val="%1、"/>
      <w:lvlJc w:val="left"/>
    </w:lvl>
  </w:abstractNum>
  <w:abstractNum w:abstractNumId="1">
    <w:nsid w:val="B91CE3F7"/>
    <w:multiLevelType w:val="singleLevel"/>
    <w:tmpl w:val="B91CE3F7"/>
    <w:lvl w:ilvl="0" w:tentative="0">
      <w:start w:val="4"/>
      <w:numFmt w:val="chineseCounting"/>
      <w:suff w:val="nothing"/>
      <w:lvlText w:val="%1、"/>
      <w:lvlJc w:val="left"/>
      <w:rPr>
        <w:rFonts w:hint="eastAsia"/>
      </w:rPr>
    </w:lvl>
  </w:abstractNum>
  <w:abstractNum w:abstractNumId="2">
    <w:nsid w:val="0000000A"/>
    <w:multiLevelType w:val="multilevel"/>
    <w:tmpl w:val="0000000A"/>
    <w:lvl w:ilvl="0" w:tentative="0">
      <w:start w:val="4"/>
      <w:numFmt w:val="decimal"/>
      <w:pStyle w:val="462"/>
      <w:lvlText w:val="%1"/>
      <w:lvlJc w:val="left"/>
      <w:pPr>
        <w:ind w:left="792" w:hanging="792"/>
      </w:pPr>
      <w:rPr>
        <w:rFonts w:hint="default"/>
      </w:rPr>
    </w:lvl>
    <w:lvl w:ilvl="1" w:tentative="0">
      <w:start w:val="5"/>
      <w:numFmt w:val="decimal"/>
      <w:lvlText w:val="%1.%2"/>
      <w:lvlJc w:val="left"/>
      <w:pPr>
        <w:ind w:left="792" w:hanging="792"/>
      </w:pPr>
      <w:rPr>
        <w:rFonts w:hint="default"/>
      </w:rPr>
    </w:lvl>
    <w:lvl w:ilvl="2" w:tentative="0">
      <w:start w:val="2"/>
      <w:numFmt w:val="decimal"/>
      <w:pStyle w:val="463"/>
      <w:lvlText w:val="%1.%2.%3"/>
      <w:lvlJc w:val="left"/>
      <w:pPr>
        <w:ind w:left="792" w:hanging="792"/>
      </w:pPr>
      <w:rPr>
        <w:rFonts w:hint="default"/>
      </w:rPr>
    </w:lvl>
    <w:lvl w:ilvl="3" w:tentative="0">
      <w:start w:val="3"/>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3">
    <w:nsid w:val="00000010"/>
    <w:multiLevelType w:val="singleLevel"/>
    <w:tmpl w:val="00000010"/>
    <w:lvl w:ilvl="0" w:tentative="0">
      <w:start w:val="1"/>
      <w:numFmt w:val="decimal"/>
      <w:pStyle w:val="29"/>
      <w:lvlText w:val="%1."/>
      <w:lvlJc w:val="left"/>
      <w:pPr>
        <w:ind w:left="425" w:hanging="425"/>
      </w:pPr>
      <w:rPr>
        <w:rFonts w:hint="default"/>
      </w:rPr>
    </w:lvl>
  </w:abstractNum>
  <w:abstractNum w:abstractNumId="4">
    <w:nsid w:val="093154B9"/>
    <w:multiLevelType w:val="multilevel"/>
    <w:tmpl w:val="093154B9"/>
    <w:lvl w:ilvl="0" w:tentative="0">
      <w:start w:val="1"/>
      <w:numFmt w:val="decimal"/>
      <w:pStyle w:val="466"/>
      <w:lvlText w:val="%1."/>
      <w:lvlJc w:val="left"/>
      <w:pPr>
        <w:ind w:left="420" w:hanging="420"/>
      </w:pPr>
    </w:lvl>
    <w:lvl w:ilvl="1" w:tentative="0">
      <w:start w:val="3"/>
      <w:numFmt w:val="decimal"/>
      <w:isLgl/>
      <w:lvlText w:val="%1.%2"/>
      <w:lvlJc w:val="left"/>
      <w:pPr>
        <w:ind w:left="960" w:hanging="960"/>
      </w:pPr>
      <w:rPr>
        <w:rFonts w:hint="default"/>
      </w:rPr>
    </w:lvl>
    <w:lvl w:ilvl="2" w:tentative="0">
      <w:start w:val="8"/>
      <w:numFmt w:val="decimal"/>
      <w:isLgl/>
      <w:lvlText w:val="%1.%2.%3"/>
      <w:lvlJc w:val="left"/>
      <w:pPr>
        <w:ind w:left="960" w:hanging="960"/>
      </w:pPr>
      <w:rPr>
        <w:rFonts w:hint="default"/>
      </w:rPr>
    </w:lvl>
    <w:lvl w:ilvl="3" w:tentative="0">
      <w:start w:val="6"/>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2160" w:hanging="2160"/>
      </w:pPr>
      <w:rPr>
        <w:rFonts w:hint="default"/>
      </w:rPr>
    </w:lvl>
  </w:abstractNum>
  <w:abstractNum w:abstractNumId="5">
    <w:nsid w:val="373B1F70"/>
    <w:multiLevelType w:val="multilevel"/>
    <w:tmpl w:val="373B1F70"/>
    <w:lvl w:ilvl="0" w:tentative="0">
      <w:start w:val="6"/>
      <w:numFmt w:val="decimal"/>
      <w:pStyle w:val="464"/>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82BB484"/>
    <w:multiLevelType w:val="singleLevel"/>
    <w:tmpl w:val="382BB484"/>
    <w:lvl w:ilvl="0" w:tentative="0">
      <w:start w:val="1"/>
      <w:numFmt w:val="decimal"/>
      <w:suff w:val="nothing"/>
      <w:lvlText w:val="%1、"/>
      <w:lvlJc w:val="left"/>
    </w:lvl>
  </w:abstractNum>
  <w:abstractNum w:abstractNumId="7">
    <w:nsid w:val="417971A2"/>
    <w:multiLevelType w:val="multilevel"/>
    <w:tmpl w:val="417971A2"/>
    <w:lvl w:ilvl="0" w:tentative="0">
      <w:start w:val="1"/>
      <w:numFmt w:val="decimal"/>
      <w:pStyle w:val="459"/>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495041EF"/>
    <w:multiLevelType w:val="multilevel"/>
    <w:tmpl w:val="495041EF"/>
    <w:lvl w:ilvl="0" w:tentative="0">
      <w:start w:val="1"/>
      <w:numFmt w:val="decimal"/>
      <w:pStyle w:val="460"/>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4BE3100D"/>
    <w:multiLevelType w:val="multilevel"/>
    <w:tmpl w:val="4BE3100D"/>
    <w:lvl w:ilvl="0" w:tentative="0">
      <w:start w:val="1"/>
      <w:numFmt w:val="decimal"/>
      <w:pStyle w:val="468"/>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F353D39"/>
    <w:multiLevelType w:val="multilevel"/>
    <w:tmpl w:val="5F353D39"/>
    <w:lvl w:ilvl="0" w:tentative="0">
      <w:start w:val="1"/>
      <w:numFmt w:val="decimal"/>
      <w:lvlText w:val="%1)"/>
      <w:lvlJc w:val="left"/>
      <w:pPr>
        <w:ind w:left="900" w:hanging="420"/>
      </w:pPr>
    </w:lvl>
    <w:lvl w:ilvl="1" w:tentative="0">
      <w:start w:val="1"/>
      <w:numFmt w:val="lowerLetter"/>
      <w:pStyle w:val="461"/>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610F43F9"/>
    <w:multiLevelType w:val="multilevel"/>
    <w:tmpl w:val="610F43F9"/>
    <w:lvl w:ilvl="0" w:tentative="0">
      <w:start w:val="1"/>
      <w:numFmt w:val="decimal"/>
      <w:pStyle w:val="467"/>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91546AB"/>
    <w:multiLevelType w:val="singleLevel"/>
    <w:tmpl w:val="691546AB"/>
    <w:lvl w:ilvl="0" w:tentative="0">
      <w:start w:val="1"/>
      <w:numFmt w:val="decimal"/>
      <w:suff w:val="nothing"/>
      <w:lvlText w:val="%1、"/>
      <w:lvlJc w:val="left"/>
    </w:lvl>
  </w:abstractNum>
  <w:abstractNum w:abstractNumId="13">
    <w:nsid w:val="742E4FF7"/>
    <w:multiLevelType w:val="multilevel"/>
    <w:tmpl w:val="742E4FF7"/>
    <w:lvl w:ilvl="0" w:tentative="0">
      <w:start w:val="1"/>
      <w:numFmt w:val="decimalEnclosedCircle"/>
      <w:pStyle w:val="465"/>
      <w:lvlText w:val="%1"/>
      <w:lvlJc w:val="left"/>
      <w:pPr>
        <w:ind w:left="360" w:hanging="360"/>
      </w:pPr>
      <w:rPr>
        <w:rFonts w:hint="default"/>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7C7888FB"/>
    <w:multiLevelType w:val="singleLevel"/>
    <w:tmpl w:val="7C7888FB"/>
    <w:lvl w:ilvl="0" w:tentative="0">
      <w:start w:val="3"/>
      <w:numFmt w:val="chineseCounting"/>
      <w:suff w:val="nothing"/>
      <w:lvlText w:val="（%1）"/>
      <w:lvlJc w:val="left"/>
      <w:rPr>
        <w:rFonts w:hint="eastAsia"/>
      </w:rPr>
    </w:lvl>
  </w:abstractNum>
  <w:num w:numId="1">
    <w:abstractNumId w:val="3"/>
  </w:num>
  <w:num w:numId="2">
    <w:abstractNumId w:val="7"/>
  </w:num>
  <w:num w:numId="3">
    <w:abstractNumId w:val="8"/>
  </w:num>
  <w:num w:numId="4">
    <w:abstractNumId w:val="10"/>
  </w:num>
  <w:num w:numId="5">
    <w:abstractNumId w:val="2"/>
  </w:num>
  <w:num w:numId="6">
    <w:abstractNumId w:val="5"/>
  </w:num>
  <w:num w:numId="7">
    <w:abstractNumId w:val="13"/>
  </w:num>
  <w:num w:numId="8">
    <w:abstractNumId w:val="4"/>
  </w:num>
  <w:num w:numId="9">
    <w:abstractNumId w:val="11"/>
  </w:num>
  <w:num w:numId="10">
    <w:abstractNumId w:val="9"/>
  </w:num>
  <w:num w:numId="11">
    <w:abstractNumId w:val="0"/>
  </w:num>
  <w:num w:numId="12">
    <w:abstractNumId w:val="6"/>
  </w:num>
  <w:num w:numId="13">
    <w:abstractNumId w:val="1"/>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158"/>
    <w:rsid w:val="00021156"/>
    <w:rsid w:val="00036DF0"/>
    <w:rsid w:val="00070E24"/>
    <w:rsid w:val="00071E74"/>
    <w:rsid w:val="000A1419"/>
    <w:rsid w:val="000B3F63"/>
    <w:rsid w:val="0012574E"/>
    <w:rsid w:val="00136735"/>
    <w:rsid w:val="001800C8"/>
    <w:rsid w:val="00205663"/>
    <w:rsid w:val="002935F9"/>
    <w:rsid w:val="00341518"/>
    <w:rsid w:val="00360955"/>
    <w:rsid w:val="00382A41"/>
    <w:rsid w:val="0038446C"/>
    <w:rsid w:val="003C2615"/>
    <w:rsid w:val="003C4788"/>
    <w:rsid w:val="003F3781"/>
    <w:rsid w:val="003F7C0F"/>
    <w:rsid w:val="004B2EAC"/>
    <w:rsid w:val="004E25F4"/>
    <w:rsid w:val="004F6407"/>
    <w:rsid w:val="005231B8"/>
    <w:rsid w:val="00524D0C"/>
    <w:rsid w:val="00551522"/>
    <w:rsid w:val="00551768"/>
    <w:rsid w:val="00552B1F"/>
    <w:rsid w:val="0056041D"/>
    <w:rsid w:val="005A426D"/>
    <w:rsid w:val="005B2713"/>
    <w:rsid w:val="005E197E"/>
    <w:rsid w:val="005E79B9"/>
    <w:rsid w:val="005F463A"/>
    <w:rsid w:val="00600B4E"/>
    <w:rsid w:val="0060272E"/>
    <w:rsid w:val="00615341"/>
    <w:rsid w:val="006B7C15"/>
    <w:rsid w:val="006D54C4"/>
    <w:rsid w:val="007138E1"/>
    <w:rsid w:val="00717050"/>
    <w:rsid w:val="00726B86"/>
    <w:rsid w:val="007412ED"/>
    <w:rsid w:val="00762CF3"/>
    <w:rsid w:val="007A1ADC"/>
    <w:rsid w:val="007C2505"/>
    <w:rsid w:val="00803712"/>
    <w:rsid w:val="00804FB7"/>
    <w:rsid w:val="008059D6"/>
    <w:rsid w:val="0081690F"/>
    <w:rsid w:val="008F181B"/>
    <w:rsid w:val="008F597F"/>
    <w:rsid w:val="009069A2"/>
    <w:rsid w:val="009267DE"/>
    <w:rsid w:val="009479D0"/>
    <w:rsid w:val="00970E32"/>
    <w:rsid w:val="009F5A7D"/>
    <w:rsid w:val="00A00879"/>
    <w:rsid w:val="00A16926"/>
    <w:rsid w:val="00A233B8"/>
    <w:rsid w:val="00A325A6"/>
    <w:rsid w:val="00A83B32"/>
    <w:rsid w:val="00A870F5"/>
    <w:rsid w:val="00AC39FA"/>
    <w:rsid w:val="00B06300"/>
    <w:rsid w:val="00B3740E"/>
    <w:rsid w:val="00B76C4A"/>
    <w:rsid w:val="00B85158"/>
    <w:rsid w:val="00BD2D73"/>
    <w:rsid w:val="00C766EE"/>
    <w:rsid w:val="00C8106C"/>
    <w:rsid w:val="00CA3265"/>
    <w:rsid w:val="00CA3DE9"/>
    <w:rsid w:val="00CF3F10"/>
    <w:rsid w:val="00D2082E"/>
    <w:rsid w:val="00D306CA"/>
    <w:rsid w:val="00D32676"/>
    <w:rsid w:val="00D73FC0"/>
    <w:rsid w:val="00E045DC"/>
    <w:rsid w:val="00E3159D"/>
    <w:rsid w:val="00ED2E68"/>
    <w:rsid w:val="00ED7D0C"/>
    <w:rsid w:val="00F30AA1"/>
    <w:rsid w:val="00F670AB"/>
    <w:rsid w:val="00FA4F29"/>
    <w:rsid w:val="024C1216"/>
    <w:rsid w:val="12C10F1B"/>
    <w:rsid w:val="13F56E49"/>
    <w:rsid w:val="154D3EC9"/>
    <w:rsid w:val="158741A4"/>
    <w:rsid w:val="1F090640"/>
    <w:rsid w:val="2203176F"/>
    <w:rsid w:val="23052F33"/>
    <w:rsid w:val="23E92715"/>
    <w:rsid w:val="24CE7319"/>
    <w:rsid w:val="2DD021A7"/>
    <w:rsid w:val="2FA01A66"/>
    <w:rsid w:val="35B83F58"/>
    <w:rsid w:val="40D06759"/>
    <w:rsid w:val="41A575DC"/>
    <w:rsid w:val="47182C0F"/>
    <w:rsid w:val="48F7490A"/>
    <w:rsid w:val="4B296B88"/>
    <w:rsid w:val="4E4F7AB5"/>
    <w:rsid w:val="501A6BD3"/>
    <w:rsid w:val="50AF18DD"/>
    <w:rsid w:val="52617B04"/>
    <w:rsid w:val="55D53147"/>
    <w:rsid w:val="577F72C4"/>
    <w:rsid w:val="61AD7227"/>
    <w:rsid w:val="67D85AA9"/>
    <w:rsid w:val="6D0C1947"/>
    <w:rsid w:val="6D7E27DC"/>
    <w:rsid w:val="75743D03"/>
    <w:rsid w:val="76370C6B"/>
    <w:rsid w:val="79CB1E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iPriority="0" w:semiHidden="0"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qFormat="1" w:unhideWhenUsed="0" w:uiPriority="0"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qFormat="1" w:unhideWhenUsed="0" w:uiPriority="0" w:semiHidden="0"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qFormat="1" w:unhideWhenUsed="0" w:uiPriority="0" w:semiHidden="0"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qFormat="1"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jc w:val="both"/>
    </w:pPr>
    <w:rPr>
      <w:rFonts w:eastAsia="宋体" w:asciiTheme="minorHAnsi" w:hAnsiTheme="minorHAnsi" w:cstheme="minorBidi"/>
      <w:kern w:val="2"/>
      <w:sz w:val="24"/>
      <w:szCs w:val="22"/>
      <w:lang w:val="en-US" w:eastAsia="zh-CN" w:bidi="ar-SA"/>
      <w14:ligatures w14:val="standardContextual"/>
    </w:rPr>
  </w:style>
  <w:style w:type="paragraph" w:styleId="2">
    <w:name w:val="heading 1"/>
    <w:basedOn w:val="1"/>
    <w:next w:val="1"/>
    <w:link w:val="81"/>
    <w:qFormat/>
    <w:uiPriority w:val="9"/>
    <w:pPr>
      <w:keepNext/>
      <w:keepLines/>
      <w:jc w:val="center"/>
      <w:outlineLvl w:val="0"/>
    </w:pPr>
    <w:rPr>
      <w:rFonts w:asciiTheme="majorHAnsi" w:hAnsiTheme="majorHAnsi" w:cstheme="majorBidi"/>
      <w:color w:val="000000" w:themeColor="text1"/>
      <w:sz w:val="32"/>
      <w:szCs w:val="48"/>
      <w14:textFill>
        <w14:solidFill>
          <w14:schemeClr w14:val="tx1"/>
        </w14:solidFill>
      </w14:textFill>
    </w:rPr>
  </w:style>
  <w:style w:type="paragraph" w:styleId="3">
    <w:name w:val="heading 2"/>
    <w:basedOn w:val="1"/>
    <w:next w:val="1"/>
    <w:link w:val="82"/>
    <w:unhideWhenUsed/>
    <w:qFormat/>
    <w:uiPriority w:val="9"/>
    <w:pPr>
      <w:keepNext/>
      <w:keepLines/>
      <w:jc w:val="left"/>
      <w:outlineLvl w:val="1"/>
    </w:pPr>
    <w:rPr>
      <w:rFonts w:asciiTheme="majorHAnsi" w:hAnsiTheme="majorHAnsi" w:cstheme="majorBidi"/>
      <w:b/>
      <w:color w:val="000000" w:themeColor="text1"/>
      <w:sz w:val="30"/>
      <w:szCs w:val="40"/>
      <w14:textFill>
        <w14:solidFill>
          <w14:schemeClr w14:val="tx1"/>
        </w14:solidFill>
      </w14:textFill>
    </w:rPr>
  </w:style>
  <w:style w:type="paragraph" w:styleId="4">
    <w:name w:val="heading 3"/>
    <w:basedOn w:val="1"/>
    <w:next w:val="1"/>
    <w:link w:val="83"/>
    <w:unhideWhenUsed/>
    <w:qFormat/>
    <w:uiPriority w:val="0"/>
    <w:pPr>
      <w:keepNext/>
      <w:keepLines/>
      <w:jc w:val="left"/>
      <w:outlineLvl w:val="2"/>
    </w:pPr>
    <w:rPr>
      <w:rFonts w:asciiTheme="majorHAnsi" w:hAnsiTheme="majorHAnsi" w:cstheme="majorBidi"/>
      <w:b/>
      <w:color w:val="000000" w:themeColor="text1"/>
      <w:sz w:val="28"/>
      <w:szCs w:val="32"/>
      <w14:textFill>
        <w14:solidFill>
          <w14:schemeClr w14:val="tx1"/>
        </w14:solidFill>
      </w14:textFill>
    </w:rPr>
  </w:style>
  <w:style w:type="paragraph" w:styleId="5">
    <w:name w:val="heading 4"/>
    <w:basedOn w:val="1"/>
    <w:next w:val="1"/>
    <w:link w:val="84"/>
    <w:unhideWhenUsed/>
    <w:qFormat/>
    <w:uiPriority w:val="0"/>
    <w:pPr>
      <w:keepNext/>
      <w:keepLines/>
      <w:outlineLvl w:val="3"/>
    </w:pPr>
    <w:rPr>
      <w:rFonts w:cstheme="majorBidi"/>
      <w:b/>
      <w:color w:val="000000" w:themeColor="text1"/>
      <w:sz w:val="28"/>
      <w:szCs w:val="28"/>
      <w14:textFill>
        <w14:solidFill>
          <w14:schemeClr w14:val="tx1"/>
        </w14:solidFill>
      </w14:textFill>
    </w:rPr>
  </w:style>
  <w:style w:type="paragraph" w:styleId="6">
    <w:name w:val="heading 5"/>
    <w:basedOn w:val="1"/>
    <w:next w:val="1"/>
    <w:link w:val="85"/>
    <w:unhideWhenUsed/>
    <w:qFormat/>
    <w:uiPriority w:val="0"/>
    <w:pPr>
      <w:keepNext/>
      <w:keepLines/>
      <w:spacing w:before="80" w:after="40"/>
      <w:outlineLvl w:val="4"/>
    </w:pPr>
    <w:rPr>
      <w:rFonts w:cstheme="majorBidi"/>
      <w:color w:val="104862" w:themeColor="accent1" w:themeShade="BF"/>
      <w:szCs w:val="24"/>
    </w:rPr>
  </w:style>
  <w:style w:type="paragraph" w:styleId="7">
    <w:name w:val="heading 6"/>
    <w:basedOn w:val="1"/>
    <w:next w:val="1"/>
    <w:link w:val="86"/>
    <w:unhideWhenUsed/>
    <w:qFormat/>
    <w:uiPriority w:val="0"/>
    <w:pPr>
      <w:keepNext/>
      <w:keepLines/>
      <w:spacing w:before="40"/>
      <w:outlineLvl w:val="5"/>
    </w:pPr>
    <w:rPr>
      <w:rFonts w:cstheme="majorBidi"/>
      <w:b/>
      <w:bCs/>
      <w:color w:val="104862" w:themeColor="accent1" w:themeShade="BF"/>
    </w:rPr>
  </w:style>
  <w:style w:type="paragraph" w:styleId="8">
    <w:name w:val="heading 7"/>
    <w:basedOn w:val="1"/>
    <w:next w:val="1"/>
    <w:link w:val="87"/>
    <w:unhideWhenUsed/>
    <w:qFormat/>
    <w:uiPriority w:val="0"/>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88"/>
    <w:unhideWhenUsed/>
    <w:qFormat/>
    <w:uiPriority w:val="0"/>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89"/>
    <w:unhideWhenUsed/>
    <w:qFormat/>
    <w:uiPriority w:val="0"/>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68">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snapToGrid/>
      <w:ind w:left="400" w:leftChars="400" w:hanging="200" w:hangingChars="200"/>
    </w:pPr>
    <w:rPr>
      <w:rFonts w:ascii="Times New Roman" w:hAnsi="Times New Roman" w:cs="Times New Roman"/>
      <w:szCs w:val="24"/>
      <w14:ligatures w14:val="none"/>
    </w:rPr>
  </w:style>
  <w:style w:type="paragraph" w:styleId="12">
    <w:name w:val="toc 7"/>
    <w:basedOn w:val="1"/>
    <w:next w:val="1"/>
    <w:unhideWhenUsed/>
    <w:qFormat/>
    <w:uiPriority w:val="39"/>
    <w:pPr>
      <w:widowControl/>
      <w:ind w:left="1440"/>
      <w:jc w:val="left"/>
    </w:pPr>
    <w:rPr>
      <w:rFonts w:cstheme="minorHAnsi"/>
      <w:kern w:val="0"/>
      <w:sz w:val="18"/>
      <w:szCs w:val="18"/>
      <w:lang w:eastAsia="en-US" w:bidi="en-US"/>
      <w14:ligatures w14:val="none"/>
    </w:rPr>
  </w:style>
  <w:style w:type="paragraph" w:styleId="13">
    <w:name w:val="List Number 2"/>
    <w:basedOn w:val="1"/>
    <w:qFormat/>
    <w:uiPriority w:val="0"/>
    <w:pPr>
      <w:tabs>
        <w:tab w:val="left" w:pos="780"/>
      </w:tabs>
      <w:adjustRightInd/>
      <w:snapToGrid/>
      <w:ind w:left="420" w:hanging="420"/>
    </w:pPr>
    <w:rPr>
      <w:rFonts w:ascii="Times New Roman" w:hAnsi="Times New Roman" w:cs="Times New Roman"/>
      <w:szCs w:val="20"/>
      <w14:ligatures w14:val="none"/>
    </w:rPr>
  </w:style>
  <w:style w:type="paragraph" w:styleId="14">
    <w:name w:val="List Bullet 4"/>
    <w:basedOn w:val="1"/>
    <w:qFormat/>
    <w:uiPriority w:val="0"/>
    <w:pPr>
      <w:widowControl/>
      <w:tabs>
        <w:tab w:val="left" w:pos="420"/>
        <w:tab w:val="left" w:pos="1134"/>
      </w:tabs>
      <w:spacing w:before="120" w:line="280" w:lineRule="atLeast"/>
      <w:ind w:left="1418" w:hanging="284"/>
      <w:jc w:val="left"/>
    </w:pPr>
    <w:rPr>
      <w:rFonts w:ascii="宋体" w:hAnsi="Times New Roman" w:cs="Times New Roman"/>
      <w:kern w:val="0"/>
      <w:sz w:val="22"/>
      <w:szCs w:val="20"/>
      <w14:ligatures w14:val="none"/>
    </w:rPr>
  </w:style>
  <w:style w:type="paragraph" w:styleId="15">
    <w:name w:val="Normal Indent"/>
    <w:basedOn w:val="1"/>
    <w:link w:val="125"/>
    <w:qFormat/>
    <w:uiPriority w:val="0"/>
    <w:pPr>
      <w:widowControl/>
      <w:snapToGrid/>
      <w:ind w:firstLine="420"/>
      <w:jc w:val="left"/>
      <w:textAlignment w:val="baseline"/>
    </w:pPr>
    <w:rPr>
      <w:rFonts w:ascii="Times New Roman" w:hAnsi="Times New Roman" w:eastAsia="楷体_GB2312" w:cs="Times New Roman"/>
      <w:kern w:val="0"/>
      <w:szCs w:val="20"/>
      <w14:ligatures w14:val="none"/>
    </w:rPr>
  </w:style>
  <w:style w:type="paragraph" w:styleId="16">
    <w:name w:val="caption"/>
    <w:basedOn w:val="1"/>
    <w:next w:val="1"/>
    <w:unhideWhenUsed/>
    <w:qFormat/>
    <w:uiPriority w:val="0"/>
    <w:pPr>
      <w:widowControl/>
      <w:spacing w:line="240" w:lineRule="auto"/>
      <w:jc w:val="left"/>
    </w:pPr>
    <w:rPr>
      <w:b/>
      <w:bCs/>
      <w:color w:val="156082" w:themeColor="accent1"/>
      <w:kern w:val="0"/>
      <w:sz w:val="18"/>
      <w:szCs w:val="18"/>
      <w:lang w:eastAsia="en-US" w:bidi="en-US"/>
      <w14:textFill>
        <w14:solidFill>
          <w14:schemeClr w14:val="accent1"/>
        </w14:solidFill>
      </w14:textFill>
      <w14:ligatures w14:val="none"/>
    </w:rPr>
  </w:style>
  <w:style w:type="paragraph" w:styleId="17">
    <w:name w:val="Document Map"/>
    <w:basedOn w:val="1"/>
    <w:link w:val="113"/>
    <w:unhideWhenUsed/>
    <w:qFormat/>
    <w:uiPriority w:val="0"/>
    <w:pPr>
      <w:widowControl/>
      <w:jc w:val="left"/>
    </w:pPr>
    <w:rPr>
      <w:rFonts w:ascii="宋体"/>
      <w:kern w:val="0"/>
      <w:sz w:val="18"/>
      <w:szCs w:val="18"/>
      <w:lang w:eastAsia="en-US" w:bidi="en-US"/>
      <w14:ligatures w14:val="none"/>
    </w:rPr>
  </w:style>
  <w:style w:type="paragraph" w:styleId="18">
    <w:name w:val="toa heading"/>
    <w:basedOn w:val="1"/>
    <w:next w:val="1"/>
    <w:qFormat/>
    <w:uiPriority w:val="0"/>
    <w:pPr>
      <w:adjustRightInd/>
      <w:snapToGrid/>
      <w:spacing w:before="120" w:line="240" w:lineRule="auto"/>
    </w:pPr>
    <w:rPr>
      <w:rFonts w:ascii="Arial" w:hAnsi="Arial" w:cs="Times New Roman"/>
      <w:szCs w:val="20"/>
      <w14:ligatures w14:val="none"/>
    </w:rPr>
  </w:style>
  <w:style w:type="paragraph" w:styleId="19">
    <w:name w:val="annotation text"/>
    <w:basedOn w:val="1"/>
    <w:link w:val="201"/>
    <w:qFormat/>
    <w:uiPriority w:val="0"/>
    <w:pPr>
      <w:adjustRightInd/>
      <w:snapToGrid/>
      <w:jc w:val="left"/>
    </w:pPr>
    <w:rPr>
      <w:rFonts w:ascii="Times New Roman" w:hAnsi="Times New Roman" w:cs="Times New Roman"/>
      <w:szCs w:val="24"/>
      <w14:ligatures w14:val="none"/>
    </w:rPr>
  </w:style>
  <w:style w:type="paragraph" w:styleId="20">
    <w:name w:val="Salutation"/>
    <w:basedOn w:val="1"/>
    <w:next w:val="1"/>
    <w:link w:val="126"/>
    <w:qFormat/>
    <w:uiPriority w:val="0"/>
    <w:pPr>
      <w:adjustRightInd/>
      <w:snapToGrid/>
      <w:spacing w:line="240" w:lineRule="auto"/>
    </w:pPr>
    <w:rPr>
      <w:rFonts w:ascii="Times New Roman" w:hAnsi="Times New Roman" w:cs="Times New Roman"/>
      <w:sz w:val="21"/>
      <w:szCs w:val="24"/>
      <w14:ligatures w14:val="none"/>
    </w:rPr>
  </w:style>
  <w:style w:type="paragraph" w:styleId="21">
    <w:name w:val="Body Text 3"/>
    <w:basedOn w:val="1"/>
    <w:link w:val="127"/>
    <w:qFormat/>
    <w:uiPriority w:val="0"/>
    <w:pPr>
      <w:adjustRightInd/>
      <w:snapToGrid/>
      <w:spacing w:after="120" w:line="240" w:lineRule="auto"/>
    </w:pPr>
    <w:rPr>
      <w:rFonts w:ascii="Times New Roman" w:hAnsi="Times New Roman" w:cs="Times New Roman"/>
      <w:sz w:val="16"/>
      <w:szCs w:val="16"/>
      <w14:ligatures w14:val="none"/>
    </w:rPr>
  </w:style>
  <w:style w:type="paragraph" w:styleId="22">
    <w:name w:val="List Bullet 3"/>
    <w:basedOn w:val="1"/>
    <w:qFormat/>
    <w:uiPriority w:val="0"/>
    <w:pPr>
      <w:tabs>
        <w:tab w:val="left" w:pos="1200"/>
      </w:tabs>
      <w:ind w:left="420" w:hanging="420"/>
    </w:pPr>
    <w:rPr>
      <w:rFonts w:ascii="Times New Roman" w:hAnsi="Times New Roman" w:cs="Times New Roman"/>
      <w:szCs w:val="20"/>
      <w14:ligatures w14:val="none"/>
    </w:rPr>
  </w:style>
  <w:style w:type="paragraph" w:styleId="23">
    <w:name w:val="Body Text"/>
    <w:basedOn w:val="1"/>
    <w:link w:val="103"/>
    <w:unhideWhenUsed/>
    <w:qFormat/>
    <w:uiPriority w:val="0"/>
    <w:pPr>
      <w:widowControl/>
      <w:spacing w:after="120"/>
      <w:jc w:val="left"/>
    </w:pPr>
    <w:rPr>
      <w:kern w:val="0"/>
      <w:lang w:eastAsia="en-US" w:bidi="en-US"/>
      <w14:ligatures w14:val="none"/>
    </w:rPr>
  </w:style>
  <w:style w:type="paragraph" w:styleId="24">
    <w:name w:val="Body Text Indent"/>
    <w:basedOn w:val="1"/>
    <w:link w:val="119"/>
    <w:qFormat/>
    <w:uiPriority w:val="0"/>
    <w:pPr>
      <w:adjustRightInd/>
      <w:spacing w:line="460" w:lineRule="atLeast"/>
      <w:ind w:firstLine="573"/>
    </w:pPr>
    <w:rPr>
      <w:rFonts w:ascii="Times New Roman" w:hAnsi="Times New Roman" w:cs="Times New Roman"/>
      <w:szCs w:val="20"/>
      <w14:ligatures w14:val="none"/>
    </w:rPr>
  </w:style>
  <w:style w:type="paragraph" w:styleId="25">
    <w:name w:val="List Number 3"/>
    <w:basedOn w:val="1"/>
    <w:qFormat/>
    <w:uiPriority w:val="0"/>
    <w:pPr>
      <w:tabs>
        <w:tab w:val="left" w:pos="2120"/>
      </w:tabs>
      <w:ind w:left="2120" w:hanging="720"/>
    </w:pPr>
    <w:rPr>
      <w:rFonts w:ascii="Times New Roman" w:hAnsi="Times New Roman" w:cs="Times New Roman"/>
      <w:szCs w:val="20"/>
      <w14:ligatures w14:val="none"/>
    </w:rPr>
  </w:style>
  <w:style w:type="paragraph" w:styleId="26">
    <w:name w:val="List 2"/>
    <w:basedOn w:val="1"/>
    <w:qFormat/>
    <w:uiPriority w:val="0"/>
    <w:pPr>
      <w:ind w:left="100" w:leftChars="200" w:hanging="200" w:hangingChars="200"/>
    </w:pPr>
    <w:rPr>
      <w:rFonts w:ascii="Times New Roman" w:hAnsi="Times New Roman" w:cs="Times New Roman"/>
      <w:szCs w:val="20"/>
      <w14:ligatures w14:val="none"/>
    </w:rPr>
  </w:style>
  <w:style w:type="paragraph" w:styleId="27">
    <w:name w:val="List Continue"/>
    <w:basedOn w:val="1"/>
    <w:qFormat/>
    <w:uiPriority w:val="0"/>
    <w:pPr>
      <w:spacing w:after="120"/>
      <w:ind w:left="420" w:leftChars="200"/>
    </w:pPr>
    <w:rPr>
      <w:rFonts w:ascii="Times New Roman" w:hAnsi="Times New Roman" w:cs="Times New Roman"/>
      <w:szCs w:val="20"/>
      <w14:ligatures w14:val="none"/>
    </w:rPr>
  </w:style>
  <w:style w:type="paragraph" w:styleId="28">
    <w:name w:val="Block Text"/>
    <w:basedOn w:val="1"/>
    <w:qFormat/>
    <w:uiPriority w:val="0"/>
    <w:pPr>
      <w:adjustRightInd/>
      <w:snapToGrid/>
      <w:ind w:left="87" w:leftChars="87" w:right="-156"/>
    </w:pPr>
    <w:rPr>
      <w:rFonts w:hint="eastAsia" w:ascii="宋体" w:hAnsi="宋体" w:cs="Times New Roman"/>
      <w:szCs w:val="24"/>
      <w14:ligatures w14:val="none"/>
    </w:rPr>
  </w:style>
  <w:style w:type="paragraph" w:styleId="29">
    <w:name w:val="List Bullet 2"/>
    <w:basedOn w:val="1"/>
    <w:qFormat/>
    <w:uiPriority w:val="0"/>
    <w:pPr>
      <w:numPr>
        <w:ilvl w:val="0"/>
        <w:numId w:val="1"/>
      </w:numPr>
      <w:tabs>
        <w:tab w:val="left" w:pos="780"/>
      </w:tabs>
      <w:ind w:left="0" w:firstLine="0"/>
    </w:pPr>
    <w:rPr>
      <w:rFonts w:ascii="Times New Roman" w:hAnsi="Times New Roman" w:cs="Times New Roman"/>
      <w:szCs w:val="20"/>
      <w14:ligatures w14:val="none"/>
    </w:rPr>
  </w:style>
  <w:style w:type="paragraph" w:styleId="30">
    <w:name w:val="toc 5"/>
    <w:basedOn w:val="1"/>
    <w:next w:val="1"/>
    <w:unhideWhenUsed/>
    <w:qFormat/>
    <w:uiPriority w:val="39"/>
    <w:pPr>
      <w:widowControl/>
      <w:ind w:left="960"/>
      <w:jc w:val="left"/>
    </w:pPr>
    <w:rPr>
      <w:rFonts w:cstheme="minorHAnsi"/>
      <w:kern w:val="0"/>
      <w:sz w:val="18"/>
      <w:szCs w:val="18"/>
      <w:lang w:eastAsia="en-US" w:bidi="en-US"/>
      <w14:ligatures w14:val="none"/>
    </w:rPr>
  </w:style>
  <w:style w:type="paragraph" w:styleId="31">
    <w:name w:val="toc 3"/>
    <w:basedOn w:val="1"/>
    <w:next w:val="1"/>
    <w:unhideWhenUsed/>
    <w:qFormat/>
    <w:uiPriority w:val="39"/>
    <w:pPr>
      <w:widowControl/>
      <w:ind w:left="480"/>
      <w:jc w:val="left"/>
    </w:pPr>
    <w:rPr>
      <w:rFonts w:cstheme="minorHAnsi"/>
      <w:i/>
      <w:iCs/>
      <w:kern w:val="0"/>
      <w:sz w:val="20"/>
      <w:szCs w:val="20"/>
      <w:lang w:eastAsia="en-US" w:bidi="en-US"/>
      <w14:ligatures w14:val="none"/>
    </w:rPr>
  </w:style>
  <w:style w:type="paragraph" w:styleId="32">
    <w:name w:val="Plain Text"/>
    <w:basedOn w:val="1"/>
    <w:link w:val="120"/>
    <w:qFormat/>
    <w:uiPriority w:val="0"/>
    <w:pPr>
      <w:widowControl/>
      <w:adjustRightInd/>
      <w:snapToGrid/>
      <w:jc w:val="left"/>
    </w:pPr>
    <w:rPr>
      <w:rFonts w:ascii="Times New Roman" w:hAnsi="Times New Roman" w:cs="Times New Roman"/>
      <w:kern w:val="0"/>
      <w:sz w:val="22"/>
      <w:szCs w:val="24"/>
      <w:lang w:val="en-GB" w:eastAsia="en-US"/>
      <w14:ligatures w14:val="none"/>
    </w:rPr>
  </w:style>
  <w:style w:type="paragraph" w:styleId="33">
    <w:name w:val="toc 8"/>
    <w:basedOn w:val="1"/>
    <w:next w:val="1"/>
    <w:unhideWhenUsed/>
    <w:qFormat/>
    <w:uiPriority w:val="39"/>
    <w:pPr>
      <w:widowControl/>
      <w:ind w:left="1680"/>
      <w:jc w:val="left"/>
    </w:pPr>
    <w:rPr>
      <w:rFonts w:cstheme="minorHAnsi"/>
      <w:kern w:val="0"/>
      <w:sz w:val="18"/>
      <w:szCs w:val="18"/>
      <w:lang w:eastAsia="en-US" w:bidi="en-US"/>
      <w14:ligatures w14:val="none"/>
    </w:rPr>
  </w:style>
  <w:style w:type="paragraph" w:styleId="34">
    <w:name w:val="Date"/>
    <w:basedOn w:val="1"/>
    <w:next w:val="1"/>
    <w:link w:val="128"/>
    <w:unhideWhenUsed/>
    <w:qFormat/>
    <w:uiPriority w:val="99"/>
    <w:pPr>
      <w:adjustRightInd/>
      <w:snapToGrid/>
      <w:ind w:left="100" w:leftChars="2500"/>
    </w:pPr>
    <w:rPr>
      <w14:ligatures w14:val="none"/>
    </w:rPr>
  </w:style>
  <w:style w:type="paragraph" w:styleId="35">
    <w:name w:val="Body Text Indent 2"/>
    <w:basedOn w:val="1"/>
    <w:link w:val="129"/>
    <w:qFormat/>
    <w:uiPriority w:val="0"/>
    <w:pPr>
      <w:adjustRightInd/>
      <w:spacing w:before="100" w:beforeAutospacing="1" w:after="100" w:afterAutospacing="1"/>
      <w:ind w:firstLine="482"/>
    </w:pPr>
    <w:rPr>
      <w:rFonts w:ascii="Times New Roman" w:hAnsi="Times New Roman" w:cs="Times New Roman"/>
      <w:szCs w:val="20"/>
      <w14:ligatures w14:val="none"/>
    </w:rPr>
  </w:style>
  <w:style w:type="paragraph" w:styleId="36">
    <w:name w:val="Balloon Text"/>
    <w:basedOn w:val="1"/>
    <w:link w:val="130"/>
    <w:unhideWhenUsed/>
    <w:qFormat/>
    <w:uiPriority w:val="0"/>
    <w:pPr>
      <w:adjustRightInd/>
      <w:snapToGrid/>
    </w:pPr>
    <w:rPr>
      <w:sz w:val="18"/>
      <w:szCs w:val="18"/>
      <w14:ligatures w14:val="none"/>
    </w:rPr>
  </w:style>
  <w:style w:type="paragraph" w:styleId="37">
    <w:name w:val="footer"/>
    <w:basedOn w:val="1"/>
    <w:link w:val="100"/>
    <w:unhideWhenUsed/>
    <w:qFormat/>
    <w:uiPriority w:val="99"/>
    <w:pPr>
      <w:tabs>
        <w:tab w:val="center" w:pos="4153"/>
        <w:tab w:val="right" w:pos="8306"/>
      </w:tabs>
      <w:jc w:val="left"/>
    </w:pPr>
    <w:rPr>
      <w:sz w:val="18"/>
      <w:szCs w:val="18"/>
    </w:rPr>
  </w:style>
  <w:style w:type="paragraph" w:styleId="38">
    <w:name w:val="header"/>
    <w:basedOn w:val="1"/>
    <w:link w:val="99"/>
    <w:unhideWhenUsed/>
    <w:qFormat/>
    <w:uiPriority w:val="0"/>
    <w:pPr>
      <w:tabs>
        <w:tab w:val="center" w:pos="4153"/>
        <w:tab w:val="right" w:pos="8306"/>
      </w:tabs>
      <w:jc w:val="center"/>
    </w:pPr>
    <w:rPr>
      <w:sz w:val="18"/>
      <w:szCs w:val="18"/>
    </w:rPr>
  </w:style>
  <w:style w:type="paragraph" w:styleId="39">
    <w:name w:val="toc 1"/>
    <w:basedOn w:val="1"/>
    <w:next w:val="1"/>
    <w:unhideWhenUsed/>
    <w:qFormat/>
    <w:uiPriority w:val="39"/>
    <w:pPr>
      <w:widowControl/>
      <w:spacing w:before="120" w:after="120"/>
      <w:jc w:val="left"/>
    </w:pPr>
    <w:rPr>
      <w:rFonts w:cstheme="minorHAnsi"/>
      <w:b/>
      <w:bCs/>
      <w:caps/>
      <w:kern w:val="0"/>
      <w:sz w:val="20"/>
      <w:szCs w:val="20"/>
      <w:lang w:eastAsia="en-US" w:bidi="en-US"/>
      <w14:ligatures w14:val="none"/>
    </w:rPr>
  </w:style>
  <w:style w:type="paragraph" w:styleId="40">
    <w:name w:val="List Continue 4"/>
    <w:basedOn w:val="1"/>
    <w:qFormat/>
    <w:uiPriority w:val="0"/>
    <w:pPr>
      <w:spacing w:after="120"/>
      <w:ind w:left="1680" w:leftChars="800"/>
    </w:pPr>
    <w:rPr>
      <w:rFonts w:ascii="Times New Roman" w:hAnsi="Times New Roman" w:cs="Times New Roman"/>
      <w:szCs w:val="20"/>
      <w14:ligatures w14:val="none"/>
    </w:rPr>
  </w:style>
  <w:style w:type="paragraph" w:styleId="41">
    <w:name w:val="toc 4"/>
    <w:basedOn w:val="1"/>
    <w:next w:val="1"/>
    <w:unhideWhenUsed/>
    <w:qFormat/>
    <w:uiPriority w:val="39"/>
    <w:pPr>
      <w:widowControl/>
      <w:ind w:left="720"/>
      <w:jc w:val="left"/>
    </w:pPr>
    <w:rPr>
      <w:rFonts w:cstheme="minorHAnsi"/>
      <w:kern w:val="0"/>
      <w:sz w:val="18"/>
      <w:szCs w:val="18"/>
      <w:lang w:eastAsia="en-US" w:bidi="en-US"/>
      <w14:ligatures w14:val="none"/>
    </w:rPr>
  </w:style>
  <w:style w:type="paragraph" w:styleId="42">
    <w:name w:val="index heading"/>
    <w:basedOn w:val="1"/>
    <w:next w:val="43"/>
    <w:qFormat/>
    <w:uiPriority w:val="0"/>
    <w:pPr>
      <w:widowControl/>
      <w:adjustRightInd/>
      <w:snapToGrid/>
      <w:spacing w:line="240" w:lineRule="auto"/>
      <w:jc w:val="left"/>
    </w:pPr>
    <w:rPr>
      <w:rFonts w:ascii="Times New Roman" w:hAnsi="Times New Roman" w:cs="Times New Roman"/>
      <w:sz w:val="21"/>
      <w:szCs w:val="20"/>
      <w14:ligatures w14:val="none"/>
    </w:rPr>
  </w:style>
  <w:style w:type="paragraph" w:styleId="43">
    <w:name w:val="index 1"/>
    <w:basedOn w:val="1"/>
    <w:next w:val="1"/>
    <w:autoRedefine/>
    <w:unhideWhenUsed/>
    <w:qFormat/>
    <w:uiPriority w:val="0"/>
    <w:pPr>
      <w:widowControl/>
      <w:jc w:val="left"/>
    </w:pPr>
    <w:rPr>
      <w:kern w:val="0"/>
      <w:lang w:eastAsia="en-US" w:bidi="en-US"/>
      <w14:ligatures w14:val="none"/>
    </w:rPr>
  </w:style>
  <w:style w:type="paragraph" w:styleId="44">
    <w:name w:val="Subtitle"/>
    <w:basedOn w:val="1"/>
    <w:next w:val="1"/>
    <w:link w:val="91"/>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45">
    <w:name w:val="footnote text"/>
    <w:basedOn w:val="1"/>
    <w:link w:val="458"/>
    <w:qFormat/>
    <w:uiPriority w:val="0"/>
    <w:pPr>
      <w:adjustRightInd/>
      <w:snapToGrid/>
    </w:pPr>
    <w:rPr>
      <w:rFonts w:ascii="Times New Roman" w:hAnsi="Times New Roman" w:cs="Times New Roman"/>
      <w:sz w:val="18"/>
      <w:szCs w:val="20"/>
      <w14:ligatures w14:val="none"/>
    </w:rPr>
  </w:style>
  <w:style w:type="paragraph" w:styleId="46">
    <w:name w:val="toc 6"/>
    <w:basedOn w:val="1"/>
    <w:next w:val="1"/>
    <w:unhideWhenUsed/>
    <w:qFormat/>
    <w:uiPriority w:val="39"/>
    <w:pPr>
      <w:widowControl/>
      <w:ind w:left="1200"/>
      <w:jc w:val="left"/>
    </w:pPr>
    <w:rPr>
      <w:rFonts w:cstheme="minorHAnsi"/>
      <w:kern w:val="0"/>
      <w:sz w:val="18"/>
      <w:szCs w:val="18"/>
      <w:lang w:eastAsia="en-US" w:bidi="en-US"/>
      <w14:ligatures w14:val="none"/>
    </w:rPr>
  </w:style>
  <w:style w:type="paragraph" w:styleId="47">
    <w:name w:val="List 5"/>
    <w:basedOn w:val="1"/>
    <w:qFormat/>
    <w:uiPriority w:val="0"/>
    <w:pPr>
      <w:ind w:left="100" w:leftChars="800" w:hanging="200" w:hangingChars="200"/>
    </w:pPr>
    <w:rPr>
      <w:rFonts w:ascii="Times New Roman" w:hAnsi="Times New Roman" w:cs="Times New Roman"/>
      <w:szCs w:val="20"/>
      <w14:ligatures w14:val="none"/>
    </w:rPr>
  </w:style>
  <w:style w:type="paragraph" w:styleId="48">
    <w:name w:val="Body Text Indent 3"/>
    <w:basedOn w:val="1"/>
    <w:link w:val="131"/>
    <w:qFormat/>
    <w:uiPriority w:val="0"/>
    <w:pPr>
      <w:adjustRightInd/>
      <w:snapToGrid/>
      <w:spacing w:after="120" w:line="240" w:lineRule="auto"/>
      <w:ind w:left="420" w:leftChars="200"/>
    </w:pPr>
    <w:rPr>
      <w:rFonts w:ascii="Times New Roman" w:hAnsi="Times New Roman" w:cs="Times New Roman"/>
      <w:sz w:val="16"/>
      <w:szCs w:val="16"/>
      <w14:ligatures w14:val="none"/>
    </w:rPr>
  </w:style>
  <w:style w:type="paragraph" w:styleId="49">
    <w:name w:val="table of figures"/>
    <w:basedOn w:val="1"/>
    <w:next w:val="1"/>
    <w:qFormat/>
    <w:uiPriority w:val="0"/>
    <w:pPr>
      <w:tabs>
        <w:tab w:val="right" w:leader="dot" w:pos="8640"/>
      </w:tabs>
      <w:adjustRightInd/>
      <w:snapToGrid/>
      <w:ind w:left="400" w:hanging="400"/>
    </w:pPr>
    <w:rPr>
      <w:rFonts w:ascii="Times New Roman" w:hAnsi="Times New Roman" w:cs="Times New Roman"/>
      <w:szCs w:val="20"/>
      <w14:ligatures w14:val="none"/>
    </w:rPr>
  </w:style>
  <w:style w:type="paragraph" w:styleId="50">
    <w:name w:val="toc 2"/>
    <w:basedOn w:val="1"/>
    <w:next w:val="1"/>
    <w:unhideWhenUsed/>
    <w:qFormat/>
    <w:uiPriority w:val="39"/>
    <w:pPr>
      <w:widowControl/>
      <w:ind w:left="240"/>
      <w:jc w:val="left"/>
    </w:pPr>
    <w:rPr>
      <w:rFonts w:cstheme="minorHAnsi"/>
      <w:smallCaps/>
      <w:kern w:val="0"/>
      <w:sz w:val="20"/>
      <w:szCs w:val="20"/>
      <w:lang w:eastAsia="en-US" w:bidi="en-US"/>
      <w14:ligatures w14:val="none"/>
    </w:rPr>
  </w:style>
  <w:style w:type="paragraph" w:styleId="51">
    <w:name w:val="toc 9"/>
    <w:basedOn w:val="1"/>
    <w:next w:val="1"/>
    <w:unhideWhenUsed/>
    <w:qFormat/>
    <w:uiPriority w:val="39"/>
    <w:pPr>
      <w:widowControl/>
      <w:ind w:left="1920"/>
      <w:jc w:val="left"/>
    </w:pPr>
    <w:rPr>
      <w:rFonts w:cstheme="minorHAnsi"/>
      <w:kern w:val="0"/>
      <w:sz w:val="18"/>
      <w:szCs w:val="18"/>
      <w:lang w:eastAsia="en-US" w:bidi="en-US"/>
      <w14:ligatures w14:val="none"/>
    </w:rPr>
  </w:style>
  <w:style w:type="paragraph" w:styleId="52">
    <w:name w:val="Body Text 2"/>
    <w:basedOn w:val="1"/>
    <w:link w:val="132"/>
    <w:qFormat/>
    <w:uiPriority w:val="0"/>
    <w:pPr>
      <w:adjustRightInd/>
      <w:snapToGrid/>
      <w:spacing w:after="120" w:line="480" w:lineRule="auto"/>
    </w:pPr>
    <w:rPr>
      <w:rFonts w:ascii="Times New Roman" w:hAnsi="Times New Roman" w:cs="Times New Roman"/>
      <w:sz w:val="21"/>
      <w:szCs w:val="24"/>
      <w14:ligatures w14:val="none"/>
    </w:rPr>
  </w:style>
  <w:style w:type="paragraph" w:styleId="53">
    <w:name w:val="List 4"/>
    <w:basedOn w:val="1"/>
    <w:qFormat/>
    <w:uiPriority w:val="0"/>
    <w:pPr>
      <w:ind w:left="100" w:leftChars="600" w:hanging="200" w:hangingChars="200"/>
    </w:pPr>
    <w:rPr>
      <w:rFonts w:ascii="Times New Roman" w:hAnsi="Times New Roman" w:cs="Times New Roman"/>
      <w:szCs w:val="20"/>
      <w14:ligatures w14:val="none"/>
    </w:rPr>
  </w:style>
  <w:style w:type="paragraph" w:styleId="54">
    <w:name w:val="List Continue 2"/>
    <w:basedOn w:val="1"/>
    <w:qFormat/>
    <w:uiPriority w:val="0"/>
    <w:pPr>
      <w:spacing w:after="120"/>
      <w:ind w:left="840" w:leftChars="400"/>
    </w:pPr>
    <w:rPr>
      <w:rFonts w:ascii="Times New Roman" w:hAnsi="Times New Roman" w:cs="Times New Roman"/>
      <w:szCs w:val="20"/>
      <w14:ligatures w14:val="none"/>
    </w:rPr>
  </w:style>
  <w:style w:type="paragraph" w:styleId="55">
    <w:name w:val="HTML Preformatted"/>
    <w:basedOn w:val="1"/>
    <w:link w:val="13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330" w:lineRule="atLeast"/>
      <w:jc w:val="left"/>
    </w:pPr>
    <w:rPr>
      <w:rFonts w:ascii="Arial" w:hAnsi="Arial" w:cs="Arial"/>
      <w:kern w:val="0"/>
      <w:sz w:val="21"/>
      <w:szCs w:val="21"/>
      <w14:ligatures w14:val="none"/>
    </w:rPr>
  </w:style>
  <w:style w:type="paragraph" w:styleId="56">
    <w:name w:val="Normal (Web)"/>
    <w:basedOn w:val="1"/>
    <w:link w:val="121"/>
    <w:qFormat/>
    <w:uiPriority w:val="0"/>
    <w:pPr>
      <w:widowControl/>
      <w:adjustRightInd/>
      <w:snapToGrid/>
      <w:spacing w:before="100" w:beforeAutospacing="1" w:after="100" w:afterAutospacing="1" w:line="240" w:lineRule="auto"/>
      <w:jc w:val="left"/>
    </w:pPr>
    <w:rPr>
      <w:rFonts w:ascii="宋体" w:hAnsi="宋体" w:cs="宋体"/>
      <w:kern w:val="0"/>
      <w:szCs w:val="24"/>
      <w14:ligatures w14:val="none"/>
    </w:rPr>
  </w:style>
  <w:style w:type="paragraph" w:styleId="57">
    <w:name w:val="List Continue 3"/>
    <w:basedOn w:val="1"/>
    <w:qFormat/>
    <w:uiPriority w:val="0"/>
    <w:pPr>
      <w:spacing w:after="120"/>
      <w:ind w:left="1260" w:leftChars="600"/>
    </w:pPr>
    <w:rPr>
      <w:rFonts w:ascii="Times New Roman" w:hAnsi="Times New Roman" w:cs="Times New Roman"/>
      <w:szCs w:val="20"/>
      <w14:ligatures w14:val="none"/>
    </w:rPr>
  </w:style>
  <w:style w:type="paragraph" w:styleId="58">
    <w:name w:val="Title"/>
    <w:basedOn w:val="1"/>
    <w:next w:val="1"/>
    <w:link w:val="90"/>
    <w:qFormat/>
    <w:uiPriority w:val="0"/>
    <w:pPr>
      <w:spacing w:after="80"/>
      <w:contextualSpacing/>
      <w:jc w:val="center"/>
    </w:pPr>
    <w:rPr>
      <w:rFonts w:asciiTheme="majorHAnsi" w:hAnsiTheme="majorHAnsi" w:eastAsiaTheme="majorEastAsia" w:cstheme="majorBidi"/>
      <w:spacing w:val="-10"/>
      <w:kern w:val="28"/>
      <w:sz w:val="56"/>
      <w:szCs w:val="56"/>
    </w:rPr>
  </w:style>
  <w:style w:type="paragraph" w:styleId="59">
    <w:name w:val="annotation subject"/>
    <w:basedOn w:val="19"/>
    <w:next w:val="19"/>
    <w:link w:val="292"/>
    <w:unhideWhenUsed/>
    <w:qFormat/>
    <w:uiPriority w:val="99"/>
    <w:rPr>
      <w:b/>
      <w:bCs/>
    </w:rPr>
  </w:style>
  <w:style w:type="paragraph" w:styleId="60">
    <w:name w:val="Body Text First Indent"/>
    <w:basedOn w:val="23"/>
    <w:link w:val="124"/>
    <w:qFormat/>
    <w:uiPriority w:val="0"/>
    <w:pPr>
      <w:widowControl w:val="0"/>
      <w:adjustRightInd/>
      <w:snapToGrid/>
      <w:spacing w:line="240" w:lineRule="auto"/>
      <w:ind w:firstLine="420" w:firstLineChars="100"/>
      <w:jc w:val="both"/>
    </w:pPr>
    <w:rPr>
      <w:rFonts w:ascii="Times New Roman" w:hAnsi="Times New Roman" w:cs="Times New Roman"/>
      <w:kern w:val="2"/>
      <w:sz w:val="21"/>
      <w:szCs w:val="24"/>
      <w:lang w:eastAsia="zh-CN" w:bidi="ar-SA"/>
    </w:rPr>
  </w:style>
  <w:style w:type="paragraph" w:styleId="61">
    <w:name w:val="Body Text First Indent 2"/>
    <w:basedOn w:val="24"/>
    <w:link w:val="411"/>
    <w:unhideWhenUsed/>
    <w:qFormat/>
    <w:uiPriority w:val="99"/>
    <w:pPr>
      <w:snapToGrid/>
      <w:spacing w:after="120" w:line="360" w:lineRule="auto"/>
      <w:ind w:left="420" w:leftChars="200" w:firstLine="420" w:firstLineChars="200"/>
    </w:pPr>
    <w:rPr>
      <w:rFonts w:asciiTheme="minorEastAsia" w:hAnsiTheme="minorHAnsi" w:eastAsiaTheme="minorEastAsia" w:cstheme="minorBidi"/>
      <w:szCs w:val="24"/>
    </w:rPr>
  </w:style>
  <w:style w:type="table" w:styleId="63">
    <w:name w:val="Table Grid"/>
    <w:basedOn w:val="62"/>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64">
    <w:name w:val="Table List 1"/>
    <w:basedOn w:val="62"/>
    <w:qFormat/>
    <w:uiPriority w:val="0"/>
    <w:pPr>
      <w:widowControl w:val="0"/>
      <w:jc w:val="both"/>
    </w:pPr>
    <w:rPr>
      <w:rFonts w:ascii="Times New Roman" w:hAnsi="Times New Roman" w:eastAsia="宋体" w:cs="Times New Roman"/>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65">
    <w:name w:val="Table Columns 5"/>
    <w:basedOn w:val="62"/>
    <w:qFormat/>
    <w:uiPriority w:val="0"/>
    <w:pPr>
      <w:widowControl w:val="0"/>
      <w:jc w:val="both"/>
    </w:pPr>
    <w:rPr>
      <w:rFonts w:ascii="Times New Roman" w:hAnsi="Times New Roman" w:eastAsia="宋体" w:cs="Times New Roman"/>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66">
    <w:name w:val="Light List Accent 3"/>
    <w:basedOn w:val="62"/>
    <w:qFormat/>
    <w:uiPriority w:val="61"/>
    <w:rPr>
      <w:sz w:val="22"/>
      <w:lang w:eastAsia="en-US" w:bidi="en-US"/>
    </w:rPr>
    <w:tblPr>
      <w:tblBorders>
        <w:top w:val="single" w:color="196B24" w:themeColor="accent3" w:sz="8" w:space="0"/>
        <w:left w:val="single" w:color="196B24" w:themeColor="accent3" w:sz="8" w:space="0"/>
        <w:bottom w:val="single" w:color="196B24" w:themeColor="accent3" w:sz="8" w:space="0"/>
        <w:right w:val="single" w:color="196B24"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196B24" w:themeFill="accent3"/>
      </w:tcPr>
    </w:tblStylePr>
    <w:tblStylePr w:type="lastRow">
      <w:pPr>
        <w:spacing w:before="0" w:after="0" w:line="240" w:lineRule="auto"/>
      </w:pPr>
      <w:rPr>
        <w:b/>
        <w:bCs/>
      </w:rPr>
      <w:tblPr/>
      <w:tcPr>
        <w:tcBorders>
          <w:top w:val="double" w:color="196B24" w:themeColor="accent3" w:sz="6" w:space="0"/>
          <w:left w:val="single" w:color="196B24" w:themeColor="accent3" w:sz="8" w:space="0"/>
          <w:bottom w:val="single" w:color="196B24" w:themeColor="accent3" w:sz="8" w:space="0"/>
          <w:right w:val="single" w:color="196B24" w:themeColor="accent3" w:sz="8" w:space="0"/>
        </w:tcBorders>
      </w:tcPr>
    </w:tblStylePr>
    <w:tblStylePr w:type="firstCol">
      <w:rPr>
        <w:b/>
        <w:bCs/>
      </w:rPr>
    </w:tblStylePr>
    <w:tblStylePr w:type="lastCol">
      <w:rPr>
        <w:b/>
        <w:bCs/>
      </w:rPr>
    </w:tblStylePr>
    <w:tblStylePr w:type="band1Vert">
      <w:tblPr/>
      <w:tcPr>
        <w:tcBorders>
          <w:top w:val="single" w:color="196B24" w:themeColor="accent3" w:sz="8" w:space="0"/>
          <w:left w:val="single" w:color="196B24" w:themeColor="accent3" w:sz="8" w:space="0"/>
          <w:bottom w:val="single" w:color="196B24" w:themeColor="accent3" w:sz="8" w:space="0"/>
          <w:right w:val="single" w:color="196B24" w:themeColor="accent3" w:sz="8" w:space="0"/>
        </w:tcBorders>
      </w:tcPr>
    </w:tblStylePr>
    <w:tblStylePr w:type="band1Horz">
      <w:tblPr/>
      <w:tcPr>
        <w:tcBorders>
          <w:top w:val="single" w:color="196B24" w:themeColor="accent3" w:sz="8" w:space="0"/>
          <w:left w:val="single" w:color="196B24" w:themeColor="accent3" w:sz="8" w:space="0"/>
          <w:bottom w:val="single" w:color="196B24" w:themeColor="accent3" w:sz="8" w:space="0"/>
          <w:right w:val="single" w:color="196B24" w:themeColor="accent3" w:sz="8" w:space="0"/>
        </w:tcBorders>
      </w:tcPr>
    </w:tblStylePr>
  </w:style>
  <w:style w:type="table" w:styleId="67">
    <w:name w:val="Medium Shading 2 Accent 6"/>
    <w:basedOn w:val="62"/>
    <w:qFormat/>
    <w:uiPriority w:val="64"/>
    <w:rPr>
      <w:rFonts w:eastAsia="Times New Roman"/>
    </w:rPr>
    <w:tblPr>
      <w:tblBorders>
        <w:top w:val="single" w:color="auto" w:sz="18" w:space="0"/>
        <w:bottom w:val="single" w:color="auto" w:sz="18" w:space="0"/>
      </w:tblBorders>
    </w:tblPr>
    <w:tblStylePr w:type="firstRow">
      <w:pPr>
        <w:spacing w:beforeLines="0" w:beforeAutospacing="0" w:afterLines="0" w:afterAutospacing="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EA72E" w:themeFill="accent6"/>
      </w:tcPr>
    </w:tblStylePr>
    <w:tblStylePr w:type="lastRow">
      <w:pPr>
        <w:spacing w:beforeLines="0" w:beforeAutospacing="0" w:afterLines="0" w:afterAutospacing="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EA72E"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character" w:styleId="69">
    <w:name w:val="Strong"/>
    <w:basedOn w:val="68"/>
    <w:qFormat/>
    <w:uiPriority w:val="0"/>
    <w:rPr>
      <w:b/>
      <w:bCs/>
    </w:rPr>
  </w:style>
  <w:style w:type="character" w:styleId="70">
    <w:name w:val="page number"/>
    <w:basedOn w:val="68"/>
    <w:unhideWhenUsed/>
    <w:qFormat/>
    <w:uiPriority w:val="0"/>
  </w:style>
  <w:style w:type="character" w:styleId="71">
    <w:name w:val="FollowedHyperlink"/>
    <w:basedOn w:val="68"/>
    <w:qFormat/>
    <w:uiPriority w:val="99"/>
    <w:rPr>
      <w:color w:val="000000"/>
      <w:u w:val="none"/>
    </w:rPr>
  </w:style>
  <w:style w:type="character" w:styleId="72">
    <w:name w:val="Emphasis"/>
    <w:basedOn w:val="68"/>
    <w:qFormat/>
    <w:uiPriority w:val="0"/>
    <w:rPr>
      <w:i/>
      <w:iCs/>
    </w:rPr>
  </w:style>
  <w:style w:type="character" w:styleId="73">
    <w:name w:val="HTML Definition"/>
    <w:basedOn w:val="68"/>
    <w:qFormat/>
    <w:uiPriority w:val="0"/>
  </w:style>
  <w:style w:type="character" w:styleId="74">
    <w:name w:val="HTML Typewriter"/>
    <w:qFormat/>
    <w:uiPriority w:val="0"/>
    <w:rPr>
      <w:rFonts w:ascii="黑体" w:hAnsi="Courier New" w:eastAsia="黑体" w:cs="Courier New"/>
      <w:sz w:val="14"/>
      <w:szCs w:val="14"/>
    </w:rPr>
  </w:style>
  <w:style w:type="character" w:styleId="75">
    <w:name w:val="HTML Variable"/>
    <w:basedOn w:val="68"/>
    <w:qFormat/>
    <w:uiPriority w:val="0"/>
  </w:style>
  <w:style w:type="character" w:styleId="76">
    <w:name w:val="Hyperlink"/>
    <w:basedOn w:val="68"/>
    <w:unhideWhenUsed/>
    <w:qFormat/>
    <w:uiPriority w:val="99"/>
    <w:rPr>
      <w:color w:val="467886" w:themeColor="hyperlink"/>
      <w:u w:val="single"/>
      <w14:textFill>
        <w14:solidFill>
          <w14:schemeClr w14:val="hlink"/>
        </w14:solidFill>
      </w14:textFill>
    </w:rPr>
  </w:style>
  <w:style w:type="character" w:styleId="77">
    <w:name w:val="HTML Code"/>
    <w:basedOn w:val="68"/>
    <w:qFormat/>
    <w:uiPriority w:val="0"/>
    <w:rPr>
      <w:rFonts w:ascii="Courier New" w:hAnsi="Courier New"/>
      <w:sz w:val="20"/>
    </w:rPr>
  </w:style>
  <w:style w:type="character" w:styleId="78">
    <w:name w:val="annotation reference"/>
    <w:basedOn w:val="68"/>
    <w:unhideWhenUsed/>
    <w:qFormat/>
    <w:uiPriority w:val="0"/>
    <w:rPr>
      <w:sz w:val="21"/>
      <w:szCs w:val="21"/>
    </w:rPr>
  </w:style>
  <w:style w:type="character" w:styleId="79">
    <w:name w:val="HTML Cite"/>
    <w:basedOn w:val="68"/>
    <w:qFormat/>
    <w:uiPriority w:val="0"/>
  </w:style>
  <w:style w:type="character" w:styleId="80">
    <w:name w:val="footnote reference"/>
    <w:qFormat/>
    <w:uiPriority w:val="0"/>
    <w:rPr>
      <w:rFonts w:ascii="Times New Roman" w:hAnsi="Times New Roman" w:eastAsia="宋体" w:cs="Times New Roman"/>
      <w:position w:val="6"/>
      <w:sz w:val="14"/>
      <w:vertAlign w:val="superscript"/>
    </w:rPr>
  </w:style>
  <w:style w:type="character" w:customStyle="1" w:styleId="81">
    <w:name w:val="标题 1 字符"/>
    <w:basedOn w:val="68"/>
    <w:link w:val="2"/>
    <w:qFormat/>
    <w:uiPriority w:val="0"/>
    <w:rPr>
      <w:rFonts w:eastAsia="宋体" w:asciiTheme="majorHAnsi" w:hAnsiTheme="majorHAnsi" w:cstheme="majorBidi"/>
      <w:color w:val="000000" w:themeColor="text1"/>
      <w:sz w:val="32"/>
      <w:szCs w:val="48"/>
      <w14:textFill>
        <w14:solidFill>
          <w14:schemeClr w14:val="tx1"/>
        </w14:solidFill>
      </w14:textFill>
    </w:rPr>
  </w:style>
  <w:style w:type="character" w:customStyle="1" w:styleId="82">
    <w:name w:val="标题 2 字符"/>
    <w:basedOn w:val="68"/>
    <w:link w:val="3"/>
    <w:qFormat/>
    <w:uiPriority w:val="9"/>
    <w:rPr>
      <w:rFonts w:eastAsia="宋体" w:asciiTheme="majorHAnsi" w:hAnsiTheme="majorHAnsi" w:cstheme="majorBidi"/>
      <w:b/>
      <w:color w:val="000000" w:themeColor="text1"/>
      <w:sz w:val="30"/>
      <w:szCs w:val="40"/>
      <w14:textFill>
        <w14:solidFill>
          <w14:schemeClr w14:val="tx1"/>
        </w14:solidFill>
      </w14:textFill>
    </w:rPr>
  </w:style>
  <w:style w:type="character" w:customStyle="1" w:styleId="83">
    <w:name w:val="标题 3 字符"/>
    <w:basedOn w:val="68"/>
    <w:link w:val="4"/>
    <w:qFormat/>
    <w:uiPriority w:val="9"/>
    <w:rPr>
      <w:rFonts w:eastAsia="宋体" w:asciiTheme="majorHAnsi" w:hAnsiTheme="majorHAnsi" w:cstheme="majorBidi"/>
      <w:b/>
      <w:color w:val="000000" w:themeColor="text1"/>
      <w:sz w:val="28"/>
      <w:szCs w:val="32"/>
      <w14:textFill>
        <w14:solidFill>
          <w14:schemeClr w14:val="tx1"/>
        </w14:solidFill>
      </w14:textFill>
    </w:rPr>
  </w:style>
  <w:style w:type="character" w:customStyle="1" w:styleId="84">
    <w:name w:val="标题 4 字符"/>
    <w:basedOn w:val="68"/>
    <w:link w:val="5"/>
    <w:qFormat/>
    <w:uiPriority w:val="9"/>
    <w:rPr>
      <w:rFonts w:eastAsia="宋体" w:cstheme="majorBidi"/>
      <w:b/>
      <w:color w:val="000000" w:themeColor="text1"/>
      <w:sz w:val="28"/>
      <w:szCs w:val="28"/>
      <w14:textFill>
        <w14:solidFill>
          <w14:schemeClr w14:val="tx1"/>
        </w14:solidFill>
      </w14:textFill>
    </w:rPr>
  </w:style>
  <w:style w:type="character" w:customStyle="1" w:styleId="85">
    <w:name w:val="标题 5 字符"/>
    <w:basedOn w:val="68"/>
    <w:link w:val="6"/>
    <w:qFormat/>
    <w:uiPriority w:val="9"/>
    <w:rPr>
      <w:rFonts w:cstheme="majorBidi"/>
      <w:color w:val="104862" w:themeColor="accent1" w:themeShade="BF"/>
      <w:sz w:val="24"/>
      <w:szCs w:val="24"/>
    </w:rPr>
  </w:style>
  <w:style w:type="character" w:customStyle="1" w:styleId="86">
    <w:name w:val="标题 6 字符"/>
    <w:basedOn w:val="68"/>
    <w:link w:val="7"/>
    <w:qFormat/>
    <w:uiPriority w:val="9"/>
    <w:rPr>
      <w:rFonts w:cstheme="majorBidi"/>
      <w:b/>
      <w:bCs/>
      <w:color w:val="104862" w:themeColor="accent1" w:themeShade="BF"/>
    </w:rPr>
  </w:style>
  <w:style w:type="character" w:customStyle="1" w:styleId="87">
    <w:name w:val="标题 7 字符"/>
    <w:basedOn w:val="68"/>
    <w:link w:val="8"/>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88">
    <w:name w:val="标题 8 字符"/>
    <w:basedOn w:val="68"/>
    <w:link w:val="9"/>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89">
    <w:name w:val="标题 9 字符"/>
    <w:basedOn w:val="68"/>
    <w:link w:val="10"/>
    <w:qFormat/>
    <w:uiPriority w:val="0"/>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90">
    <w:name w:val="标题 字符"/>
    <w:basedOn w:val="68"/>
    <w:link w:val="58"/>
    <w:qFormat/>
    <w:uiPriority w:val="10"/>
    <w:rPr>
      <w:rFonts w:asciiTheme="majorHAnsi" w:hAnsiTheme="majorHAnsi" w:eastAsiaTheme="majorEastAsia" w:cstheme="majorBidi"/>
      <w:spacing w:val="-10"/>
      <w:kern w:val="28"/>
      <w:sz w:val="56"/>
      <w:szCs w:val="56"/>
    </w:rPr>
  </w:style>
  <w:style w:type="character" w:customStyle="1" w:styleId="91">
    <w:name w:val="副标题 字符"/>
    <w:basedOn w:val="68"/>
    <w:link w:val="4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92">
    <w:name w:val="Quote"/>
    <w:basedOn w:val="1"/>
    <w:next w:val="1"/>
    <w:link w:val="93"/>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93">
    <w:name w:val="引用 字符"/>
    <w:basedOn w:val="68"/>
    <w:link w:val="92"/>
    <w:qFormat/>
    <w:uiPriority w:val="29"/>
    <w:rPr>
      <w:i/>
      <w:iCs/>
      <w:color w:val="404040" w:themeColor="text1" w:themeTint="BF"/>
      <w14:textFill>
        <w14:solidFill>
          <w14:schemeClr w14:val="tx1">
            <w14:lumMod w14:val="75000"/>
            <w14:lumOff w14:val="25000"/>
          </w14:schemeClr>
        </w14:solidFill>
      </w14:textFill>
    </w:rPr>
  </w:style>
  <w:style w:type="paragraph" w:styleId="94">
    <w:name w:val="List Paragraph"/>
    <w:basedOn w:val="1"/>
    <w:link w:val="110"/>
    <w:qFormat/>
    <w:uiPriority w:val="34"/>
    <w:pPr>
      <w:ind w:left="720"/>
      <w:contextualSpacing/>
    </w:pPr>
  </w:style>
  <w:style w:type="character" w:customStyle="1" w:styleId="95">
    <w:name w:val="明显强调1"/>
    <w:basedOn w:val="68"/>
    <w:qFormat/>
    <w:uiPriority w:val="21"/>
    <w:rPr>
      <w:i/>
      <w:iCs/>
      <w:color w:val="104862" w:themeColor="accent1" w:themeShade="BF"/>
    </w:rPr>
  </w:style>
  <w:style w:type="paragraph" w:styleId="96">
    <w:name w:val="Intense Quote"/>
    <w:basedOn w:val="1"/>
    <w:next w:val="1"/>
    <w:link w:val="97"/>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97">
    <w:name w:val="明显引用 字符"/>
    <w:basedOn w:val="68"/>
    <w:link w:val="96"/>
    <w:qFormat/>
    <w:uiPriority w:val="30"/>
    <w:rPr>
      <w:i/>
      <w:iCs/>
      <w:color w:val="104862" w:themeColor="accent1" w:themeShade="BF"/>
    </w:rPr>
  </w:style>
  <w:style w:type="character" w:customStyle="1" w:styleId="98">
    <w:name w:val="明显参考1"/>
    <w:basedOn w:val="68"/>
    <w:qFormat/>
    <w:uiPriority w:val="32"/>
    <w:rPr>
      <w:b/>
      <w:bCs/>
      <w:smallCaps/>
      <w:color w:val="104862" w:themeColor="accent1" w:themeShade="BF"/>
      <w:spacing w:val="5"/>
    </w:rPr>
  </w:style>
  <w:style w:type="character" w:customStyle="1" w:styleId="99">
    <w:name w:val="页眉 字符"/>
    <w:basedOn w:val="68"/>
    <w:link w:val="38"/>
    <w:qFormat/>
    <w:uiPriority w:val="0"/>
    <w:rPr>
      <w:sz w:val="18"/>
      <w:szCs w:val="18"/>
    </w:rPr>
  </w:style>
  <w:style w:type="character" w:customStyle="1" w:styleId="100">
    <w:name w:val="页脚 字符"/>
    <w:basedOn w:val="68"/>
    <w:link w:val="37"/>
    <w:qFormat/>
    <w:uiPriority w:val="99"/>
    <w:rPr>
      <w:sz w:val="18"/>
      <w:szCs w:val="18"/>
    </w:rPr>
  </w:style>
  <w:style w:type="paragraph" w:customStyle="1" w:styleId="101">
    <w:name w:val="biaoge"/>
    <w:basedOn w:val="1"/>
    <w:link w:val="102"/>
    <w:qFormat/>
    <w:uiPriority w:val="0"/>
    <w:pPr>
      <w:widowControl/>
      <w:jc w:val="left"/>
    </w:pPr>
    <w:rPr>
      <w:kern w:val="0"/>
      <w:lang w:eastAsia="en-US" w:bidi="en-US"/>
      <w14:ligatures w14:val="none"/>
    </w:rPr>
  </w:style>
  <w:style w:type="character" w:customStyle="1" w:styleId="102">
    <w:name w:val="biaoge 字符"/>
    <w:basedOn w:val="68"/>
    <w:link w:val="101"/>
    <w:qFormat/>
    <w:uiPriority w:val="0"/>
    <w:rPr>
      <w:rFonts w:eastAsia="宋体"/>
      <w:kern w:val="0"/>
      <w:sz w:val="24"/>
      <w:lang w:eastAsia="en-US" w:bidi="en-US"/>
      <w14:ligatures w14:val="none"/>
    </w:rPr>
  </w:style>
  <w:style w:type="character" w:customStyle="1" w:styleId="103">
    <w:name w:val="正文文本 字符"/>
    <w:basedOn w:val="68"/>
    <w:link w:val="23"/>
    <w:qFormat/>
    <w:uiPriority w:val="0"/>
    <w:rPr>
      <w:rFonts w:eastAsia="宋体"/>
      <w:kern w:val="0"/>
      <w:sz w:val="24"/>
      <w:lang w:eastAsia="en-US" w:bidi="en-US"/>
      <w14:ligatures w14:val="none"/>
    </w:rPr>
  </w:style>
  <w:style w:type="paragraph" w:customStyle="1" w:styleId="104">
    <w:name w:val="标题  4"/>
    <w:basedOn w:val="2"/>
    <w:link w:val="105"/>
    <w:qFormat/>
    <w:uiPriority w:val="0"/>
    <w:pPr>
      <w:jc w:val="left"/>
      <w:outlineLvl w:val="3"/>
    </w:pPr>
    <w:rPr>
      <w:rFonts w:eastAsiaTheme="majorEastAsia" w:cstheme="minorEastAsia"/>
      <w:b/>
      <w:bCs/>
      <w:color w:val="104862" w:themeColor="accent1" w:themeShade="BF"/>
      <w:kern w:val="44"/>
      <w:sz w:val="24"/>
      <w:szCs w:val="44"/>
      <w14:ligatures w14:val="none"/>
    </w:rPr>
  </w:style>
  <w:style w:type="character" w:customStyle="1" w:styleId="105">
    <w:name w:val="标题  4 字符"/>
    <w:basedOn w:val="81"/>
    <w:link w:val="104"/>
    <w:qFormat/>
    <w:uiPriority w:val="0"/>
    <w:rPr>
      <w:rFonts w:asciiTheme="majorHAnsi" w:hAnsiTheme="majorHAnsi" w:eastAsiaTheme="majorEastAsia" w:cstheme="minorEastAsia"/>
      <w:b/>
      <w:bCs/>
      <w:color w:val="104862" w:themeColor="accent1" w:themeShade="BF"/>
      <w:kern w:val="44"/>
      <w:sz w:val="24"/>
      <w:szCs w:val="44"/>
      <w14:ligatures w14:val="none"/>
    </w:rPr>
  </w:style>
  <w:style w:type="paragraph" w:customStyle="1" w:styleId="106">
    <w:name w:val="标题  3"/>
    <w:basedOn w:val="104"/>
    <w:link w:val="107"/>
    <w:qFormat/>
    <w:uiPriority w:val="0"/>
    <w:pPr>
      <w:outlineLvl w:val="2"/>
    </w:pPr>
    <w:rPr>
      <w:rFonts w:eastAsia="宋体" w:asciiTheme="minorEastAsia" w:hAnsiTheme="minorHAnsi"/>
      <w:sz w:val="28"/>
    </w:rPr>
  </w:style>
  <w:style w:type="character" w:customStyle="1" w:styleId="107">
    <w:name w:val="标题  3 字符"/>
    <w:basedOn w:val="68"/>
    <w:link w:val="106"/>
    <w:qFormat/>
    <w:uiPriority w:val="0"/>
    <w:rPr>
      <w:rFonts w:eastAsia="宋体" w:asciiTheme="minorEastAsia" w:cstheme="minorEastAsia"/>
      <w:b/>
      <w:bCs/>
      <w:color w:val="104862" w:themeColor="accent1" w:themeShade="BF"/>
      <w:kern w:val="44"/>
      <w:sz w:val="28"/>
      <w:szCs w:val="44"/>
      <w14:ligatures w14:val="none"/>
    </w:rPr>
  </w:style>
  <w:style w:type="paragraph" w:styleId="108">
    <w:name w:val="No Spacing"/>
    <w:link w:val="109"/>
    <w:qFormat/>
    <w:uiPriority w:val="99"/>
    <w:rPr>
      <w:rFonts w:asciiTheme="minorHAnsi" w:hAnsiTheme="minorHAnsi" w:eastAsiaTheme="minorEastAsia" w:cstheme="minorBidi"/>
      <w:sz w:val="22"/>
      <w:szCs w:val="22"/>
      <w:lang w:val="en-US" w:eastAsia="en-US" w:bidi="en-US"/>
    </w:rPr>
  </w:style>
  <w:style w:type="character" w:customStyle="1" w:styleId="109">
    <w:name w:val="无间隔 字符"/>
    <w:basedOn w:val="68"/>
    <w:link w:val="108"/>
    <w:qFormat/>
    <w:uiPriority w:val="99"/>
    <w:rPr>
      <w:kern w:val="0"/>
      <w:sz w:val="22"/>
      <w:lang w:eastAsia="en-US" w:bidi="en-US"/>
      <w14:ligatures w14:val="none"/>
    </w:rPr>
  </w:style>
  <w:style w:type="character" w:customStyle="1" w:styleId="110">
    <w:name w:val="列表段落 字符"/>
    <w:link w:val="94"/>
    <w:qFormat/>
    <w:uiPriority w:val="34"/>
    <w:rPr>
      <w:rFonts w:eastAsia="宋体"/>
      <w:sz w:val="24"/>
    </w:rPr>
  </w:style>
  <w:style w:type="paragraph" w:customStyle="1" w:styleId="111">
    <w:name w:val="TOC 标题1"/>
    <w:basedOn w:val="2"/>
    <w:next w:val="1"/>
    <w:unhideWhenUsed/>
    <w:qFormat/>
    <w:uiPriority w:val="39"/>
    <w:pPr>
      <w:widowControl/>
      <w:outlineLvl w:val="9"/>
    </w:pPr>
    <w:rPr>
      <w:rFonts w:asciiTheme="minorEastAsia" w:hAnsiTheme="minorEastAsia" w:cstheme="minorEastAsia"/>
      <w:b/>
      <w:bCs/>
      <w:color w:val="auto"/>
      <w:kern w:val="0"/>
      <w:szCs w:val="28"/>
      <w:lang w:eastAsia="en-US" w:bidi="en-US"/>
      <w14:ligatures w14:val="none"/>
    </w:rPr>
  </w:style>
  <w:style w:type="character" w:customStyle="1" w:styleId="112">
    <w:name w:val="标题2"/>
    <w:qFormat/>
    <w:uiPriority w:val="0"/>
    <w:rPr>
      <w:rFonts w:ascii="宋体" w:hAnsi="宋体" w:eastAsiaTheme="majorEastAsia"/>
      <w:b/>
      <w:bCs/>
      <w:kern w:val="2"/>
      <w:sz w:val="28"/>
      <w:szCs w:val="30"/>
    </w:rPr>
  </w:style>
  <w:style w:type="character" w:customStyle="1" w:styleId="113">
    <w:name w:val="文档结构图 字符"/>
    <w:basedOn w:val="68"/>
    <w:link w:val="17"/>
    <w:qFormat/>
    <w:uiPriority w:val="0"/>
    <w:rPr>
      <w:rFonts w:ascii="宋体" w:eastAsia="宋体"/>
      <w:kern w:val="0"/>
      <w:sz w:val="18"/>
      <w:szCs w:val="18"/>
      <w:lang w:eastAsia="en-US" w:bidi="en-US"/>
      <w14:ligatures w14:val="none"/>
    </w:rPr>
  </w:style>
  <w:style w:type="character" w:customStyle="1" w:styleId="114">
    <w:name w:val="不明显强调1"/>
    <w:basedOn w:val="68"/>
    <w:qFormat/>
    <w:uiPriority w:val="19"/>
    <w:rPr>
      <w:i/>
      <w:iCs/>
      <w:color w:val="808080" w:themeColor="text1" w:themeTint="80"/>
      <w14:textFill>
        <w14:solidFill>
          <w14:schemeClr w14:val="tx1">
            <w14:lumMod w14:val="50000"/>
            <w14:lumOff w14:val="50000"/>
          </w14:schemeClr>
        </w14:solidFill>
      </w14:textFill>
    </w:rPr>
  </w:style>
  <w:style w:type="character" w:customStyle="1" w:styleId="115">
    <w:name w:val="不明显参考1"/>
    <w:basedOn w:val="68"/>
    <w:qFormat/>
    <w:uiPriority w:val="31"/>
    <w:rPr>
      <w:smallCaps/>
      <w:color w:val="E97132" w:themeColor="accent2"/>
      <w:u w:val="single"/>
      <w14:textFill>
        <w14:solidFill>
          <w14:schemeClr w14:val="accent2"/>
        </w14:solidFill>
      </w14:textFill>
    </w:rPr>
  </w:style>
  <w:style w:type="character" w:customStyle="1" w:styleId="116">
    <w:name w:val="书籍标题1"/>
    <w:basedOn w:val="68"/>
    <w:qFormat/>
    <w:uiPriority w:val="33"/>
    <w:rPr>
      <w:b/>
      <w:bCs/>
      <w:smallCaps/>
      <w:spacing w:val="5"/>
    </w:rPr>
  </w:style>
  <w:style w:type="character" w:customStyle="1" w:styleId="117">
    <w:name w:val="2"/>
    <w:qFormat/>
    <w:uiPriority w:val="0"/>
    <w:rPr>
      <w:rFonts w:ascii="宋体" w:hAnsi="宋体" w:eastAsia="宋体"/>
      <w:b/>
      <w:bCs/>
      <w:kern w:val="2"/>
      <w:sz w:val="28"/>
      <w:szCs w:val="30"/>
    </w:rPr>
  </w:style>
  <w:style w:type="character" w:customStyle="1" w:styleId="118">
    <w:name w:val="正文文本缩进 字符"/>
    <w:basedOn w:val="68"/>
    <w:qFormat/>
    <w:uiPriority w:val="99"/>
    <w:rPr>
      <w:rFonts w:eastAsia="宋体"/>
      <w:sz w:val="24"/>
    </w:rPr>
  </w:style>
  <w:style w:type="character" w:customStyle="1" w:styleId="119">
    <w:name w:val="正文文本缩进 字符1"/>
    <w:basedOn w:val="68"/>
    <w:link w:val="24"/>
    <w:qFormat/>
    <w:uiPriority w:val="0"/>
    <w:rPr>
      <w:rFonts w:ascii="Times New Roman" w:hAnsi="Times New Roman" w:eastAsia="宋体" w:cs="Times New Roman"/>
      <w:sz w:val="24"/>
      <w:szCs w:val="20"/>
      <w14:ligatures w14:val="none"/>
    </w:rPr>
  </w:style>
  <w:style w:type="character" w:customStyle="1" w:styleId="120">
    <w:name w:val="纯文本 字符"/>
    <w:basedOn w:val="68"/>
    <w:link w:val="32"/>
    <w:qFormat/>
    <w:uiPriority w:val="0"/>
    <w:rPr>
      <w:rFonts w:ascii="Times New Roman" w:hAnsi="Times New Roman" w:eastAsia="宋体" w:cs="Times New Roman"/>
      <w:kern w:val="0"/>
      <w:sz w:val="22"/>
      <w:szCs w:val="24"/>
      <w:lang w:val="en-GB" w:eastAsia="en-US"/>
      <w14:ligatures w14:val="none"/>
    </w:rPr>
  </w:style>
  <w:style w:type="character" w:customStyle="1" w:styleId="121">
    <w:name w:val="普通(网站) 字符"/>
    <w:basedOn w:val="68"/>
    <w:link w:val="56"/>
    <w:qFormat/>
    <w:uiPriority w:val="0"/>
    <w:rPr>
      <w:rFonts w:ascii="宋体" w:hAnsi="宋体" w:eastAsia="宋体" w:cs="宋体"/>
      <w:kern w:val="0"/>
      <w:sz w:val="24"/>
      <w:szCs w:val="24"/>
      <w14:ligatures w14:val="none"/>
    </w:rPr>
  </w:style>
  <w:style w:type="paragraph" w:customStyle="1" w:styleId="122">
    <w:name w:val="纯文本1"/>
    <w:basedOn w:val="1"/>
    <w:link w:val="123"/>
    <w:qFormat/>
    <w:uiPriority w:val="0"/>
    <w:pPr>
      <w:widowControl/>
      <w:snapToGrid/>
      <w:spacing w:line="240" w:lineRule="auto"/>
      <w:jc w:val="left"/>
      <w:textAlignment w:val="baseline"/>
    </w:pPr>
    <w:rPr>
      <w:rFonts w:ascii="宋体" w:hAnsi="Courier New" w:eastAsia="楷体_GB2312" w:cs="Times New Roman"/>
      <w:kern w:val="0"/>
      <w:sz w:val="26"/>
      <w:szCs w:val="20"/>
      <w14:ligatures w14:val="none"/>
    </w:rPr>
  </w:style>
  <w:style w:type="character" w:customStyle="1" w:styleId="123">
    <w:name w:val="Plain Text Char Char"/>
    <w:link w:val="122"/>
    <w:qFormat/>
    <w:uiPriority w:val="0"/>
    <w:rPr>
      <w:rFonts w:ascii="宋体" w:hAnsi="Courier New" w:eastAsia="楷体_GB2312" w:cs="Times New Roman"/>
      <w:kern w:val="0"/>
      <w:sz w:val="26"/>
      <w:szCs w:val="20"/>
      <w14:ligatures w14:val="none"/>
    </w:rPr>
  </w:style>
  <w:style w:type="character" w:customStyle="1" w:styleId="124">
    <w:name w:val="正文文本首行缩进 字符"/>
    <w:basedOn w:val="103"/>
    <w:link w:val="60"/>
    <w:qFormat/>
    <w:uiPriority w:val="0"/>
    <w:rPr>
      <w:rFonts w:ascii="Times New Roman" w:hAnsi="Times New Roman" w:eastAsia="宋体" w:cs="Times New Roman"/>
      <w:kern w:val="0"/>
      <w:sz w:val="24"/>
      <w:szCs w:val="24"/>
      <w:lang w:eastAsia="en-US" w:bidi="en-US"/>
      <w14:ligatures w14:val="none"/>
    </w:rPr>
  </w:style>
  <w:style w:type="character" w:customStyle="1" w:styleId="125">
    <w:name w:val="正文缩进 字符"/>
    <w:link w:val="15"/>
    <w:qFormat/>
    <w:uiPriority w:val="0"/>
    <w:rPr>
      <w:rFonts w:ascii="Times New Roman" w:hAnsi="Times New Roman" w:eastAsia="楷体_GB2312" w:cs="Times New Roman"/>
      <w:kern w:val="0"/>
      <w:sz w:val="24"/>
      <w:szCs w:val="20"/>
      <w14:ligatures w14:val="none"/>
    </w:rPr>
  </w:style>
  <w:style w:type="character" w:customStyle="1" w:styleId="126">
    <w:name w:val="称呼 字符"/>
    <w:basedOn w:val="68"/>
    <w:link w:val="20"/>
    <w:qFormat/>
    <w:uiPriority w:val="0"/>
    <w:rPr>
      <w:rFonts w:ascii="Times New Roman" w:hAnsi="Times New Roman" w:eastAsia="宋体" w:cs="Times New Roman"/>
      <w:szCs w:val="24"/>
      <w14:ligatures w14:val="none"/>
    </w:rPr>
  </w:style>
  <w:style w:type="character" w:customStyle="1" w:styleId="127">
    <w:name w:val="正文文本 3 字符"/>
    <w:basedOn w:val="68"/>
    <w:link w:val="21"/>
    <w:qFormat/>
    <w:uiPriority w:val="0"/>
    <w:rPr>
      <w:rFonts w:ascii="Times New Roman" w:hAnsi="Times New Roman" w:eastAsia="宋体" w:cs="Times New Roman"/>
      <w:sz w:val="16"/>
      <w:szCs w:val="16"/>
      <w14:ligatures w14:val="none"/>
    </w:rPr>
  </w:style>
  <w:style w:type="character" w:customStyle="1" w:styleId="128">
    <w:name w:val="日期 字符"/>
    <w:basedOn w:val="68"/>
    <w:link w:val="34"/>
    <w:qFormat/>
    <w:uiPriority w:val="99"/>
    <w:rPr>
      <w:rFonts w:eastAsia="宋体"/>
      <w:sz w:val="24"/>
      <w14:ligatures w14:val="none"/>
    </w:rPr>
  </w:style>
  <w:style w:type="character" w:customStyle="1" w:styleId="129">
    <w:name w:val="正文文本缩进 2 字符"/>
    <w:basedOn w:val="68"/>
    <w:link w:val="35"/>
    <w:qFormat/>
    <w:uiPriority w:val="0"/>
    <w:rPr>
      <w:rFonts w:ascii="Times New Roman" w:hAnsi="Times New Roman" w:eastAsia="宋体" w:cs="Times New Roman"/>
      <w:sz w:val="24"/>
      <w:szCs w:val="20"/>
      <w14:ligatures w14:val="none"/>
    </w:rPr>
  </w:style>
  <w:style w:type="character" w:customStyle="1" w:styleId="130">
    <w:name w:val="批注框文本 字符"/>
    <w:basedOn w:val="68"/>
    <w:link w:val="36"/>
    <w:qFormat/>
    <w:uiPriority w:val="0"/>
    <w:rPr>
      <w:rFonts w:eastAsia="宋体"/>
      <w:sz w:val="18"/>
      <w:szCs w:val="18"/>
      <w14:ligatures w14:val="none"/>
    </w:rPr>
  </w:style>
  <w:style w:type="character" w:customStyle="1" w:styleId="131">
    <w:name w:val="正文文本缩进 3 字符"/>
    <w:basedOn w:val="68"/>
    <w:link w:val="48"/>
    <w:qFormat/>
    <w:uiPriority w:val="0"/>
    <w:rPr>
      <w:rFonts w:ascii="Times New Roman" w:hAnsi="Times New Roman" w:eastAsia="宋体" w:cs="Times New Roman"/>
      <w:sz w:val="16"/>
      <w:szCs w:val="16"/>
      <w14:ligatures w14:val="none"/>
    </w:rPr>
  </w:style>
  <w:style w:type="character" w:customStyle="1" w:styleId="132">
    <w:name w:val="正文文本 2 字符"/>
    <w:basedOn w:val="68"/>
    <w:link w:val="52"/>
    <w:qFormat/>
    <w:uiPriority w:val="0"/>
    <w:rPr>
      <w:rFonts w:ascii="Times New Roman" w:hAnsi="Times New Roman" w:eastAsia="宋体" w:cs="Times New Roman"/>
      <w:szCs w:val="24"/>
      <w14:ligatures w14:val="none"/>
    </w:rPr>
  </w:style>
  <w:style w:type="character" w:customStyle="1" w:styleId="133">
    <w:name w:val="HTML 预设格式 字符"/>
    <w:basedOn w:val="68"/>
    <w:link w:val="55"/>
    <w:qFormat/>
    <w:uiPriority w:val="0"/>
    <w:rPr>
      <w:rFonts w:ascii="Arial" w:hAnsi="Arial" w:eastAsia="宋体" w:cs="Arial"/>
      <w:kern w:val="0"/>
      <w:szCs w:val="21"/>
      <w14:ligatures w14:val="none"/>
    </w:rPr>
  </w:style>
  <w:style w:type="paragraph" w:customStyle="1" w:styleId="134">
    <w:name w:val="列出段落1"/>
    <w:basedOn w:val="1"/>
    <w:link w:val="407"/>
    <w:qFormat/>
    <w:uiPriority w:val="34"/>
    <w:pPr>
      <w:adjustRightInd/>
      <w:snapToGrid/>
      <w:spacing w:line="240" w:lineRule="auto"/>
      <w:ind w:firstLine="420"/>
    </w:pPr>
    <w:rPr>
      <w:rFonts w:ascii="宋体" w:hAnsi="宋体" w:cs="宋体"/>
      <w:kern w:val="0"/>
      <w:sz w:val="34"/>
      <w:szCs w:val="34"/>
      <w14:ligatures w14:val="none"/>
    </w:rPr>
  </w:style>
  <w:style w:type="paragraph" w:customStyle="1" w:styleId="135">
    <w:name w:val="无间隔1"/>
    <w:qFormat/>
    <w:uiPriority w:val="1"/>
    <w:pPr>
      <w:widowControl w:val="0"/>
      <w:jc w:val="both"/>
    </w:pPr>
    <w:rPr>
      <w:rFonts w:ascii="Calibri" w:hAnsi="Calibri" w:eastAsia="宋体" w:cs="黑体"/>
      <w:kern w:val="2"/>
      <w:sz w:val="24"/>
      <w:szCs w:val="22"/>
      <w:lang w:val="en-US" w:eastAsia="zh-CN" w:bidi="ar-SA"/>
    </w:rPr>
  </w:style>
  <w:style w:type="paragraph" w:customStyle="1" w:styleId="136">
    <w:name w:val="列出段落2"/>
    <w:basedOn w:val="1"/>
    <w:qFormat/>
    <w:uiPriority w:val="0"/>
    <w:pPr>
      <w:adjustRightInd/>
      <w:snapToGrid/>
      <w:ind w:firstLine="420"/>
    </w:pPr>
    <w:rPr>
      <w:rFonts w:ascii="宋体" w:hAnsi="宋体" w:cs="Times New Roman"/>
      <w:szCs w:val="24"/>
      <w14:ligatures w14:val="none"/>
    </w:rPr>
  </w:style>
  <w:style w:type="paragraph" w:customStyle="1" w:styleId="137">
    <w:name w:val="纯文本2"/>
    <w:basedOn w:val="1"/>
    <w:qFormat/>
    <w:uiPriority w:val="0"/>
    <w:pPr>
      <w:widowControl/>
      <w:snapToGrid/>
      <w:jc w:val="left"/>
      <w:textAlignment w:val="baseline"/>
    </w:pPr>
    <w:rPr>
      <w:rFonts w:ascii="宋体" w:hAnsi="Courier New" w:eastAsia="楷体_GB2312" w:cs="Times New Roman"/>
      <w:sz w:val="26"/>
      <w:szCs w:val="20"/>
      <w14:ligatures w14:val="none"/>
    </w:rPr>
  </w:style>
  <w:style w:type="paragraph" w:customStyle="1" w:styleId="138">
    <w:name w:val="Default"/>
    <w:qFormat/>
    <w:uiPriority w:val="0"/>
    <w:pPr>
      <w:widowControl w:val="0"/>
      <w:autoSpaceDE w:val="0"/>
      <w:autoSpaceDN w:val="0"/>
      <w:adjustRightInd w:val="0"/>
    </w:pPr>
    <w:rPr>
      <w:rFonts w:ascii="微软雅黑" w:eastAsia="微软雅黑" w:cs="微软雅黑" w:hAnsiTheme="minorHAnsi"/>
      <w:color w:val="000000"/>
      <w:sz w:val="24"/>
      <w:szCs w:val="24"/>
      <w:lang w:val="en-US" w:eastAsia="zh-CN" w:bidi="ar-SA"/>
    </w:rPr>
  </w:style>
  <w:style w:type="paragraph" w:customStyle="1" w:styleId="139">
    <w:name w:val="Char Char Char Char"/>
    <w:basedOn w:val="1"/>
    <w:qFormat/>
    <w:uiPriority w:val="0"/>
    <w:pPr>
      <w:widowControl/>
      <w:adjustRightInd/>
      <w:snapToGrid/>
      <w:spacing w:line="600" w:lineRule="exact"/>
      <w:jc w:val="left"/>
    </w:pPr>
    <w:rPr>
      <w:rFonts w:ascii="Times New Roman" w:hAnsi="Times New Roman" w:cs="Times New Roman"/>
      <w:szCs w:val="24"/>
      <w14:ligatures w14:val="none"/>
    </w:rPr>
  </w:style>
  <w:style w:type="paragraph" w:customStyle="1" w:styleId="140">
    <w:name w:val="纯文本3"/>
    <w:basedOn w:val="1"/>
    <w:qFormat/>
    <w:uiPriority w:val="0"/>
    <w:pPr>
      <w:widowControl/>
      <w:snapToGrid/>
      <w:jc w:val="left"/>
      <w:textAlignment w:val="baseline"/>
    </w:pPr>
    <w:rPr>
      <w:rFonts w:ascii="宋体" w:hAnsi="Courier New" w:eastAsia="楷体_GB2312" w:cs="Times New Roman"/>
      <w:sz w:val="28"/>
      <w:szCs w:val="20"/>
      <w14:ligatures w14:val="none"/>
    </w:rPr>
  </w:style>
  <w:style w:type="character" w:customStyle="1" w:styleId="141">
    <w:name w:val="正文缩进 Char1"/>
    <w:qFormat/>
    <w:uiPriority w:val="0"/>
    <w:rPr>
      <w:rFonts w:eastAsia="楷体_GB2312"/>
      <w:sz w:val="24"/>
    </w:rPr>
  </w:style>
  <w:style w:type="paragraph" w:customStyle="1" w:styleId="142">
    <w:name w:val="Char Char Char1 Char"/>
    <w:basedOn w:val="1"/>
    <w:qFormat/>
    <w:uiPriority w:val="0"/>
    <w:pPr>
      <w:widowControl/>
      <w:snapToGrid/>
      <w:spacing w:after="160" w:line="240" w:lineRule="exact"/>
      <w:jc w:val="left"/>
    </w:pPr>
    <w:rPr>
      <w:rFonts w:ascii="Verdana" w:hAnsi="Verdana" w:cs="Times New Roman"/>
      <w:kern w:val="0"/>
      <w:sz w:val="20"/>
      <w:szCs w:val="20"/>
      <w:lang w:eastAsia="en-US"/>
      <w14:ligatures w14:val="none"/>
    </w:rPr>
  </w:style>
  <w:style w:type="character" w:customStyle="1" w:styleId="143">
    <w:name w:val="nav"/>
    <w:basedOn w:val="68"/>
    <w:qFormat/>
    <w:uiPriority w:val="0"/>
  </w:style>
  <w:style w:type="character" w:customStyle="1" w:styleId="144">
    <w:name w:val="批注框文本 Char1"/>
    <w:basedOn w:val="68"/>
    <w:qFormat/>
    <w:uiPriority w:val="0"/>
    <w:rPr>
      <w:sz w:val="18"/>
      <w:szCs w:val="18"/>
    </w:rPr>
  </w:style>
  <w:style w:type="paragraph" w:customStyle="1" w:styleId="145">
    <w:name w:val="Char"/>
    <w:basedOn w:val="1"/>
    <w:qFormat/>
    <w:uiPriority w:val="0"/>
    <w:pPr>
      <w:widowControl/>
      <w:adjustRightInd/>
      <w:snapToGrid/>
      <w:spacing w:after="160" w:line="240" w:lineRule="exact"/>
      <w:jc w:val="left"/>
    </w:pPr>
    <w:rPr>
      <w:rFonts w:ascii="Times New Roman" w:hAnsi="Times New Roman" w:cs="Times New Roman"/>
      <w:sz w:val="21"/>
      <w:szCs w:val="24"/>
      <w14:ligatures w14:val="none"/>
    </w:rPr>
  </w:style>
  <w:style w:type="paragraph" w:customStyle="1" w:styleId="146">
    <w:name w:val="（文1"/>
    <w:basedOn w:val="1"/>
    <w:qFormat/>
    <w:uiPriority w:val="0"/>
    <w:pPr>
      <w:widowControl/>
      <w:autoSpaceDE w:val="0"/>
      <w:autoSpaceDN w:val="0"/>
      <w:snapToGrid/>
      <w:ind w:left="793" w:leftChars="206" w:right="210" w:rightChars="100" w:hanging="360" w:hangingChars="150"/>
      <w:jc w:val="left"/>
    </w:pPr>
    <w:rPr>
      <w:rFonts w:ascii="楷体_GB2312" w:hAnsi="Times New Roman" w:eastAsia="楷体_GB2312" w:cs="Times New Roman"/>
      <w:kern w:val="0"/>
      <w:szCs w:val="20"/>
      <w:lang w:val="zh-CN"/>
      <w14:ligatures w14:val="none"/>
    </w:rPr>
  </w:style>
  <w:style w:type="paragraph" w:customStyle="1" w:styleId="147">
    <w:name w:val="系统正文"/>
    <w:basedOn w:val="1"/>
    <w:qFormat/>
    <w:uiPriority w:val="0"/>
    <w:pPr>
      <w:widowControl/>
      <w:adjustRightInd/>
      <w:snapToGrid/>
      <w:spacing w:line="420" w:lineRule="exact"/>
      <w:ind w:firstLine="420"/>
      <w:jc w:val="left"/>
    </w:pPr>
    <w:rPr>
      <w:rFonts w:ascii="宋体" w:hAnsi="宋体" w:cs="Times New Roman"/>
      <w:sz w:val="21"/>
      <w:szCs w:val="24"/>
      <w14:ligatures w14:val="none"/>
    </w:rPr>
  </w:style>
  <w:style w:type="paragraph" w:customStyle="1" w:styleId="148">
    <w:name w:val="系统一级标题"/>
    <w:basedOn w:val="147"/>
    <w:qFormat/>
    <w:uiPriority w:val="0"/>
    <w:pPr>
      <w:spacing w:line="480" w:lineRule="auto"/>
      <w:ind w:firstLine="0"/>
    </w:pPr>
    <w:rPr>
      <w:rFonts w:ascii="隶书" w:eastAsia="隶书"/>
      <w:sz w:val="28"/>
    </w:rPr>
  </w:style>
  <w:style w:type="paragraph" w:customStyle="1" w:styleId="149">
    <w:name w:val="缺省文本"/>
    <w:basedOn w:val="1"/>
    <w:link w:val="382"/>
    <w:qFormat/>
    <w:uiPriority w:val="0"/>
    <w:pPr>
      <w:widowControl/>
      <w:autoSpaceDE w:val="0"/>
      <w:autoSpaceDN w:val="0"/>
      <w:snapToGrid/>
      <w:jc w:val="left"/>
    </w:pPr>
    <w:rPr>
      <w:rFonts w:ascii="Times New Roman" w:hAnsi="Times New Roman" w:cs="Times New Roman"/>
      <w:kern w:val="0"/>
      <w:szCs w:val="24"/>
      <w14:ligatures w14:val="none"/>
    </w:rPr>
  </w:style>
  <w:style w:type="character" w:customStyle="1" w:styleId="150">
    <w:name w:val="标题 2 Char1"/>
    <w:basedOn w:val="68"/>
    <w:qFormat/>
    <w:locked/>
    <w:uiPriority w:val="0"/>
    <w:rPr>
      <w:rFonts w:ascii="宋体" w:hAnsi="宋体" w:eastAsia="宋体" w:cs="宋体"/>
      <w:b/>
      <w:bCs/>
      <w:kern w:val="2"/>
      <w:sz w:val="28"/>
      <w:szCs w:val="28"/>
      <w:lang w:val="en-US" w:eastAsia="zh-CN" w:bidi="ar-SA"/>
    </w:rPr>
  </w:style>
  <w:style w:type="character" w:customStyle="1" w:styleId="151">
    <w:name w:val="标题 3 Char1"/>
    <w:basedOn w:val="68"/>
    <w:qFormat/>
    <w:uiPriority w:val="0"/>
    <w:rPr>
      <w:rFonts w:ascii="宋体" w:hAnsi="宋体" w:eastAsia="宋体" w:cs="宋体"/>
      <w:b/>
      <w:bCs/>
      <w:kern w:val="2"/>
      <w:sz w:val="24"/>
      <w:szCs w:val="24"/>
      <w:lang w:val="en-US" w:eastAsia="zh-CN" w:bidi="ar-SA"/>
    </w:rPr>
  </w:style>
  <w:style w:type="paragraph" w:customStyle="1" w:styleId="152">
    <w:name w:val="样式 标题 1 + 段前: 1 行"/>
    <w:basedOn w:val="2"/>
    <w:qFormat/>
    <w:uiPriority w:val="0"/>
    <w:pPr>
      <w:adjustRightInd/>
      <w:snapToGrid/>
    </w:pPr>
    <w:rPr>
      <w:rFonts w:ascii="宋体" w:hAnsi="宋体" w:cs="宋体"/>
      <w:b/>
      <w:bCs/>
      <w:color w:val="auto"/>
      <w:kern w:val="44"/>
      <w:sz w:val="30"/>
      <w:szCs w:val="20"/>
      <w14:ligatures w14:val="none"/>
    </w:rPr>
  </w:style>
  <w:style w:type="paragraph" w:customStyle="1" w:styleId="153">
    <w:name w:val="Default Text"/>
    <w:basedOn w:val="1"/>
    <w:qFormat/>
    <w:uiPriority w:val="0"/>
    <w:pPr>
      <w:autoSpaceDE w:val="0"/>
      <w:autoSpaceDN w:val="0"/>
      <w:snapToGrid/>
      <w:spacing w:line="240" w:lineRule="auto"/>
      <w:jc w:val="left"/>
    </w:pPr>
    <w:rPr>
      <w:rFonts w:ascii="Times New Roman" w:hAnsi="Times New Roman" w:cs="Times New Roman"/>
      <w:kern w:val="0"/>
      <w:szCs w:val="24"/>
      <w14:ligatures w14:val="none"/>
    </w:rPr>
  </w:style>
  <w:style w:type="paragraph" w:customStyle="1" w:styleId="154">
    <w:name w:val="Char2 Char Char Char Char Char Char Char Char Char"/>
    <w:basedOn w:val="1"/>
    <w:qFormat/>
    <w:uiPriority w:val="0"/>
    <w:pPr>
      <w:adjustRightInd/>
      <w:snapToGrid/>
    </w:pPr>
    <w:rPr>
      <w:rFonts w:ascii="Times New Roman" w:hAnsi="Times New Roman" w:cs="Times New Roman"/>
      <w:szCs w:val="20"/>
      <w14:ligatures w14:val="none"/>
    </w:rPr>
  </w:style>
  <w:style w:type="paragraph" w:customStyle="1" w:styleId="155">
    <w:name w:val="样式1"/>
    <w:basedOn w:val="5"/>
    <w:link w:val="418"/>
    <w:qFormat/>
    <w:uiPriority w:val="0"/>
    <w:pPr>
      <w:adjustRightInd/>
      <w:snapToGrid/>
    </w:pPr>
    <w:rPr>
      <w:rFonts w:ascii="宋体" w:hAnsi="宋体" w:cs="Times New Roman"/>
      <w:bCs/>
      <w:color w:val="auto"/>
      <w:sz w:val="24"/>
      <w:szCs w:val="24"/>
      <w14:ligatures w14:val="none"/>
    </w:rPr>
  </w:style>
  <w:style w:type="paragraph" w:customStyle="1" w:styleId="156">
    <w:name w:val="纯文本4"/>
    <w:basedOn w:val="1"/>
    <w:qFormat/>
    <w:uiPriority w:val="0"/>
    <w:pPr>
      <w:snapToGrid/>
      <w:spacing w:line="240" w:lineRule="auto"/>
    </w:pPr>
    <w:rPr>
      <w:rFonts w:ascii="宋体" w:hAnsi="Courier New" w:eastAsia="楷体_GB2312" w:cs="Times New Roman"/>
      <w:sz w:val="28"/>
      <w:szCs w:val="20"/>
      <w14:ligatures w14:val="none"/>
    </w:rPr>
  </w:style>
  <w:style w:type="character" w:customStyle="1" w:styleId="157">
    <w:name w:val="Char Char3"/>
    <w:basedOn w:val="68"/>
    <w:qFormat/>
    <w:locked/>
    <w:uiPriority w:val="0"/>
    <w:rPr>
      <w:rFonts w:ascii="宋体" w:hAnsi="宋体" w:eastAsia="宋体"/>
      <w:kern w:val="2"/>
      <w:sz w:val="18"/>
      <w:szCs w:val="18"/>
      <w:lang w:val="en-US" w:eastAsia="zh-CN" w:bidi="ar-SA"/>
    </w:rPr>
  </w:style>
  <w:style w:type="paragraph" w:customStyle="1" w:styleId="158">
    <w:name w:val="系统表格字体"/>
    <w:basedOn w:val="147"/>
    <w:qFormat/>
    <w:uiPriority w:val="0"/>
    <w:pPr>
      <w:widowControl w:val="0"/>
      <w:ind w:firstLine="0"/>
      <w:jc w:val="center"/>
    </w:pPr>
    <w:rPr>
      <w:rFonts w:ascii="楷体_GB2312" w:eastAsia="楷体_GB2312"/>
      <w:sz w:val="20"/>
    </w:rPr>
  </w:style>
  <w:style w:type="paragraph" w:customStyle="1" w:styleId="159">
    <w:name w:val="电子编码"/>
    <w:basedOn w:val="1"/>
    <w:qFormat/>
    <w:uiPriority w:val="0"/>
    <w:pPr>
      <w:autoSpaceDE w:val="0"/>
      <w:autoSpaceDN w:val="0"/>
      <w:snapToGrid/>
      <w:spacing w:before="170" w:after="170"/>
    </w:pPr>
    <w:rPr>
      <w:rFonts w:ascii="幼圆" w:hAnsi="Times New Roman" w:eastAsia="幼圆" w:cs="Times New Roman"/>
      <w:b/>
      <w:bCs/>
      <w:color w:val="000000"/>
      <w:kern w:val="0"/>
      <w:sz w:val="22"/>
      <w:szCs w:val="20"/>
      <w14:ligatures w14:val="none"/>
    </w:rPr>
  </w:style>
  <w:style w:type="paragraph" w:customStyle="1" w:styleId="160">
    <w:name w:val="大大标题"/>
    <w:basedOn w:val="1"/>
    <w:qFormat/>
    <w:uiPriority w:val="0"/>
    <w:pPr>
      <w:autoSpaceDE w:val="0"/>
      <w:autoSpaceDN w:val="0"/>
      <w:snapToGrid/>
      <w:spacing w:line="240" w:lineRule="auto"/>
      <w:jc w:val="center"/>
    </w:pPr>
    <w:rPr>
      <w:rFonts w:ascii="黑体" w:hAnsi="Times New Roman" w:eastAsia="黑体" w:cs="Times New Roman"/>
      <w:kern w:val="0"/>
      <w:sz w:val="32"/>
      <w:szCs w:val="36"/>
      <w14:ligatures w14:val="none"/>
    </w:rPr>
  </w:style>
  <w:style w:type="paragraph" w:customStyle="1" w:styleId="161">
    <w:name w:val="表格文本"/>
    <w:qFormat/>
    <w:uiPriority w:val="0"/>
    <w:pPr>
      <w:tabs>
        <w:tab w:val="decimal" w:pos="0"/>
      </w:tabs>
    </w:pPr>
    <w:rPr>
      <w:rFonts w:ascii="Arial" w:hAnsi="Arial" w:eastAsia="宋体" w:cs="Times New Roman"/>
      <w:sz w:val="21"/>
      <w:szCs w:val="21"/>
      <w:lang w:val="en-US" w:eastAsia="zh-CN" w:bidi="ar-SA"/>
    </w:rPr>
  </w:style>
  <w:style w:type="paragraph" w:customStyle="1" w:styleId="162">
    <w:name w:val="È±Ê¡ÎÄ±¾"/>
    <w:basedOn w:val="1"/>
    <w:qFormat/>
    <w:uiPriority w:val="0"/>
    <w:pPr>
      <w:widowControl/>
      <w:overflowPunct w:val="0"/>
      <w:autoSpaceDE w:val="0"/>
      <w:autoSpaceDN w:val="0"/>
      <w:snapToGrid/>
      <w:spacing w:line="240" w:lineRule="auto"/>
      <w:jc w:val="left"/>
      <w:textAlignment w:val="baseline"/>
    </w:pPr>
    <w:rPr>
      <w:rFonts w:ascii="Times New Roman" w:hAnsi="Times New Roman" w:cs="Times New Roman"/>
      <w:kern w:val="0"/>
      <w:szCs w:val="20"/>
      <w14:ligatures w14:val="none"/>
    </w:rPr>
  </w:style>
  <w:style w:type="paragraph" w:customStyle="1" w:styleId="163">
    <w:name w:val="font7"/>
    <w:basedOn w:val="1"/>
    <w:qFormat/>
    <w:uiPriority w:val="0"/>
    <w:pPr>
      <w:widowControl/>
      <w:adjustRightInd/>
      <w:snapToGrid/>
      <w:spacing w:before="100" w:beforeAutospacing="1" w:after="100" w:afterAutospacing="1" w:line="240" w:lineRule="auto"/>
      <w:jc w:val="left"/>
    </w:pPr>
    <w:rPr>
      <w:rFonts w:ascii="Times New Roman" w:hAnsi="Times New Roman" w:cs="Times New Roman"/>
      <w:kern w:val="0"/>
      <w:sz w:val="20"/>
      <w:szCs w:val="20"/>
      <w14:ligatures w14:val="none"/>
    </w:rPr>
  </w:style>
  <w:style w:type="paragraph" w:customStyle="1" w:styleId="164">
    <w:name w:val="Plain Text1"/>
    <w:basedOn w:val="1"/>
    <w:qFormat/>
    <w:uiPriority w:val="0"/>
    <w:pPr>
      <w:snapToGrid/>
      <w:spacing w:line="240" w:lineRule="auto"/>
    </w:pPr>
    <w:rPr>
      <w:rFonts w:hint="eastAsia" w:ascii="宋体" w:hAnsi="Courier New" w:eastAsia="楷体_GB2312" w:cs="Times New Roman"/>
      <w:sz w:val="28"/>
      <w:szCs w:val="20"/>
      <w14:ligatures w14:val="none"/>
    </w:rPr>
  </w:style>
  <w:style w:type="paragraph" w:customStyle="1" w:styleId="165">
    <w:name w:val="pa-6"/>
    <w:basedOn w:val="1"/>
    <w:qFormat/>
    <w:uiPriority w:val="0"/>
    <w:pPr>
      <w:widowControl/>
      <w:adjustRightInd/>
      <w:snapToGrid/>
      <w:spacing w:before="150" w:after="150" w:line="240" w:lineRule="auto"/>
      <w:jc w:val="left"/>
    </w:pPr>
    <w:rPr>
      <w:rFonts w:ascii="宋体" w:hAnsi="宋体" w:cs="宋体"/>
      <w:kern w:val="0"/>
      <w:szCs w:val="24"/>
      <w14:ligatures w14:val="none"/>
    </w:rPr>
  </w:style>
  <w:style w:type="paragraph" w:customStyle="1" w:styleId="166">
    <w:name w:val="列项·"/>
    <w:qFormat/>
    <w:uiPriority w:val="0"/>
    <w:pPr>
      <w:tabs>
        <w:tab w:val="left" w:pos="840"/>
        <w:tab w:val="left" w:pos="2130"/>
      </w:tabs>
      <w:ind w:left="840" w:leftChars="200" w:hanging="420" w:hangingChars="200"/>
      <w:jc w:val="both"/>
    </w:pPr>
    <w:rPr>
      <w:rFonts w:ascii="宋体" w:hAnsi="Times New Roman" w:eastAsia="宋体" w:cs="Times New Roman"/>
      <w:sz w:val="21"/>
      <w:lang w:val="en-US" w:eastAsia="zh-CN" w:bidi="ar-SA"/>
    </w:rPr>
  </w:style>
  <w:style w:type="paragraph" w:customStyle="1" w:styleId="167">
    <w:name w:val="样式2"/>
    <w:basedOn w:val="6"/>
    <w:qFormat/>
    <w:uiPriority w:val="0"/>
    <w:pPr>
      <w:widowControl/>
      <w:adjustRightInd/>
      <w:snapToGrid/>
      <w:spacing w:before="0" w:after="0" w:line="377" w:lineRule="auto"/>
      <w:jc w:val="left"/>
    </w:pPr>
    <w:rPr>
      <w:rFonts w:ascii="宋体" w:hAnsi="宋体" w:eastAsia="黑体" w:cs="宋体"/>
      <w:b/>
      <w:bCs/>
      <w:color w:val="auto"/>
      <w:kern w:val="0"/>
      <w:szCs w:val="28"/>
      <w14:ligatures w14:val="none"/>
    </w:rPr>
  </w:style>
  <w:style w:type="character" w:customStyle="1" w:styleId="168">
    <w:name w:val="Char Char10"/>
    <w:basedOn w:val="68"/>
    <w:qFormat/>
    <w:uiPriority w:val="0"/>
    <w:rPr>
      <w:rFonts w:eastAsia="宋体"/>
      <w:b/>
      <w:bCs/>
      <w:kern w:val="2"/>
      <w:sz w:val="32"/>
      <w:szCs w:val="32"/>
      <w:lang w:val="en-US" w:eastAsia="zh-CN" w:bidi="ar-SA"/>
    </w:rPr>
  </w:style>
  <w:style w:type="paragraph" w:customStyle="1" w:styleId="169">
    <w:name w:val="GR - Chapter"/>
    <w:basedOn w:val="1"/>
    <w:qFormat/>
    <w:uiPriority w:val="0"/>
    <w:pPr>
      <w:widowControl/>
      <w:adjustRightInd/>
      <w:snapToGrid/>
      <w:spacing w:line="240" w:lineRule="auto"/>
      <w:jc w:val="left"/>
    </w:pPr>
    <w:rPr>
      <w:rFonts w:ascii="Arial" w:hAnsi="Arial" w:cs="Arial"/>
      <w:b/>
      <w:kern w:val="0"/>
      <w:sz w:val="20"/>
      <w:szCs w:val="24"/>
      <w:u w:val="double"/>
      <w:lang w:val="en-AU" w:eastAsia="en-US"/>
      <w14:shadow w14:blurRad="50800" w14:dist="38100" w14:dir="2700000" w14:sx="100000" w14:sy="100000" w14:kx="0" w14:ky="0" w14:algn="tl">
        <w14:srgbClr w14:val="000000">
          <w14:alpha w14:val="60000"/>
        </w14:srgbClr>
      </w14:shadow>
      <w14:ligatures w14:val="none"/>
    </w:rPr>
  </w:style>
  <w:style w:type="paragraph" w:customStyle="1" w:styleId="170">
    <w:name w:val="Char Char Char Char Char Char Char Char Char4 Char Char Char Char Char Char Char"/>
    <w:basedOn w:val="1"/>
    <w:qFormat/>
    <w:uiPriority w:val="0"/>
    <w:pPr>
      <w:tabs>
        <w:tab w:val="left" w:pos="4665"/>
        <w:tab w:val="left" w:pos="8970"/>
      </w:tabs>
      <w:adjustRightInd/>
      <w:snapToGrid/>
      <w:spacing w:line="500" w:lineRule="exact"/>
      <w:ind w:firstLine="420"/>
      <w:jc w:val="center"/>
    </w:pPr>
    <w:rPr>
      <w:rFonts w:ascii="Tahoma" w:hAnsi="Tahoma" w:cs="Times New Roman"/>
      <w:sz w:val="21"/>
      <w:szCs w:val="21"/>
      <w14:ligatures w14:val="none"/>
    </w:rPr>
  </w:style>
  <w:style w:type="character" w:customStyle="1" w:styleId="171">
    <w:name w:val="Char Char4"/>
    <w:basedOn w:val="68"/>
    <w:qFormat/>
    <w:uiPriority w:val="0"/>
    <w:rPr>
      <w:rFonts w:ascii="宋体" w:hAnsi="宋体" w:eastAsia="宋体" w:cs="宋体"/>
      <w:b/>
      <w:bCs/>
      <w:kern w:val="44"/>
      <w:sz w:val="44"/>
      <w:szCs w:val="44"/>
      <w:lang w:val="en-US" w:eastAsia="zh-CN" w:bidi="ar-SA"/>
    </w:rPr>
  </w:style>
  <w:style w:type="character" w:customStyle="1" w:styleId="172">
    <w:name w:val="main"/>
    <w:basedOn w:val="68"/>
    <w:qFormat/>
    <w:uiPriority w:val="0"/>
  </w:style>
  <w:style w:type="character" w:customStyle="1" w:styleId="173">
    <w:name w:val="content1"/>
    <w:basedOn w:val="68"/>
    <w:qFormat/>
    <w:uiPriority w:val="0"/>
    <w:rPr>
      <w:color w:val="333333"/>
      <w:sz w:val="18"/>
      <w:szCs w:val="18"/>
    </w:rPr>
  </w:style>
  <w:style w:type="paragraph" w:customStyle="1" w:styleId="174">
    <w:name w:val="楷体"/>
    <w:basedOn w:val="1"/>
    <w:next w:val="1"/>
    <w:qFormat/>
    <w:uiPriority w:val="0"/>
    <w:pPr>
      <w:autoSpaceDE w:val="0"/>
      <w:autoSpaceDN w:val="0"/>
      <w:snapToGrid/>
      <w:spacing w:line="420" w:lineRule="atLeast"/>
    </w:pPr>
    <w:rPr>
      <w:rFonts w:ascii="文鼎CS楷体" w:hAnsi="Times New Roman" w:eastAsia="文鼎CS楷体" w:cs="Times New Roman"/>
      <w:spacing w:val="200"/>
      <w:kern w:val="0"/>
      <w:sz w:val="21"/>
      <w:szCs w:val="21"/>
      <w14:ligatures w14:val="none"/>
    </w:rPr>
  </w:style>
  <w:style w:type="character" w:customStyle="1" w:styleId="175">
    <w:name w:val="style11"/>
    <w:basedOn w:val="68"/>
    <w:qFormat/>
    <w:uiPriority w:val="0"/>
    <w:rPr>
      <w:b/>
      <w:bCs/>
      <w:sz w:val="22"/>
      <w:szCs w:val="22"/>
    </w:rPr>
  </w:style>
  <w:style w:type="character" w:customStyle="1" w:styleId="176">
    <w:name w:val="樣式 標題 2 + (中文) 新細明體 字元"/>
    <w:qFormat/>
    <w:uiPriority w:val="0"/>
    <w:rPr>
      <w:rFonts w:ascii="Arial" w:hAnsi="Arial" w:eastAsia="PMingLiU"/>
      <w:b/>
      <w:bCs/>
      <w:iCs/>
      <w:kern w:val="2"/>
      <w:sz w:val="32"/>
      <w:szCs w:val="48"/>
      <w:lang w:val="en-US" w:eastAsia="zh-TW" w:bidi="ar-SA"/>
    </w:rPr>
  </w:style>
  <w:style w:type="paragraph" w:customStyle="1" w:styleId="177">
    <w:name w:val="表文"/>
    <w:basedOn w:val="1"/>
    <w:qFormat/>
    <w:uiPriority w:val="0"/>
    <w:pPr>
      <w:topLinePunct/>
      <w:adjustRightInd/>
      <w:snapToGrid/>
      <w:spacing w:beforeLines="6" w:afterLines="25" w:line="300" w:lineRule="exact"/>
    </w:pPr>
    <w:rPr>
      <w:rFonts w:ascii="Times New Roman" w:hAnsi="Times New Roman" w:cs="Times New Roman"/>
      <w:kern w:val="18"/>
      <w:sz w:val="18"/>
      <w:szCs w:val="24"/>
      <w14:ligatures w14:val="none"/>
    </w:rPr>
  </w:style>
  <w:style w:type="paragraph" w:customStyle="1" w:styleId="178">
    <w:name w:val="表头"/>
    <w:basedOn w:val="177"/>
    <w:qFormat/>
    <w:uiPriority w:val="0"/>
    <w:pPr>
      <w:spacing w:beforeLines="0" w:afterLines="0" w:line="240" w:lineRule="auto"/>
      <w:jc w:val="center"/>
    </w:pPr>
    <w:rPr>
      <w:rFonts w:ascii="Arial" w:hAnsi="Arial" w:eastAsia="黑体" w:cs="Arial"/>
    </w:rPr>
  </w:style>
  <w:style w:type="paragraph" w:customStyle="1" w:styleId="179">
    <w:name w:val="bt3"/>
    <w:basedOn w:val="4"/>
    <w:qFormat/>
    <w:uiPriority w:val="0"/>
    <w:pPr>
      <w:topLinePunct/>
      <w:adjustRightInd/>
      <w:snapToGrid/>
      <w:spacing w:afterLines="10" w:line="600" w:lineRule="auto"/>
      <w:jc w:val="both"/>
    </w:pPr>
    <w:rPr>
      <w:rFonts w:ascii="方正小标宋简体" w:hAnsi="Arial" w:eastAsia="方正小标宋简体" w:cs="Arial"/>
      <w:b w:val="0"/>
      <w:color w:val="auto"/>
      <w:kern w:val="21"/>
      <w14:ligatures w14:val="none"/>
    </w:rPr>
  </w:style>
  <w:style w:type="paragraph" w:customStyle="1" w:styleId="180">
    <w:name w:val="表文zz"/>
    <w:basedOn w:val="177"/>
    <w:qFormat/>
    <w:uiPriority w:val="0"/>
    <w:pPr>
      <w:ind w:left="147" w:hanging="147" w:hangingChars="147"/>
    </w:pPr>
  </w:style>
  <w:style w:type="paragraph" w:customStyle="1" w:styleId="181">
    <w:name w:val="z-窗体底端1"/>
    <w:basedOn w:val="1"/>
    <w:next w:val="1"/>
    <w:link w:val="182"/>
    <w:qFormat/>
    <w:uiPriority w:val="0"/>
    <w:pPr>
      <w:widowControl/>
      <w:pBdr>
        <w:top w:val="single" w:color="auto" w:sz="6" w:space="1"/>
      </w:pBdr>
      <w:adjustRightInd/>
      <w:snapToGrid/>
      <w:spacing w:line="240" w:lineRule="auto"/>
      <w:jc w:val="center"/>
    </w:pPr>
    <w:rPr>
      <w:rFonts w:ascii="Arial" w:hAnsi="Arial" w:cs="Arial"/>
      <w:vanish/>
      <w:kern w:val="0"/>
      <w:sz w:val="16"/>
      <w:szCs w:val="16"/>
      <w14:ligatures w14:val="none"/>
    </w:rPr>
  </w:style>
  <w:style w:type="character" w:customStyle="1" w:styleId="182">
    <w:name w:val="z-窗体底端 Char"/>
    <w:basedOn w:val="68"/>
    <w:link w:val="181"/>
    <w:qFormat/>
    <w:uiPriority w:val="0"/>
    <w:rPr>
      <w:rFonts w:ascii="Arial" w:hAnsi="Arial" w:eastAsia="宋体" w:cs="Arial"/>
      <w:vanish/>
      <w:kern w:val="0"/>
      <w:sz w:val="16"/>
      <w:szCs w:val="16"/>
      <w14:ligatures w14:val="none"/>
    </w:rPr>
  </w:style>
  <w:style w:type="paragraph" w:customStyle="1" w:styleId="183">
    <w:name w:val="z-窗体顶端1"/>
    <w:basedOn w:val="1"/>
    <w:next w:val="1"/>
    <w:link w:val="184"/>
    <w:qFormat/>
    <w:uiPriority w:val="0"/>
    <w:pPr>
      <w:widowControl/>
      <w:pBdr>
        <w:bottom w:val="single" w:color="auto" w:sz="6" w:space="1"/>
      </w:pBdr>
      <w:adjustRightInd/>
      <w:snapToGrid/>
      <w:spacing w:line="240" w:lineRule="auto"/>
      <w:jc w:val="center"/>
    </w:pPr>
    <w:rPr>
      <w:rFonts w:ascii="Arial" w:hAnsi="Arial" w:cs="Arial"/>
      <w:vanish/>
      <w:kern w:val="0"/>
      <w:sz w:val="16"/>
      <w:szCs w:val="16"/>
      <w14:ligatures w14:val="none"/>
    </w:rPr>
  </w:style>
  <w:style w:type="character" w:customStyle="1" w:styleId="184">
    <w:name w:val="z-窗体顶端 Char"/>
    <w:basedOn w:val="68"/>
    <w:link w:val="183"/>
    <w:qFormat/>
    <w:uiPriority w:val="0"/>
    <w:rPr>
      <w:rFonts w:ascii="Arial" w:hAnsi="Arial" w:eastAsia="宋体" w:cs="Arial"/>
      <w:vanish/>
      <w:kern w:val="0"/>
      <w:sz w:val="16"/>
      <w:szCs w:val="16"/>
      <w14:ligatures w14:val="none"/>
    </w:rPr>
  </w:style>
  <w:style w:type="character" w:customStyle="1" w:styleId="185">
    <w:name w:val="p141"/>
    <w:basedOn w:val="68"/>
    <w:qFormat/>
    <w:uiPriority w:val="0"/>
    <w:rPr>
      <w:sz w:val="19"/>
      <w:szCs w:val="19"/>
      <w:u w:val="none"/>
    </w:rPr>
  </w:style>
  <w:style w:type="character" w:customStyle="1" w:styleId="186">
    <w:name w:val="jc"/>
    <w:basedOn w:val="68"/>
    <w:qFormat/>
    <w:uiPriority w:val="0"/>
  </w:style>
  <w:style w:type="character" w:customStyle="1" w:styleId="187">
    <w:name w:val="正文文本 Char1"/>
    <w:qFormat/>
    <w:uiPriority w:val="0"/>
    <w:rPr>
      <w:rFonts w:eastAsia="宋体"/>
      <w:kern w:val="2"/>
      <w:sz w:val="21"/>
      <w:szCs w:val="24"/>
      <w:lang w:val="en-US" w:eastAsia="zh-CN" w:bidi="ar-SA"/>
    </w:rPr>
  </w:style>
  <w:style w:type="paragraph" w:customStyle="1" w:styleId="188">
    <w:name w:val="纯文本5"/>
    <w:basedOn w:val="1"/>
    <w:qFormat/>
    <w:uiPriority w:val="0"/>
    <w:pPr>
      <w:snapToGrid/>
      <w:spacing w:line="240" w:lineRule="auto"/>
      <w:textAlignment w:val="baseline"/>
    </w:pPr>
    <w:rPr>
      <w:rFonts w:ascii="宋体" w:hAnsi="Courier New" w:eastAsia="楷体_GB2312" w:cs="Times New Roman"/>
      <w:sz w:val="26"/>
      <w:szCs w:val="20"/>
      <w14:ligatures w14:val="none"/>
    </w:rPr>
  </w:style>
  <w:style w:type="paragraph" w:customStyle="1" w:styleId="189">
    <w:name w:val="纯文本6"/>
    <w:basedOn w:val="1"/>
    <w:uiPriority w:val="0"/>
    <w:pPr>
      <w:snapToGrid/>
      <w:spacing w:line="240" w:lineRule="auto"/>
    </w:pPr>
    <w:rPr>
      <w:rFonts w:ascii="宋体" w:hAnsi="Courier New" w:eastAsia="楷体_GB2312" w:cs="Times New Roman"/>
      <w:sz w:val="28"/>
      <w:szCs w:val="20"/>
      <w14:ligatures w14:val="none"/>
    </w:rPr>
  </w:style>
  <w:style w:type="paragraph" w:customStyle="1" w:styleId="190">
    <w:name w:val="纯文本7"/>
    <w:basedOn w:val="1"/>
    <w:qFormat/>
    <w:uiPriority w:val="0"/>
    <w:pPr>
      <w:snapToGrid/>
      <w:spacing w:line="240" w:lineRule="auto"/>
      <w:textAlignment w:val="baseline"/>
    </w:pPr>
    <w:rPr>
      <w:rFonts w:ascii="宋体" w:hAnsi="Courier New" w:eastAsia="楷体_GB2312" w:cs="宋体"/>
      <w:sz w:val="26"/>
      <w:szCs w:val="26"/>
      <w14:ligatures w14:val="none"/>
    </w:rPr>
  </w:style>
  <w:style w:type="paragraph" w:customStyle="1" w:styleId="191">
    <w:name w:val="_Style 12"/>
    <w:basedOn w:val="17"/>
    <w:qFormat/>
    <w:uiPriority w:val="0"/>
    <w:pPr>
      <w:shd w:val="clear" w:color="auto" w:fill="000080"/>
    </w:pPr>
    <w:rPr>
      <w:rFonts w:ascii="Times New Roman" w:hAnsi="Times New Roman" w:cs="Times New Roman"/>
      <w:sz w:val="24"/>
      <w:szCs w:val="24"/>
      <w:lang w:eastAsia="zh-CN" w:bidi="ar-SA"/>
    </w:rPr>
  </w:style>
  <w:style w:type="character" w:customStyle="1" w:styleId="192">
    <w:name w:val="apple-converted-space"/>
    <w:basedOn w:val="68"/>
    <w:uiPriority w:val="0"/>
  </w:style>
  <w:style w:type="character" w:customStyle="1" w:styleId="193">
    <w:name w:val="纯文本 Char1"/>
    <w:basedOn w:val="68"/>
    <w:qFormat/>
    <w:uiPriority w:val="0"/>
    <w:rPr>
      <w:rFonts w:ascii="宋体" w:hAnsi="Courier New" w:eastAsia="宋体" w:cs="Courier New"/>
      <w:szCs w:val="21"/>
    </w:rPr>
  </w:style>
  <w:style w:type="character" w:customStyle="1" w:styleId="194">
    <w:name w:val="标题3"/>
    <w:qFormat/>
    <w:uiPriority w:val="0"/>
    <w:rPr>
      <w:rFonts w:ascii="宋体" w:hAnsi="宋体" w:eastAsia="宋体"/>
      <w:b/>
      <w:bCs/>
      <w:kern w:val="2"/>
      <w:sz w:val="28"/>
      <w:szCs w:val="30"/>
    </w:rPr>
  </w:style>
  <w:style w:type="character" w:customStyle="1" w:styleId="195">
    <w:name w:val="black91"/>
    <w:qFormat/>
    <w:uiPriority w:val="0"/>
    <w:rPr>
      <w:rFonts w:hint="eastAsia" w:ascii="宋体" w:hAnsi="宋体" w:eastAsia="宋体"/>
      <w:color w:val="000000"/>
      <w:sz w:val="20"/>
      <w:szCs w:val="20"/>
    </w:rPr>
  </w:style>
  <w:style w:type="paragraph" w:customStyle="1" w:styleId="196">
    <w:name w:val="z-窗体底端2"/>
    <w:basedOn w:val="1"/>
    <w:next w:val="1"/>
    <w:link w:val="197"/>
    <w:qFormat/>
    <w:uiPriority w:val="0"/>
    <w:pPr>
      <w:widowControl/>
      <w:pBdr>
        <w:top w:val="single" w:color="auto" w:sz="6" w:space="1"/>
      </w:pBdr>
      <w:adjustRightInd/>
      <w:snapToGrid/>
      <w:jc w:val="center"/>
    </w:pPr>
    <w:rPr>
      <w:rFonts w:ascii="Arial" w:hAnsi="Arial" w:cs="Arial"/>
      <w:vanish/>
      <w:kern w:val="0"/>
      <w:sz w:val="16"/>
      <w:szCs w:val="16"/>
      <w14:ligatures w14:val="none"/>
    </w:rPr>
  </w:style>
  <w:style w:type="character" w:customStyle="1" w:styleId="197">
    <w:name w:val="z-窗体底端 字符"/>
    <w:basedOn w:val="68"/>
    <w:link w:val="196"/>
    <w:qFormat/>
    <w:uiPriority w:val="0"/>
    <w:rPr>
      <w:rFonts w:ascii="Arial" w:hAnsi="Arial" w:eastAsia="宋体" w:cs="Arial"/>
      <w:vanish/>
      <w:kern w:val="0"/>
      <w:sz w:val="16"/>
      <w:szCs w:val="16"/>
      <w14:ligatures w14:val="none"/>
    </w:rPr>
  </w:style>
  <w:style w:type="paragraph" w:customStyle="1" w:styleId="198">
    <w:name w:val="z-窗体顶端2"/>
    <w:basedOn w:val="1"/>
    <w:next w:val="1"/>
    <w:link w:val="199"/>
    <w:qFormat/>
    <w:uiPriority w:val="0"/>
    <w:pPr>
      <w:widowControl/>
      <w:pBdr>
        <w:bottom w:val="single" w:color="auto" w:sz="6" w:space="1"/>
      </w:pBdr>
      <w:adjustRightInd/>
      <w:snapToGrid/>
      <w:jc w:val="center"/>
    </w:pPr>
    <w:rPr>
      <w:rFonts w:ascii="Arial" w:hAnsi="Arial" w:cs="Arial"/>
      <w:vanish/>
      <w:kern w:val="0"/>
      <w:sz w:val="16"/>
      <w:szCs w:val="16"/>
      <w14:ligatures w14:val="none"/>
    </w:rPr>
  </w:style>
  <w:style w:type="character" w:customStyle="1" w:styleId="199">
    <w:name w:val="z-窗体顶端 字符"/>
    <w:basedOn w:val="68"/>
    <w:link w:val="198"/>
    <w:qFormat/>
    <w:uiPriority w:val="0"/>
    <w:rPr>
      <w:rFonts w:ascii="Arial" w:hAnsi="Arial" w:eastAsia="宋体" w:cs="Arial"/>
      <w:vanish/>
      <w:kern w:val="0"/>
      <w:sz w:val="16"/>
      <w:szCs w:val="16"/>
      <w14:ligatures w14:val="none"/>
    </w:rPr>
  </w:style>
  <w:style w:type="character" w:customStyle="1" w:styleId="200">
    <w:name w:val="Char Char"/>
    <w:basedOn w:val="68"/>
    <w:qFormat/>
    <w:uiPriority w:val="0"/>
    <w:rPr>
      <w:rFonts w:ascii="宋体" w:hAnsi="宋体" w:eastAsia="宋体" w:cs="宋体"/>
      <w:b/>
      <w:bCs/>
      <w:kern w:val="2"/>
      <w:sz w:val="24"/>
      <w:szCs w:val="24"/>
      <w:lang w:val="en-US" w:eastAsia="zh-CN" w:bidi="ar-SA"/>
    </w:rPr>
  </w:style>
  <w:style w:type="character" w:customStyle="1" w:styleId="201">
    <w:name w:val="批注文字 字符"/>
    <w:basedOn w:val="68"/>
    <w:link w:val="19"/>
    <w:qFormat/>
    <w:uiPriority w:val="0"/>
    <w:rPr>
      <w:rFonts w:ascii="Times New Roman" w:hAnsi="Times New Roman" w:eastAsia="宋体" w:cs="Times New Roman"/>
      <w:sz w:val="24"/>
      <w:szCs w:val="24"/>
      <w14:ligatures w14:val="none"/>
    </w:rPr>
  </w:style>
  <w:style w:type="paragraph" w:customStyle="1" w:styleId="202">
    <w:name w:val="p0"/>
    <w:basedOn w:val="1"/>
    <w:qFormat/>
    <w:uiPriority w:val="0"/>
    <w:pPr>
      <w:widowControl/>
      <w:adjustRightInd/>
      <w:snapToGrid/>
    </w:pPr>
    <w:rPr>
      <w:rFonts w:ascii="Calibri" w:hAnsi="Calibri" w:cs="宋体"/>
      <w:kern w:val="0"/>
      <w:szCs w:val="21"/>
      <w14:ligatures w14:val="none"/>
    </w:rPr>
  </w:style>
  <w:style w:type="paragraph" w:customStyle="1" w:styleId="203">
    <w:name w:val="style69"/>
    <w:basedOn w:val="1"/>
    <w:qFormat/>
    <w:uiPriority w:val="0"/>
    <w:pPr>
      <w:widowControl/>
      <w:adjustRightInd/>
      <w:snapToGrid/>
      <w:spacing w:before="100" w:beforeAutospacing="1" w:after="100" w:afterAutospacing="1"/>
      <w:jc w:val="left"/>
    </w:pPr>
    <w:rPr>
      <w:rFonts w:ascii="宋体" w:hAnsi="宋体" w:cs="宋体"/>
      <w:color w:val="000000"/>
      <w:kern w:val="0"/>
      <w:szCs w:val="24"/>
      <w14:ligatures w14:val="none"/>
    </w:rPr>
  </w:style>
  <w:style w:type="character" w:customStyle="1" w:styleId="204">
    <w:name w:val="c-gap-right-small2"/>
    <w:basedOn w:val="68"/>
    <w:qFormat/>
    <w:uiPriority w:val="0"/>
  </w:style>
  <w:style w:type="character" w:customStyle="1" w:styleId="205">
    <w:name w:val="title2"/>
    <w:basedOn w:val="68"/>
    <w:qFormat/>
    <w:uiPriority w:val="0"/>
    <w:rPr>
      <w:color w:val="000099"/>
      <w:sz w:val="22"/>
      <w:szCs w:val="22"/>
    </w:rPr>
  </w:style>
  <w:style w:type="character" w:customStyle="1" w:styleId="206">
    <w:name w:val="标题2 Char"/>
    <w:basedOn w:val="68"/>
    <w:qFormat/>
    <w:uiPriority w:val="0"/>
    <w:rPr>
      <w:rFonts w:ascii="宋体" w:hAnsi="宋体" w:eastAsia="宋体"/>
      <w:b/>
      <w:sz w:val="30"/>
      <w:szCs w:val="28"/>
    </w:rPr>
  </w:style>
  <w:style w:type="character" w:customStyle="1" w:styleId="207">
    <w:name w:val="明显参考11"/>
    <w:basedOn w:val="68"/>
    <w:qFormat/>
    <w:uiPriority w:val="0"/>
    <w:rPr>
      <w:b/>
      <w:bCs/>
      <w:smallCaps/>
      <w:color w:val="C0504D"/>
      <w:spacing w:val="5"/>
      <w:u w:val="single"/>
    </w:rPr>
  </w:style>
  <w:style w:type="character" w:customStyle="1" w:styleId="208">
    <w:name w:val="font61"/>
    <w:basedOn w:val="68"/>
    <w:qFormat/>
    <w:uiPriority w:val="0"/>
    <w:rPr>
      <w:rFonts w:hint="eastAsia" w:ascii="宋体" w:hAnsi="宋体" w:eastAsia="宋体" w:cs="宋体"/>
      <w:b/>
      <w:color w:val="000000"/>
      <w:sz w:val="20"/>
      <w:szCs w:val="20"/>
      <w:u w:val="none"/>
    </w:rPr>
  </w:style>
  <w:style w:type="character" w:customStyle="1" w:styleId="209">
    <w:name w:val="标题 Char1"/>
    <w:qFormat/>
    <w:uiPriority w:val="0"/>
    <w:rPr>
      <w:rFonts w:ascii="Arial" w:hAnsi="Arial" w:eastAsia="宋体"/>
      <w:b/>
      <w:bCs/>
      <w:sz w:val="36"/>
      <w:szCs w:val="32"/>
      <w:lang w:bidi="ar-SA"/>
    </w:rPr>
  </w:style>
  <w:style w:type="character" w:customStyle="1" w:styleId="210">
    <w:name w:val="font01"/>
    <w:basedOn w:val="68"/>
    <w:qFormat/>
    <w:uiPriority w:val="0"/>
    <w:rPr>
      <w:rFonts w:hint="default" w:ascii="Times New Roman" w:hAnsi="Times New Roman" w:cs="Times New Roman"/>
      <w:b/>
      <w:color w:val="000000"/>
      <w:sz w:val="20"/>
      <w:szCs w:val="20"/>
      <w:u w:val="none"/>
    </w:rPr>
  </w:style>
  <w:style w:type="character" w:customStyle="1" w:styleId="211">
    <w:name w:val="标题 Char Char"/>
    <w:basedOn w:val="68"/>
    <w:qFormat/>
    <w:uiPriority w:val="0"/>
    <w:rPr>
      <w:rFonts w:ascii="Arial" w:hAnsi="Arial" w:eastAsia="宋体" w:cs="Arial"/>
      <w:b/>
      <w:bCs/>
      <w:kern w:val="2"/>
      <w:sz w:val="36"/>
      <w:szCs w:val="32"/>
      <w:lang w:val="en-US" w:eastAsia="zh-CN" w:bidi="ar-SA"/>
    </w:rPr>
  </w:style>
  <w:style w:type="paragraph" w:customStyle="1" w:styleId="212">
    <w:name w:val="reader-word-layer"/>
    <w:basedOn w:val="1"/>
    <w:qFormat/>
    <w:uiPriority w:val="0"/>
    <w:pPr>
      <w:widowControl/>
      <w:adjustRightInd/>
      <w:snapToGrid/>
      <w:spacing w:before="100" w:beforeAutospacing="1" w:after="100" w:afterAutospacing="1"/>
      <w:jc w:val="left"/>
    </w:pPr>
    <w:rPr>
      <w:rFonts w:ascii="宋体" w:hAnsi="宋体" w:cs="宋体"/>
      <w:kern w:val="0"/>
      <w:szCs w:val="24"/>
      <w14:ligatures w14:val="none"/>
    </w:rPr>
  </w:style>
  <w:style w:type="paragraph" w:customStyle="1" w:styleId="213">
    <w:name w:val="TOC 标题11"/>
    <w:basedOn w:val="2"/>
    <w:next w:val="1"/>
    <w:unhideWhenUsed/>
    <w:qFormat/>
    <w:uiPriority w:val="0"/>
    <w:pPr>
      <w:widowControl/>
      <w:adjustRightInd/>
      <w:snapToGrid/>
      <w:spacing w:before="480" w:line="276" w:lineRule="auto"/>
      <w:jc w:val="left"/>
      <w:outlineLvl w:val="9"/>
    </w:pPr>
    <w:rPr>
      <w:rFonts w:ascii="Cambria" w:hAnsi="Cambria" w:cs="黑体"/>
      <w:b/>
      <w:bCs/>
      <w:color w:val="365F90"/>
      <w:kern w:val="0"/>
      <w:szCs w:val="28"/>
      <w14:ligatures w14:val="none"/>
    </w:rPr>
  </w:style>
  <w:style w:type="paragraph" w:customStyle="1" w:styleId="214">
    <w:name w:val="Char5 Char Char Char Char Char Char"/>
    <w:basedOn w:val="1"/>
    <w:qFormat/>
    <w:uiPriority w:val="0"/>
    <w:pPr>
      <w:adjustRightInd/>
      <w:snapToGrid/>
      <w:spacing w:line="240" w:lineRule="auto"/>
    </w:pPr>
    <w:rPr>
      <w:rFonts w:ascii="Tahoma" w:hAnsi="Tahoma" w:cs="Times New Roman"/>
      <w:szCs w:val="20"/>
      <w14:ligatures w14:val="none"/>
    </w:rPr>
  </w:style>
  <w:style w:type="paragraph" w:customStyle="1" w:styleId="215">
    <w:name w:val="1"/>
    <w:basedOn w:val="1"/>
    <w:qFormat/>
    <w:uiPriority w:val="0"/>
    <w:pPr>
      <w:adjustRightInd/>
      <w:snapToGrid/>
      <w:spacing w:line="600" w:lineRule="exact"/>
    </w:pPr>
    <w:rPr>
      <w:rFonts w:ascii="ˎ̥" w:hAnsi="ˎ̥" w:cs="宋体"/>
      <w:kern w:val="0"/>
      <w:szCs w:val="20"/>
      <w14:ligatures w14:val="none"/>
    </w:rPr>
  </w:style>
  <w:style w:type="paragraph" w:customStyle="1" w:styleId="216">
    <w:name w:val="Char Char Char"/>
    <w:basedOn w:val="1"/>
    <w:qFormat/>
    <w:uiPriority w:val="0"/>
    <w:pPr>
      <w:tabs>
        <w:tab w:val="left" w:pos="840"/>
      </w:tabs>
      <w:adjustRightInd/>
      <w:snapToGrid/>
      <w:spacing w:line="240" w:lineRule="auto"/>
      <w:ind w:left="420" w:hanging="420"/>
    </w:pPr>
    <w:rPr>
      <w:rFonts w:ascii="Times New Roman" w:hAnsi="Times New Roman" w:cs="Times New Roman"/>
      <w:kern w:val="0"/>
      <w:szCs w:val="20"/>
      <w14:ligatures w14:val="none"/>
    </w:rPr>
  </w:style>
  <w:style w:type="paragraph" w:customStyle="1" w:styleId="217">
    <w:name w:val="font0"/>
    <w:basedOn w:val="1"/>
    <w:qFormat/>
    <w:uiPriority w:val="0"/>
    <w:pPr>
      <w:widowControl/>
      <w:adjustRightInd/>
      <w:snapToGrid/>
      <w:spacing w:before="100" w:beforeAutospacing="1" w:after="100" w:afterAutospacing="1" w:line="240" w:lineRule="auto"/>
      <w:jc w:val="left"/>
    </w:pPr>
    <w:rPr>
      <w:rFonts w:ascii="宋体" w:hAnsi="宋体" w:cs="Times New Roman"/>
      <w:kern w:val="0"/>
      <w:szCs w:val="20"/>
      <w14:ligatures w14:val="none"/>
    </w:rPr>
  </w:style>
  <w:style w:type="paragraph" w:customStyle="1" w:styleId="218">
    <w:name w:val="style21"/>
    <w:basedOn w:val="1"/>
    <w:qFormat/>
    <w:uiPriority w:val="0"/>
    <w:pPr>
      <w:widowControl/>
      <w:adjustRightInd/>
      <w:snapToGrid/>
      <w:spacing w:before="100" w:beforeAutospacing="1" w:after="100" w:afterAutospacing="1" w:line="240" w:lineRule="auto"/>
      <w:jc w:val="left"/>
    </w:pPr>
    <w:rPr>
      <w:rFonts w:ascii="宋体" w:hAnsi="宋体" w:cs="宋体"/>
      <w:kern w:val="0"/>
      <w:sz w:val="18"/>
      <w:szCs w:val="18"/>
      <w14:ligatures w14:val="none"/>
    </w:rPr>
  </w:style>
  <w:style w:type="paragraph" w:customStyle="1" w:styleId="219">
    <w:name w:val="xl24"/>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ascii="仿宋_GB2312" w:hAnsi="宋体" w:eastAsia="仿宋_GB2312" w:cs="Times New Roman"/>
      <w:kern w:val="0"/>
      <w:szCs w:val="20"/>
      <w14:ligatures w14:val="none"/>
    </w:rPr>
  </w:style>
  <w:style w:type="paragraph" w:customStyle="1" w:styleId="220">
    <w:name w:val="Char5 Char Char Char Char Char Char1"/>
    <w:basedOn w:val="1"/>
    <w:qFormat/>
    <w:uiPriority w:val="0"/>
    <w:pPr>
      <w:adjustRightInd/>
      <w:snapToGrid/>
      <w:spacing w:line="240" w:lineRule="auto"/>
    </w:pPr>
    <w:rPr>
      <w:rFonts w:ascii="Tahoma" w:hAnsi="Tahoma" w:cs="Times New Roman"/>
      <w:szCs w:val="20"/>
      <w14:ligatures w14:val="none"/>
    </w:rPr>
  </w:style>
  <w:style w:type="paragraph" w:customStyle="1" w:styleId="221">
    <w:name w:val="Char5 Char Char Char Char Char Char2"/>
    <w:basedOn w:val="1"/>
    <w:qFormat/>
    <w:uiPriority w:val="0"/>
    <w:pPr>
      <w:adjustRightInd/>
      <w:snapToGrid/>
      <w:spacing w:line="240" w:lineRule="auto"/>
    </w:pPr>
    <w:rPr>
      <w:rFonts w:ascii="Tahoma" w:hAnsi="Tahoma" w:cs="Times New Roman"/>
      <w:szCs w:val="20"/>
      <w14:ligatures w14:val="none"/>
    </w:rPr>
  </w:style>
  <w:style w:type="character" w:customStyle="1" w:styleId="222">
    <w:name w:val="Char Char7"/>
    <w:qFormat/>
    <w:locked/>
    <w:uiPriority w:val="0"/>
    <w:rPr>
      <w:rFonts w:ascii="Arial" w:hAnsi="Arial" w:eastAsia="黑体"/>
      <w:b/>
      <w:bCs/>
      <w:kern w:val="2"/>
      <w:sz w:val="32"/>
      <w:szCs w:val="32"/>
      <w:lang w:val="en-US" w:eastAsia="zh-CN" w:bidi="ar-SA"/>
    </w:rPr>
  </w:style>
  <w:style w:type="character" w:customStyle="1" w:styleId="223">
    <w:name w:val="标题 2 Char Char"/>
    <w:qFormat/>
    <w:uiPriority w:val="0"/>
    <w:rPr>
      <w:rFonts w:ascii="宋体" w:hAnsi="宋体" w:eastAsia="宋体" w:cs="宋体"/>
      <w:b/>
      <w:bCs/>
      <w:kern w:val="2"/>
      <w:sz w:val="32"/>
      <w:szCs w:val="32"/>
      <w:lang w:val="en-US" w:eastAsia="zh-CN" w:bidi="ar-SA"/>
    </w:rPr>
  </w:style>
  <w:style w:type="character" w:customStyle="1" w:styleId="224">
    <w:name w:val="Char Char9"/>
    <w:qFormat/>
    <w:uiPriority w:val="0"/>
    <w:rPr>
      <w:rFonts w:ascii="Arial" w:hAnsi="Arial" w:eastAsia="黑体"/>
      <w:b/>
      <w:bCs/>
      <w:kern w:val="2"/>
      <w:sz w:val="28"/>
      <w:szCs w:val="28"/>
      <w:lang w:val="en-US" w:eastAsia="zh-CN" w:bidi="ar-SA"/>
    </w:rPr>
  </w:style>
  <w:style w:type="character" w:customStyle="1" w:styleId="225">
    <w:name w:val="标题 3 Char Char Char"/>
    <w:qFormat/>
    <w:uiPriority w:val="0"/>
    <w:rPr>
      <w:rFonts w:ascii="宋体" w:hAnsi="宋体" w:eastAsia="宋体" w:cs="宋体"/>
      <w:b/>
      <w:bCs/>
      <w:sz w:val="32"/>
      <w:szCs w:val="32"/>
      <w:lang w:val="en-US" w:eastAsia="zh-CN" w:bidi="ar-SA"/>
    </w:rPr>
  </w:style>
  <w:style w:type="character" w:customStyle="1" w:styleId="226">
    <w:name w:val="Char Char8"/>
    <w:qFormat/>
    <w:uiPriority w:val="0"/>
    <w:rPr>
      <w:rFonts w:ascii="Arial" w:hAnsi="Arial" w:eastAsia="黑体"/>
      <w:b/>
      <w:bCs/>
      <w:kern w:val="2"/>
      <w:sz w:val="24"/>
      <w:szCs w:val="24"/>
      <w:lang w:val="en-US" w:eastAsia="zh-CN" w:bidi="ar-SA"/>
    </w:rPr>
  </w:style>
  <w:style w:type="character" w:customStyle="1" w:styleId="227">
    <w:name w:val="Char Char6"/>
    <w:qFormat/>
    <w:uiPriority w:val="0"/>
    <w:rPr>
      <w:rFonts w:ascii="Arial" w:hAnsi="Arial" w:eastAsia="黑体"/>
      <w:kern w:val="2"/>
      <w:sz w:val="21"/>
      <w:szCs w:val="21"/>
      <w:lang w:val="en-US" w:eastAsia="zh-CN" w:bidi="ar-SA"/>
    </w:rPr>
  </w:style>
  <w:style w:type="character" w:customStyle="1" w:styleId="228">
    <w:name w:val="Char Char13"/>
    <w:qFormat/>
    <w:uiPriority w:val="0"/>
    <w:rPr>
      <w:b/>
      <w:bCs/>
      <w:kern w:val="44"/>
      <w:sz w:val="44"/>
      <w:szCs w:val="44"/>
    </w:rPr>
  </w:style>
  <w:style w:type="character" w:customStyle="1" w:styleId="229">
    <w:name w:val="样式 标题 3 + 宋体 Char Char"/>
    <w:link w:val="230"/>
    <w:qFormat/>
    <w:uiPriority w:val="0"/>
    <w:rPr>
      <w:rFonts w:ascii="宋体" w:hAnsi="宋体" w:cs="宋体"/>
      <w:b/>
      <w:bCs/>
      <w:sz w:val="28"/>
      <w:szCs w:val="28"/>
    </w:rPr>
  </w:style>
  <w:style w:type="paragraph" w:customStyle="1" w:styleId="230">
    <w:name w:val="样式 标题 3 + 宋体"/>
    <w:basedOn w:val="4"/>
    <w:link w:val="229"/>
    <w:qFormat/>
    <w:uiPriority w:val="0"/>
    <w:pPr>
      <w:adjustRightInd/>
      <w:snapToGrid/>
    </w:pPr>
    <w:rPr>
      <w:rFonts w:ascii="宋体" w:hAnsi="宋体" w:cs="宋体" w:eastAsiaTheme="minorEastAsia"/>
      <w:bCs/>
      <w:color w:val="auto"/>
      <w:szCs w:val="28"/>
    </w:rPr>
  </w:style>
  <w:style w:type="character" w:customStyle="1" w:styleId="231">
    <w:name w:val="Char Char11"/>
    <w:qFormat/>
    <w:uiPriority w:val="0"/>
    <w:rPr>
      <w:b/>
      <w:bCs/>
      <w:kern w:val="2"/>
      <w:sz w:val="32"/>
      <w:szCs w:val="32"/>
    </w:rPr>
  </w:style>
  <w:style w:type="character" w:customStyle="1" w:styleId="232">
    <w:name w:val="Char Char5"/>
    <w:qFormat/>
    <w:uiPriority w:val="0"/>
    <w:rPr>
      <w:rFonts w:ascii="宋体" w:hAnsi="宋体" w:eastAsia="楷体_GB2312"/>
      <w:kern w:val="2"/>
      <w:sz w:val="24"/>
      <w:lang w:bidi="ar-SA"/>
    </w:rPr>
  </w:style>
  <w:style w:type="character" w:customStyle="1" w:styleId="233">
    <w:name w:val="正文首行缩进 Char1"/>
    <w:basedOn w:val="103"/>
    <w:qFormat/>
    <w:uiPriority w:val="99"/>
    <w:rPr>
      <w:rFonts w:ascii="Calibri" w:hAnsi="Calibri" w:eastAsia="宋体" w:cs="黑体"/>
      <w:kern w:val="2"/>
      <w:sz w:val="24"/>
      <w:szCs w:val="22"/>
      <w:lang w:eastAsia="en-US" w:bidi="ar-SA"/>
      <w14:ligatures w14:val="none"/>
    </w:rPr>
  </w:style>
  <w:style w:type="paragraph" w:customStyle="1" w:styleId="234">
    <w:name w:val="xl80"/>
    <w:basedOn w:val="1"/>
    <w:qFormat/>
    <w:uiPriority w:val="0"/>
    <w:pPr>
      <w:widowControl/>
      <w:pBdr>
        <w:bottom w:val="single" w:color="auto" w:sz="8" w:space="0"/>
        <w:right w:val="single" w:color="auto" w:sz="8" w:space="0"/>
      </w:pBdr>
      <w:adjustRightInd/>
      <w:snapToGrid/>
      <w:spacing w:before="100" w:beforeAutospacing="1" w:after="100" w:afterAutospacing="1"/>
      <w:jc w:val="center"/>
    </w:pPr>
    <w:rPr>
      <w:rFonts w:ascii="Times New Roman" w:hAnsi="Times New Roman" w:cs="Times New Roman"/>
      <w:kern w:val="0"/>
      <w:szCs w:val="21"/>
      <w14:ligatures w14:val="none"/>
    </w:rPr>
  </w:style>
  <w:style w:type="paragraph" w:customStyle="1" w:styleId="235">
    <w:name w:val="xl76"/>
    <w:basedOn w:val="1"/>
    <w:qFormat/>
    <w:uiPriority w:val="0"/>
    <w:pPr>
      <w:widowControl/>
      <w:pBdr>
        <w:left w:val="single" w:color="auto" w:sz="8" w:space="0"/>
        <w:bottom w:val="single" w:color="auto" w:sz="8" w:space="0"/>
        <w:right w:val="single" w:color="auto" w:sz="8" w:space="0"/>
      </w:pBdr>
      <w:adjustRightInd/>
      <w:snapToGrid/>
      <w:spacing w:before="100" w:beforeAutospacing="1" w:after="100" w:afterAutospacing="1"/>
      <w:jc w:val="center"/>
    </w:pPr>
    <w:rPr>
      <w:rFonts w:ascii="宋体" w:hAnsi="宋体" w:cs="宋体"/>
      <w:b/>
      <w:bCs/>
      <w:kern w:val="0"/>
      <w:sz w:val="18"/>
      <w:szCs w:val="18"/>
      <w14:ligatures w14:val="none"/>
    </w:rPr>
  </w:style>
  <w:style w:type="paragraph" w:customStyle="1" w:styleId="236">
    <w:name w:val="xl104"/>
    <w:basedOn w:val="1"/>
    <w:qFormat/>
    <w:uiPriority w:val="0"/>
    <w:pPr>
      <w:widowControl/>
      <w:pBdr>
        <w:top w:val="single" w:color="auto" w:sz="8" w:space="0"/>
        <w:left w:val="single" w:color="auto" w:sz="8" w:space="0"/>
        <w:bottom w:val="single" w:color="auto" w:sz="8" w:space="0"/>
      </w:pBdr>
      <w:adjustRightInd/>
      <w:snapToGrid/>
      <w:spacing w:before="100" w:beforeAutospacing="1" w:after="100" w:afterAutospacing="1"/>
      <w:jc w:val="center"/>
    </w:pPr>
    <w:rPr>
      <w:rFonts w:ascii="Times New Roman" w:hAnsi="Times New Roman" w:cs="Times New Roman"/>
      <w:kern w:val="0"/>
      <w:szCs w:val="21"/>
      <w14:ligatures w14:val="none"/>
    </w:rPr>
  </w:style>
  <w:style w:type="paragraph" w:customStyle="1" w:styleId="237">
    <w:name w:val="xl72"/>
    <w:basedOn w:val="1"/>
    <w:qFormat/>
    <w:uiPriority w:val="0"/>
    <w:pPr>
      <w:widowControl/>
      <w:pBdr>
        <w:left w:val="single" w:color="auto" w:sz="8" w:space="0"/>
        <w:bottom w:val="single" w:color="auto" w:sz="8" w:space="0"/>
        <w:right w:val="single" w:color="auto" w:sz="8" w:space="0"/>
      </w:pBdr>
      <w:adjustRightInd/>
      <w:snapToGrid/>
      <w:spacing w:before="100" w:beforeAutospacing="1" w:after="100" w:afterAutospacing="1"/>
      <w:jc w:val="center"/>
    </w:pPr>
    <w:rPr>
      <w:rFonts w:ascii="宋体" w:hAnsi="宋体" w:cs="宋体"/>
      <w:kern w:val="0"/>
      <w:sz w:val="18"/>
      <w:szCs w:val="18"/>
      <w14:ligatures w14:val="none"/>
    </w:rPr>
  </w:style>
  <w:style w:type="paragraph" w:customStyle="1" w:styleId="238">
    <w:name w:val="xl77"/>
    <w:basedOn w:val="1"/>
    <w:qFormat/>
    <w:uiPriority w:val="0"/>
    <w:pPr>
      <w:widowControl/>
      <w:pBdr>
        <w:left w:val="single" w:color="auto" w:sz="8" w:space="0"/>
        <w:bottom w:val="single" w:color="auto" w:sz="8" w:space="0"/>
        <w:right w:val="single" w:color="auto" w:sz="8" w:space="0"/>
      </w:pBdr>
      <w:adjustRightInd/>
      <w:snapToGrid/>
      <w:spacing w:before="100" w:beforeAutospacing="1" w:after="100" w:afterAutospacing="1"/>
      <w:jc w:val="center"/>
    </w:pPr>
    <w:rPr>
      <w:rFonts w:ascii="宋体" w:hAnsi="宋体" w:cs="宋体"/>
      <w:color w:val="000000"/>
      <w:kern w:val="0"/>
      <w:sz w:val="18"/>
      <w:szCs w:val="18"/>
      <w14:ligatures w14:val="none"/>
    </w:rPr>
  </w:style>
  <w:style w:type="paragraph" w:customStyle="1" w:styleId="239">
    <w:name w:val="xl101"/>
    <w:basedOn w:val="1"/>
    <w:qFormat/>
    <w:uiPriority w:val="0"/>
    <w:pPr>
      <w:widowControl/>
      <w:pBdr>
        <w:top w:val="single" w:color="auto" w:sz="8" w:space="0"/>
        <w:left w:val="single" w:color="auto" w:sz="8" w:space="0"/>
        <w:bottom w:val="single" w:color="auto" w:sz="8" w:space="0"/>
      </w:pBdr>
      <w:adjustRightInd/>
      <w:snapToGrid/>
      <w:spacing w:before="100" w:beforeAutospacing="1" w:after="100" w:afterAutospacing="1"/>
      <w:jc w:val="left"/>
    </w:pPr>
    <w:rPr>
      <w:rFonts w:ascii="宋体" w:hAnsi="宋体" w:cs="宋体"/>
      <w:b/>
      <w:bCs/>
      <w:kern w:val="0"/>
      <w:sz w:val="18"/>
      <w:szCs w:val="18"/>
      <w14:ligatures w14:val="none"/>
    </w:rPr>
  </w:style>
  <w:style w:type="paragraph" w:customStyle="1" w:styleId="240">
    <w:name w:val="xl69"/>
    <w:basedOn w:val="1"/>
    <w:qFormat/>
    <w:uiPriority w:val="0"/>
    <w:pPr>
      <w:widowControl/>
      <w:pBdr>
        <w:left w:val="single" w:color="auto" w:sz="8" w:space="0"/>
        <w:bottom w:val="single" w:color="auto" w:sz="8" w:space="0"/>
        <w:right w:val="single" w:color="auto" w:sz="8" w:space="0"/>
      </w:pBdr>
      <w:adjustRightInd/>
      <w:snapToGrid/>
      <w:spacing w:before="100" w:beforeAutospacing="1" w:after="100" w:afterAutospacing="1"/>
      <w:jc w:val="center"/>
    </w:pPr>
    <w:rPr>
      <w:rFonts w:ascii="Times New Roman" w:hAnsi="Times New Roman" w:cs="Times New Roman"/>
      <w:kern w:val="0"/>
      <w:sz w:val="18"/>
      <w:szCs w:val="18"/>
      <w14:ligatures w14:val="none"/>
    </w:rPr>
  </w:style>
  <w:style w:type="paragraph" w:customStyle="1" w:styleId="241">
    <w:name w:val="font5"/>
    <w:basedOn w:val="1"/>
    <w:qFormat/>
    <w:uiPriority w:val="0"/>
    <w:pPr>
      <w:widowControl/>
      <w:adjustRightInd/>
      <w:snapToGrid/>
      <w:spacing w:before="100" w:beforeAutospacing="1" w:after="100" w:afterAutospacing="1"/>
      <w:jc w:val="left"/>
    </w:pPr>
    <w:rPr>
      <w:rFonts w:ascii="宋体" w:hAnsi="宋体" w:cs="宋体"/>
      <w:kern w:val="0"/>
      <w:sz w:val="18"/>
      <w:szCs w:val="18"/>
      <w14:ligatures w14:val="none"/>
    </w:rPr>
  </w:style>
  <w:style w:type="paragraph" w:customStyle="1" w:styleId="242">
    <w:name w:val="xl81"/>
    <w:basedOn w:val="1"/>
    <w:qFormat/>
    <w:uiPriority w:val="0"/>
    <w:pPr>
      <w:widowControl/>
      <w:pBdr>
        <w:bottom w:val="single" w:color="auto" w:sz="8" w:space="0"/>
        <w:right w:val="single" w:color="auto" w:sz="8" w:space="0"/>
      </w:pBdr>
      <w:adjustRightInd/>
      <w:snapToGrid/>
      <w:spacing w:before="100" w:beforeAutospacing="1" w:after="100" w:afterAutospacing="1"/>
      <w:jc w:val="center"/>
    </w:pPr>
    <w:rPr>
      <w:rFonts w:ascii="宋体" w:hAnsi="宋体" w:cs="宋体"/>
      <w:kern w:val="0"/>
      <w:szCs w:val="24"/>
      <w14:ligatures w14:val="none"/>
    </w:rPr>
  </w:style>
  <w:style w:type="paragraph" w:customStyle="1" w:styleId="243">
    <w:name w:val="xl78"/>
    <w:basedOn w:val="1"/>
    <w:qFormat/>
    <w:uiPriority w:val="0"/>
    <w:pPr>
      <w:widowControl/>
      <w:pBdr>
        <w:bottom w:val="single" w:color="auto" w:sz="8" w:space="0"/>
        <w:right w:val="single" w:color="auto" w:sz="8" w:space="0"/>
      </w:pBdr>
      <w:adjustRightInd/>
      <w:snapToGrid/>
      <w:spacing w:before="100" w:beforeAutospacing="1" w:after="100" w:afterAutospacing="1"/>
      <w:jc w:val="center"/>
    </w:pPr>
    <w:rPr>
      <w:rFonts w:ascii="宋体" w:hAnsi="宋体" w:cs="宋体"/>
      <w:color w:val="000000"/>
      <w:kern w:val="0"/>
      <w:sz w:val="18"/>
      <w:szCs w:val="18"/>
      <w14:ligatures w14:val="none"/>
    </w:rPr>
  </w:style>
  <w:style w:type="paragraph" w:customStyle="1" w:styleId="244">
    <w:name w:val="xl106"/>
    <w:basedOn w:val="1"/>
    <w:qFormat/>
    <w:uiPriority w:val="0"/>
    <w:pPr>
      <w:widowControl/>
      <w:pBdr>
        <w:top w:val="single" w:color="auto" w:sz="8" w:space="0"/>
        <w:left w:val="single" w:color="auto" w:sz="8" w:space="0"/>
        <w:right w:val="single" w:color="auto" w:sz="8" w:space="0"/>
      </w:pBdr>
      <w:adjustRightInd/>
      <w:snapToGrid/>
      <w:spacing w:before="100" w:beforeAutospacing="1" w:after="100" w:afterAutospacing="1"/>
      <w:jc w:val="center"/>
    </w:pPr>
    <w:rPr>
      <w:rFonts w:ascii="宋体" w:hAnsi="宋体" w:cs="宋体"/>
      <w:kern w:val="0"/>
      <w:sz w:val="18"/>
      <w:szCs w:val="18"/>
      <w14:ligatures w14:val="none"/>
    </w:rPr>
  </w:style>
  <w:style w:type="paragraph" w:customStyle="1" w:styleId="245">
    <w:name w:val="xl74"/>
    <w:basedOn w:val="1"/>
    <w:qFormat/>
    <w:uiPriority w:val="0"/>
    <w:pPr>
      <w:widowControl/>
      <w:pBdr>
        <w:left w:val="single" w:color="auto" w:sz="8" w:space="0"/>
        <w:bottom w:val="single" w:color="auto" w:sz="8" w:space="0"/>
        <w:right w:val="single" w:color="auto" w:sz="8" w:space="0"/>
      </w:pBdr>
      <w:adjustRightInd/>
      <w:snapToGrid/>
      <w:spacing w:before="100" w:beforeAutospacing="1" w:after="100" w:afterAutospacing="1"/>
      <w:jc w:val="center"/>
    </w:pPr>
    <w:rPr>
      <w:rFonts w:ascii="宋体" w:hAnsi="宋体" w:cs="宋体"/>
      <w:kern w:val="0"/>
      <w:sz w:val="20"/>
      <w:szCs w:val="20"/>
      <w14:ligatures w14:val="none"/>
    </w:rPr>
  </w:style>
  <w:style w:type="paragraph" w:customStyle="1" w:styleId="246">
    <w:name w:val="xl102"/>
    <w:basedOn w:val="1"/>
    <w:qFormat/>
    <w:uiPriority w:val="0"/>
    <w:pPr>
      <w:widowControl/>
      <w:pBdr>
        <w:top w:val="single" w:color="auto" w:sz="8" w:space="0"/>
        <w:bottom w:val="single" w:color="auto" w:sz="8" w:space="0"/>
      </w:pBdr>
      <w:adjustRightInd/>
      <w:snapToGrid/>
      <w:spacing w:before="100" w:beforeAutospacing="1" w:after="100" w:afterAutospacing="1"/>
      <w:jc w:val="left"/>
    </w:pPr>
    <w:rPr>
      <w:rFonts w:ascii="宋体" w:hAnsi="宋体" w:cs="宋体"/>
      <w:b/>
      <w:bCs/>
      <w:kern w:val="0"/>
      <w:sz w:val="18"/>
      <w:szCs w:val="18"/>
      <w14:ligatures w14:val="none"/>
    </w:rPr>
  </w:style>
  <w:style w:type="paragraph" w:customStyle="1" w:styleId="247">
    <w:name w:val="xl70"/>
    <w:basedOn w:val="1"/>
    <w:qFormat/>
    <w:uiPriority w:val="0"/>
    <w:pPr>
      <w:widowControl/>
      <w:pBdr>
        <w:bottom w:val="single" w:color="auto" w:sz="8" w:space="0"/>
        <w:right w:val="single" w:color="auto" w:sz="8" w:space="0"/>
      </w:pBdr>
      <w:adjustRightInd/>
      <w:snapToGrid/>
      <w:spacing w:before="100" w:beforeAutospacing="1" w:after="100" w:afterAutospacing="1"/>
      <w:jc w:val="center"/>
    </w:pPr>
    <w:rPr>
      <w:rFonts w:ascii="宋体" w:hAnsi="宋体" w:cs="宋体"/>
      <w:kern w:val="0"/>
      <w:sz w:val="18"/>
      <w:szCs w:val="18"/>
      <w14:ligatures w14:val="none"/>
    </w:rPr>
  </w:style>
  <w:style w:type="paragraph" w:customStyle="1" w:styleId="248">
    <w:name w:val="xl75"/>
    <w:basedOn w:val="1"/>
    <w:qFormat/>
    <w:uiPriority w:val="0"/>
    <w:pPr>
      <w:widowControl/>
      <w:pBdr>
        <w:bottom w:val="single" w:color="auto" w:sz="8" w:space="0"/>
        <w:right w:val="single" w:color="auto" w:sz="8" w:space="0"/>
      </w:pBdr>
      <w:adjustRightInd/>
      <w:snapToGrid/>
      <w:spacing w:before="100" w:beforeAutospacing="1" w:after="100" w:afterAutospacing="1"/>
      <w:jc w:val="center"/>
    </w:pPr>
    <w:rPr>
      <w:rFonts w:ascii="宋体" w:hAnsi="宋体" w:cs="宋体"/>
      <w:kern w:val="0"/>
      <w:sz w:val="20"/>
      <w:szCs w:val="20"/>
      <w14:ligatures w14:val="none"/>
    </w:rPr>
  </w:style>
  <w:style w:type="paragraph" w:customStyle="1" w:styleId="249">
    <w:name w:val="xl103"/>
    <w:basedOn w:val="1"/>
    <w:qFormat/>
    <w:uiPriority w:val="0"/>
    <w:pPr>
      <w:widowControl/>
      <w:pBdr>
        <w:top w:val="single" w:color="auto" w:sz="8" w:space="0"/>
        <w:bottom w:val="single" w:color="auto" w:sz="8" w:space="0"/>
        <w:right w:val="single" w:color="auto" w:sz="8" w:space="0"/>
      </w:pBdr>
      <w:adjustRightInd/>
      <w:snapToGrid/>
      <w:spacing w:before="100" w:beforeAutospacing="1" w:after="100" w:afterAutospacing="1"/>
      <w:jc w:val="left"/>
    </w:pPr>
    <w:rPr>
      <w:rFonts w:ascii="宋体" w:hAnsi="宋体" w:cs="宋体"/>
      <w:b/>
      <w:bCs/>
      <w:kern w:val="0"/>
      <w:sz w:val="18"/>
      <w:szCs w:val="18"/>
      <w14:ligatures w14:val="none"/>
    </w:rPr>
  </w:style>
  <w:style w:type="paragraph" w:customStyle="1" w:styleId="250">
    <w:name w:val="xl71"/>
    <w:basedOn w:val="1"/>
    <w:qFormat/>
    <w:uiPriority w:val="0"/>
    <w:pPr>
      <w:widowControl/>
      <w:pBdr>
        <w:bottom w:val="single" w:color="auto" w:sz="8" w:space="0"/>
        <w:right w:val="single" w:color="auto" w:sz="8" w:space="0"/>
      </w:pBdr>
      <w:adjustRightInd/>
      <w:snapToGrid/>
      <w:spacing w:before="100" w:beforeAutospacing="1" w:after="100" w:afterAutospacing="1"/>
      <w:jc w:val="center"/>
    </w:pPr>
    <w:rPr>
      <w:rFonts w:ascii="Times New Roman" w:hAnsi="Times New Roman" w:cs="Times New Roman"/>
      <w:kern w:val="0"/>
      <w:sz w:val="18"/>
      <w:szCs w:val="18"/>
      <w14:ligatures w14:val="none"/>
    </w:rPr>
  </w:style>
  <w:style w:type="paragraph" w:customStyle="1" w:styleId="251">
    <w:name w:val="xl99"/>
    <w:basedOn w:val="1"/>
    <w:qFormat/>
    <w:uiPriority w:val="0"/>
    <w:pPr>
      <w:widowControl/>
      <w:pBdr>
        <w:top w:val="single" w:color="auto" w:sz="8" w:space="0"/>
        <w:left w:val="single" w:color="auto" w:sz="8" w:space="0"/>
        <w:bottom w:val="single" w:color="auto" w:sz="8" w:space="0"/>
      </w:pBdr>
      <w:adjustRightInd/>
      <w:snapToGrid/>
      <w:spacing w:before="100" w:beforeAutospacing="1" w:after="100" w:afterAutospacing="1"/>
      <w:jc w:val="center"/>
    </w:pPr>
    <w:rPr>
      <w:rFonts w:ascii="宋体" w:hAnsi="宋体" w:cs="宋体"/>
      <w:kern w:val="0"/>
      <w:sz w:val="20"/>
      <w:szCs w:val="20"/>
      <w14:ligatures w14:val="none"/>
    </w:rPr>
  </w:style>
  <w:style w:type="paragraph" w:customStyle="1" w:styleId="252">
    <w:name w:val="xl67"/>
    <w:basedOn w:val="1"/>
    <w:qFormat/>
    <w:uiPriority w:val="0"/>
    <w:pPr>
      <w:widowControl/>
      <w:pBdr>
        <w:top w:val="single" w:color="auto" w:sz="8" w:space="0"/>
        <w:bottom w:val="single" w:color="auto" w:sz="8" w:space="0"/>
        <w:right w:val="single" w:color="auto" w:sz="8" w:space="0"/>
      </w:pBdr>
      <w:adjustRightInd/>
      <w:snapToGrid/>
      <w:spacing w:before="100" w:beforeAutospacing="1" w:after="100" w:afterAutospacing="1"/>
      <w:jc w:val="center"/>
    </w:pPr>
    <w:rPr>
      <w:rFonts w:ascii="宋体" w:hAnsi="宋体" w:cs="宋体"/>
      <w:kern w:val="0"/>
      <w:sz w:val="18"/>
      <w:szCs w:val="18"/>
      <w14:ligatures w14:val="none"/>
    </w:rPr>
  </w:style>
  <w:style w:type="paragraph" w:customStyle="1" w:styleId="253">
    <w:name w:val="xl83"/>
    <w:basedOn w:val="1"/>
    <w:qFormat/>
    <w:uiPriority w:val="0"/>
    <w:pPr>
      <w:widowControl/>
      <w:pBdr>
        <w:bottom w:val="single" w:color="auto" w:sz="8" w:space="0"/>
        <w:right w:val="single" w:color="auto" w:sz="8" w:space="0"/>
      </w:pBdr>
      <w:adjustRightInd/>
      <w:snapToGrid/>
      <w:spacing w:before="100" w:beforeAutospacing="1" w:after="100" w:afterAutospacing="1"/>
    </w:pPr>
    <w:rPr>
      <w:rFonts w:ascii="宋体" w:hAnsi="宋体" w:cs="宋体"/>
      <w:kern w:val="0"/>
      <w:szCs w:val="24"/>
      <w14:ligatures w14:val="none"/>
    </w:rPr>
  </w:style>
  <w:style w:type="paragraph" w:customStyle="1" w:styleId="254">
    <w:name w:val="xl84"/>
    <w:basedOn w:val="1"/>
    <w:qFormat/>
    <w:uiPriority w:val="0"/>
    <w:pPr>
      <w:widowControl/>
      <w:pBdr>
        <w:bottom w:val="single" w:color="auto" w:sz="8" w:space="0"/>
        <w:right w:val="single" w:color="auto" w:sz="8" w:space="0"/>
      </w:pBdr>
      <w:adjustRightInd/>
      <w:snapToGrid/>
      <w:spacing w:before="100" w:beforeAutospacing="1" w:after="100" w:afterAutospacing="1"/>
      <w:jc w:val="left"/>
    </w:pPr>
    <w:rPr>
      <w:rFonts w:ascii="宋体" w:hAnsi="宋体" w:cs="宋体"/>
      <w:kern w:val="0"/>
      <w:sz w:val="18"/>
      <w:szCs w:val="18"/>
      <w14:ligatures w14:val="none"/>
    </w:rPr>
  </w:style>
  <w:style w:type="paragraph" w:customStyle="1" w:styleId="255">
    <w:name w:val="xl85"/>
    <w:basedOn w:val="1"/>
    <w:qFormat/>
    <w:uiPriority w:val="0"/>
    <w:pPr>
      <w:widowControl/>
      <w:pBdr>
        <w:bottom w:val="single" w:color="auto" w:sz="8" w:space="0"/>
        <w:right w:val="single" w:color="auto" w:sz="8" w:space="0"/>
      </w:pBdr>
      <w:adjustRightInd/>
      <w:snapToGrid/>
      <w:spacing w:before="100" w:beforeAutospacing="1" w:after="100" w:afterAutospacing="1"/>
      <w:jc w:val="left"/>
    </w:pPr>
    <w:rPr>
      <w:rFonts w:ascii="宋体" w:hAnsi="宋体" w:cs="宋体"/>
      <w:kern w:val="0"/>
      <w:szCs w:val="24"/>
      <w14:ligatures w14:val="none"/>
    </w:rPr>
  </w:style>
  <w:style w:type="paragraph" w:customStyle="1" w:styleId="256">
    <w:name w:val="xl86"/>
    <w:basedOn w:val="1"/>
    <w:qFormat/>
    <w:uiPriority w:val="0"/>
    <w:pPr>
      <w:widowControl/>
      <w:pBdr>
        <w:top w:val="single" w:color="auto" w:sz="8" w:space="0"/>
        <w:left w:val="single" w:color="auto" w:sz="8" w:space="0"/>
        <w:right w:val="single" w:color="auto" w:sz="8" w:space="0"/>
      </w:pBdr>
      <w:adjustRightInd/>
      <w:snapToGrid/>
      <w:spacing w:before="100" w:beforeAutospacing="1" w:after="100" w:afterAutospacing="1"/>
      <w:jc w:val="center"/>
    </w:pPr>
    <w:rPr>
      <w:rFonts w:ascii="宋体" w:hAnsi="宋体" w:cs="宋体"/>
      <w:kern w:val="0"/>
      <w:sz w:val="18"/>
      <w:szCs w:val="18"/>
      <w14:ligatures w14:val="none"/>
    </w:rPr>
  </w:style>
  <w:style w:type="paragraph" w:customStyle="1" w:styleId="257">
    <w:name w:val="xl87"/>
    <w:basedOn w:val="1"/>
    <w:qFormat/>
    <w:uiPriority w:val="0"/>
    <w:pPr>
      <w:widowControl/>
      <w:pBdr>
        <w:top w:val="single" w:color="auto" w:sz="8" w:space="0"/>
        <w:bottom w:val="single" w:color="auto" w:sz="8" w:space="0"/>
        <w:right w:val="single" w:color="auto" w:sz="8" w:space="0"/>
      </w:pBdr>
      <w:adjustRightInd/>
      <w:snapToGrid/>
      <w:spacing w:before="100" w:beforeAutospacing="1" w:after="100" w:afterAutospacing="1"/>
      <w:jc w:val="center"/>
    </w:pPr>
    <w:rPr>
      <w:rFonts w:ascii="宋体" w:hAnsi="宋体" w:cs="宋体"/>
      <w:kern w:val="0"/>
      <w:sz w:val="18"/>
      <w:szCs w:val="18"/>
      <w14:ligatures w14:val="none"/>
    </w:rPr>
  </w:style>
  <w:style w:type="paragraph" w:customStyle="1" w:styleId="258">
    <w:name w:val="xl88"/>
    <w:basedOn w:val="1"/>
    <w:qFormat/>
    <w:uiPriority w:val="0"/>
    <w:pPr>
      <w:widowControl/>
      <w:pBdr>
        <w:bottom w:val="single" w:color="auto" w:sz="8" w:space="0"/>
        <w:right w:val="single" w:color="auto" w:sz="8" w:space="0"/>
      </w:pBdr>
      <w:adjustRightInd/>
      <w:snapToGrid/>
      <w:spacing w:before="100" w:beforeAutospacing="1" w:after="100" w:afterAutospacing="1"/>
      <w:jc w:val="center"/>
    </w:pPr>
    <w:rPr>
      <w:rFonts w:ascii="Times New Roman" w:hAnsi="Times New Roman" w:cs="Times New Roman"/>
      <w:b/>
      <w:bCs/>
      <w:color w:val="FF0000"/>
      <w:kern w:val="0"/>
      <w:sz w:val="18"/>
      <w:szCs w:val="18"/>
      <w14:ligatures w14:val="none"/>
    </w:rPr>
  </w:style>
  <w:style w:type="paragraph" w:customStyle="1" w:styleId="259">
    <w:name w:val="xl89"/>
    <w:basedOn w:val="1"/>
    <w:qFormat/>
    <w:uiPriority w:val="0"/>
    <w:pPr>
      <w:widowControl/>
      <w:pBdr>
        <w:bottom w:val="single" w:color="auto" w:sz="8" w:space="0"/>
        <w:right w:val="single" w:color="auto" w:sz="8" w:space="0"/>
      </w:pBdr>
      <w:adjustRightInd/>
      <w:snapToGrid/>
      <w:spacing w:before="100" w:beforeAutospacing="1" w:after="100" w:afterAutospacing="1"/>
      <w:jc w:val="center"/>
    </w:pPr>
    <w:rPr>
      <w:rFonts w:ascii="Times New Roman" w:hAnsi="Times New Roman" w:cs="Times New Roman"/>
      <w:kern w:val="0"/>
      <w:sz w:val="18"/>
      <w:szCs w:val="18"/>
      <w14:ligatures w14:val="none"/>
    </w:rPr>
  </w:style>
  <w:style w:type="paragraph" w:customStyle="1" w:styleId="260">
    <w:name w:val="xl91"/>
    <w:basedOn w:val="1"/>
    <w:qFormat/>
    <w:uiPriority w:val="0"/>
    <w:pPr>
      <w:widowControl/>
      <w:pBdr>
        <w:bottom w:val="single" w:color="auto" w:sz="8" w:space="0"/>
        <w:right w:val="single" w:color="auto" w:sz="8" w:space="0"/>
      </w:pBdr>
      <w:adjustRightInd/>
      <w:snapToGrid/>
      <w:spacing w:before="100" w:beforeAutospacing="1" w:after="100" w:afterAutospacing="1"/>
      <w:jc w:val="center"/>
    </w:pPr>
    <w:rPr>
      <w:rFonts w:ascii="Times New Roman" w:hAnsi="Times New Roman" w:cs="Times New Roman"/>
      <w:kern w:val="0"/>
      <w:szCs w:val="21"/>
      <w14:ligatures w14:val="none"/>
    </w:rPr>
  </w:style>
  <w:style w:type="paragraph" w:customStyle="1" w:styleId="261">
    <w:name w:val="xl92"/>
    <w:basedOn w:val="1"/>
    <w:qFormat/>
    <w:uiPriority w:val="0"/>
    <w:pPr>
      <w:widowControl/>
      <w:pBdr>
        <w:top w:val="single" w:color="auto" w:sz="8" w:space="0"/>
        <w:left w:val="single" w:color="auto" w:sz="8" w:space="0"/>
        <w:bottom w:val="single" w:color="auto" w:sz="8" w:space="0"/>
      </w:pBdr>
      <w:adjustRightInd/>
      <w:snapToGrid/>
      <w:spacing w:before="100" w:beforeAutospacing="1" w:after="100" w:afterAutospacing="1"/>
      <w:jc w:val="center"/>
    </w:pPr>
    <w:rPr>
      <w:rFonts w:ascii="宋体" w:hAnsi="宋体" w:cs="宋体"/>
      <w:kern w:val="0"/>
      <w:sz w:val="18"/>
      <w:szCs w:val="18"/>
      <w14:ligatures w14:val="none"/>
    </w:rPr>
  </w:style>
  <w:style w:type="paragraph" w:customStyle="1" w:styleId="262">
    <w:name w:val="xl93"/>
    <w:basedOn w:val="1"/>
    <w:qFormat/>
    <w:uiPriority w:val="0"/>
    <w:pPr>
      <w:widowControl/>
      <w:pBdr>
        <w:top w:val="single" w:color="auto" w:sz="8" w:space="0"/>
        <w:left w:val="single" w:color="auto" w:sz="8" w:space="0"/>
        <w:bottom w:val="single" w:color="auto" w:sz="8" w:space="0"/>
      </w:pBdr>
      <w:adjustRightInd/>
      <w:snapToGrid/>
      <w:spacing w:before="100" w:beforeAutospacing="1" w:after="100" w:afterAutospacing="1"/>
      <w:jc w:val="center"/>
    </w:pPr>
    <w:rPr>
      <w:rFonts w:ascii="Times New Roman" w:hAnsi="Times New Roman" w:cs="Times New Roman"/>
      <w:kern w:val="0"/>
      <w:sz w:val="18"/>
      <w:szCs w:val="18"/>
      <w14:ligatures w14:val="none"/>
    </w:rPr>
  </w:style>
  <w:style w:type="paragraph" w:customStyle="1" w:styleId="263">
    <w:name w:val="xl94"/>
    <w:basedOn w:val="1"/>
    <w:qFormat/>
    <w:uiPriority w:val="0"/>
    <w:pPr>
      <w:widowControl/>
      <w:pBdr>
        <w:top w:val="single" w:color="auto" w:sz="8" w:space="0"/>
        <w:bottom w:val="single" w:color="auto" w:sz="8" w:space="0"/>
        <w:right w:val="single" w:color="auto" w:sz="8" w:space="0"/>
      </w:pBdr>
      <w:adjustRightInd/>
      <w:snapToGrid/>
      <w:spacing w:before="100" w:beforeAutospacing="1" w:after="100" w:afterAutospacing="1"/>
      <w:jc w:val="center"/>
    </w:pPr>
    <w:rPr>
      <w:rFonts w:ascii="Times New Roman" w:hAnsi="Times New Roman" w:cs="Times New Roman"/>
      <w:kern w:val="0"/>
      <w:sz w:val="18"/>
      <w:szCs w:val="18"/>
      <w14:ligatures w14:val="none"/>
    </w:rPr>
  </w:style>
  <w:style w:type="paragraph" w:customStyle="1" w:styleId="264">
    <w:name w:val="xl95"/>
    <w:basedOn w:val="1"/>
    <w:qFormat/>
    <w:uiPriority w:val="0"/>
    <w:pPr>
      <w:widowControl/>
      <w:pBdr>
        <w:top w:val="single" w:color="auto" w:sz="8" w:space="0"/>
        <w:left w:val="single" w:color="auto" w:sz="8" w:space="0"/>
        <w:bottom w:val="single" w:color="auto" w:sz="8" w:space="0"/>
      </w:pBdr>
      <w:adjustRightInd/>
      <w:snapToGrid/>
      <w:spacing w:before="100" w:beforeAutospacing="1" w:after="100" w:afterAutospacing="1"/>
      <w:jc w:val="left"/>
    </w:pPr>
    <w:rPr>
      <w:rFonts w:ascii="宋体" w:hAnsi="宋体" w:cs="宋体"/>
      <w:b/>
      <w:bCs/>
      <w:kern w:val="0"/>
      <w:sz w:val="18"/>
      <w:szCs w:val="18"/>
      <w14:ligatures w14:val="none"/>
    </w:rPr>
  </w:style>
  <w:style w:type="paragraph" w:customStyle="1" w:styleId="265">
    <w:name w:val="flType"/>
    <w:basedOn w:val="1"/>
    <w:qFormat/>
    <w:uiPriority w:val="0"/>
    <w:pPr>
      <w:snapToGrid/>
      <w:spacing w:after="284" w:line="113" w:lineRule="atLeast"/>
      <w:jc w:val="center"/>
    </w:pPr>
    <w:rPr>
      <w:rFonts w:ascii="Times New Roman" w:hAnsi="Times New Roman" w:cs="Times New Roman"/>
      <w:kern w:val="0"/>
      <w:szCs w:val="20"/>
      <w14:ligatures w14:val="none"/>
    </w:rPr>
  </w:style>
  <w:style w:type="paragraph" w:customStyle="1" w:styleId="266">
    <w:name w:val="xl96"/>
    <w:basedOn w:val="1"/>
    <w:qFormat/>
    <w:uiPriority w:val="0"/>
    <w:pPr>
      <w:widowControl/>
      <w:pBdr>
        <w:top w:val="single" w:color="auto" w:sz="8" w:space="0"/>
        <w:bottom w:val="single" w:color="auto" w:sz="8" w:space="0"/>
      </w:pBdr>
      <w:adjustRightInd/>
      <w:snapToGrid/>
      <w:spacing w:before="100" w:beforeAutospacing="1" w:after="100" w:afterAutospacing="1"/>
      <w:jc w:val="left"/>
    </w:pPr>
    <w:rPr>
      <w:rFonts w:ascii="宋体" w:hAnsi="宋体" w:cs="宋体"/>
      <w:b/>
      <w:bCs/>
      <w:kern w:val="0"/>
      <w:sz w:val="18"/>
      <w:szCs w:val="18"/>
      <w14:ligatures w14:val="none"/>
    </w:rPr>
  </w:style>
  <w:style w:type="paragraph" w:customStyle="1" w:styleId="267">
    <w:name w:val="font6"/>
    <w:basedOn w:val="1"/>
    <w:qFormat/>
    <w:uiPriority w:val="0"/>
    <w:pPr>
      <w:widowControl/>
      <w:adjustRightInd/>
      <w:snapToGrid/>
      <w:spacing w:before="100" w:beforeAutospacing="1" w:after="100" w:afterAutospacing="1"/>
      <w:jc w:val="left"/>
    </w:pPr>
    <w:rPr>
      <w:rFonts w:ascii="Times New Roman" w:hAnsi="Times New Roman" w:cs="Times New Roman"/>
      <w:kern w:val="0"/>
      <w:sz w:val="18"/>
      <w:szCs w:val="18"/>
      <w14:ligatures w14:val="none"/>
    </w:rPr>
  </w:style>
  <w:style w:type="paragraph" w:customStyle="1" w:styleId="268">
    <w:name w:val="xl97"/>
    <w:basedOn w:val="1"/>
    <w:qFormat/>
    <w:uiPriority w:val="0"/>
    <w:pPr>
      <w:widowControl/>
      <w:pBdr>
        <w:top w:val="single" w:color="auto" w:sz="8" w:space="0"/>
        <w:bottom w:val="single" w:color="auto" w:sz="8" w:space="0"/>
        <w:right w:val="single" w:color="auto" w:sz="8" w:space="0"/>
      </w:pBdr>
      <w:adjustRightInd/>
      <w:snapToGrid/>
      <w:spacing w:before="100" w:beforeAutospacing="1" w:after="100" w:afterAutospacing="1"/>
      <w:jc w:val="left"/>
    </w:pPr>
    <w:rPr>
      <w:rFonts w:ascii="宋体" w:hAnsi="宋体" w:cs="宋体"/>
      <w:b/>
      <w:bCs/>
      <w:kern w:val="0"/>
      <w:sz w:val="18"/>
      <w:szCs w:val="18"/>
      <w14:ligatures w14:val="none"/>
    </w:rPr>
  </w:style>
  <w:style w:type="paragraph" w:customStyle="1" w:styleId="269">
    <w:name w:val="xl65"/>
    <w:basedOn w:val="1"/>
    <w:qFormat/>
    <w:uiPriority w:val="0"/>
    <w:pPr>
      <w:widowControl/>
      <w:pBdr>
        <w:top w:val="single" w:color="auto" w:sz="8" w:space="0"/>
        <w:left w:val="single" w:color="auto" w:sz="8" w:space="0"/>
        <w:bottom w:val="single" w:color="auto" w:sz="8" w:space="0"/>
        <w:right w:val="single" w:color="auto" w:sz="8" w:space="0"/>
      </w:pBdr>
      <w:adjustRightInd/>
      <w:snapToGrid/>
      <w:spacing w:before="100" w:beforeAutospacing="1" w:after="100" w:afterAutospacing="1"/>
      <w:jc w:val="center"/>
    </w:pPr>
    <w:rPr>
      <w:rFonts w:ascii="宋体" w:hAnsi="宋体" w:cs="宋体"/>
      <w:kern w:val="0"/>
      <w:sz w:val="18"/>
      <w:szCs w:val="18"/>
      <w14:ligatures w14:val="none"/>
    </w:rPr>
  </w:style>
  <w:style w:type="paragraph" w:customStyle="1" w:styleId="270">
    <w:name w:val="xl98"/>
    <w:basedOn w:val="1"/>
    <w:qFormat/>
    <w:uiPriority w:val="0"/>
    <w:pPr>
      <w:widowControl/>
      <w:pBdr>
        <w:top w:val="single" w:color="auto" w:sz="8" w:space="0"/>
        <w:left w:val="single" w:color="auto" w:sz="8" w:space="0"/>
        <w:bottom w:val="single" w:color="auto" w:sz="8" w:space="0"/>
      </w:pBdr>
      <w:adjustRightInd/>
      <w:snapToGrid/>
      <w:spacing w:before="100" w:beforeAutospacing="1" w:after="100" w:afterAutospacing="1"/>
      <w:jc w:val="center"/>
    </w:pPr>
    <w:rPr>
      <w:rFonts w:ascii="宋体" w:hAnsi="宋体" w:cs="宋体"/>
      <w:kern w:val="0"/>
      <w:sz w:val="18"/>
      <w:szCs w:val="18"/>
      <w14:ligatures w14:val="none"/>
    </w:rPr>
  </w:style>
  <w:style w:type="paragraph" w:customStyle="1" w:styleId="271">
    <w:name w:val="xl66"/>
    <w:basedOn w:val="1"/>
    <w:qFormat/>
    <w:uiPriority w:val="0"/>
    <w:pPr>
      <w:widowControl/>
      <w:pBdr>
        <w:top w:val="single" w:color="auto" w:sz="8" w:space="0"/>
        <w:bottom w:val="single" w:color="auto" w:sz="8" w:space="0"/>
        <w:right w:val="single" w:color="auto" w:sz="8" w:space="0"/>
      </w:pBdr>
      <w:adjustRightInd/>
      <w:snapToGrid/>
      <w:spacing w:before="100" w:beforeAutospacing="1" w:after="100" w:afterAutospacing="1"/>
      <w:jc w:val="center"/>
    </w:pPr>
    <w:rPr>
      <w:rFonts w:ascii="宋体" w:hAnsi="宋体" w:cs="宋体"/>
      <w:kern w:val="0"/>
      <w:sz w:val="18"/>
      <w:szCs w:val="18"/>
      <w14:ligatures w14:val="none"/>
    </w:rPr>
  </w:style>
  <w:style w:type="paragraph" w:customStyle="1" w:styleId="272">
    <w:name w:val="xl100"/>
    <w:basedOn w:val="1"/>
    <w:qFormat/>
    <w:uiPriority w:val="0"/>
    <w:pPr>
      <w:widowControl/>
      <w:pBdr>
        <w:top w:val="single" w:color="auto" w:sz="8" w:space="0"/>
        <w:bottom w:val="single" w:color="auto" w:sz="8" w:space="0"/>
        <w:right w:val="single" w:color="auto" w:sz="8" w:space="0"/>
      </w:pBdr>
      <w:adjustRightInd/>
      <w:snapToGrid/>
      <w:spacing w:before="100" w:beforeAutospacing="1" w:after="100" w:afterAutospacing="1"/>
      <w:jc w:val="center"/>
    </w:pPr>
    <w:rPr>
      <w:rFonts w:ascii="宋体" w:hAnsi="宋体" w:cs="宋体"/>
      <w:kern w:val="0"/>
      <w:sz w:val="20"/>
      <w:szCs w:val="20"/>
      <w14:ligatures w14:val="none"/>
    </w:rPr>
  </w:style>
  <w:style w:type="paragraph" w:customStyle="1" w:styleId="273">
    <w:name w:val="xl68"/>
    <w:basedOn w:val="1"/>
    <w:qFormat/>
    <w:uiPriority w:val="0"/>
    <w:pPr>
      <w:widowControl/>
      <w:pBdr>
        <w:left w:val="single" w:color="auto" w:sz="8" w:space="0"/>
        <w:bottom w:val="single" w:color="auto" w:sz="8" w:space="0"/>
        <w:right w:val="single" w:color="auto" w:sz="8" w:space="0"/>
      </w:pBdr>
      <w:adjustRightInd/>
      <w:snapToGrid/>
      <w:spacing w:before="100" w:beforeAutospacing="1" w:after="100" w:afterAutospacing="1"/>
      <w:jc w:val="center"/>
    </w:pPr>
    <w:rPr>
      <w:rFonts w:ascii="宋体" w:hAnsi="宋体" w:cs="宋体"/>
      <w:kern w:val="0"/>
      <w:sz w:val="18"/>
      <w:szCs w:val="18"/>
      <w14:ligatures w14:val="none"/>
    </w:rPr>
  </w:style>
  <w:style w:type="paragraph" w:customStyle="1" w:styleId="274">
    <w:name w:val="xl105"/>
    <w:basedOn w:val="1"/>
    <w:qFormat/>
    <w:uiPriority w:val="0"/>
    <w:pPr>
      <w:widowControl/>
      <w:pBdr>
        <w:top w:val="single" w:color="auto" w:sz="8" w:space="0"/>
        <w:bottom w:val="single" w:color="auto" w:sz="8" w:space="0"/>
        <w:right w:val="single" w:color="auto" w:sz="8" w:space="0"/>
      </w:pBdr>
      <w:adjustRightInd/>
      <w:snapToGrid/>
      <w:spacing w:before="100" w:beforeAutospacing="1" w:after="100" w:afterAutospacing="1"/>
      <w:jc w:val="center"/>
    </w:pPr>
    <w:rPr>
      <w:rFonts w:ascii="Times New Roman" w:hAnsi="Times New Roman" w:cs="Times New Roman"/>
      <w:kern w:val="0"/>
      <w:szCs w:val="21"/>
      <w14:ligatures w14:val="none"/>
    </w:rPr>
  </w:style>
  <w:style w:type="paragraph" w:customStyle="1" w:styleId="275">
    <w:name w:val="xl73"/>
    <w:basedOn w:val="1"/>
    <w:qFormat/>
    <w:uiPriority w:val="0"/>
    <w:pPr>
      <w:widowControl/>
      <w:pBdr>
        <w:bottom w:val="single" w:color="auto" w:sz="8" w:space="0"/>
        <w:right w:val="single" w:color="auto" w:sz="8" w:space="0"/>
      </w:pBdr>
      <w:adjustRightInd/>
      <w:snapToGrid/>
      <w:spacing w:before="100" w:beforeAutospacing="1" w:after="100" w:afterAutospacing="1"/>
      <w:jc w:val="center"/>
    </w:pPr>
    <w:rPr>
      <w:rFonts w:ascii="宋体" w:hAnsi="宋体" w:cs="宋体"/>
      <w:kern w:val="0"/>
      <w:sz w:val="18"/>
      <w:szCs w:val="18"/>
      <w14:ligatures w14:val="none"/>
    </w:rPr>
  </w:style>
  <w:style w:type="paragraph" w:customStyle="1" w:styleId="276">
    <w:name w:val="xl79"/>
    <w:basedOn w:val="1"/>
    <w:qFormat/>
    <w:uiPriority w:val="0"/>
    <w:pPr>
      <w:widowControl/>
      <w:pBdr>
        <w:bottom w:val="single" w:color="auto" w:sz="8" w:space="0"/>
        <w:right w:val="single" w:color="auto" w:sz="8" w:space="0"/>
      </w:pBdr>
      <w:adjustRightInd/>
      <w:snapToGrid/>
      <w:spacing w:before="100" w:beforeAutospacing="1" w:after="100" w:afterAutospacing="1"/>
    </w:pPr>
    <w:rPr>
      <w:rFonts w:ascii="宋体" w:hAnsi="宋体" w:cs="宋体"/>
      <w:color w:val="000000"/>
      <w:kern w:val="0"/>
      <w:sz w:val="18"/>
      <w:szCs w:val="18"/>
      <w14:ligatures w14:val="none"/>
    </w:rPr>
  </w:style>
  <w:style w:type="paragraph" w:customStyle="1" w:styleId="277">
    <w:name w:val="xl82"/>
    <w:basedOn w:val="1"/>
    <w:qFormat/>
    <w:uiPriority w:val="0"/>
    <w:pPr>
      <w:widowControl/>
      <w:pBdr>
        <w:bottom w:val="single" w:color="auto" w:sz="8" w:space="0"/>
        <w:right w:val="single" w:color="auto" w:sz="8" w:space="0"/>
      </w:pBdr>
      <w:adjustRightInd/>
      <w:snapToGrid/>
      <w:spacing w:before="100" w:beforeAutospacing="1" w:after="100" w:afterAutospacing="1"/>
      <w:jc w:val="center"/>
    </w:pPr>
    <w:rPr>
      <w:rFonts w:ascii="宋体" w:hAnsi="宋体" w:cs="宋体"/>
      <w:color w:val="FF0000"/>
      <w:kern w:val="0"/>
      <w:sz w:val="18"/>
      <w:szCs w:val="18"/>
      <w14:ligatures w14:val="none"/>
    </w:rPr>
  </w:style>
  <w:style w:type="paragraph" w:customStyle="1" w:styleId="278">
    <w:name w:val="xl90"/>
    <w:basedOn w:val="1"/>
    <w:qFormat/>
    <w:uiPriority w:val="0"/>
    <w:pPr>
      <w:widowControl/>
      <w:pBdr>
        <w:bottom w:val="single" w:color="auto" w:sz="8" w:space="0"/>
        <w:right w:val="single" w:color="auto" w:sz="8" w:space="0"/>
      </w:pBdr>
      <w:adjustRightInd/>
      <w:snapToGrid/>
      <w:spacing w:before="100" w:beforeAutospacing="1" w:after="100" w:afterAutospacing="1"/>
      <w:jc w:val="center"/>
    </w:pPr>
    <w:rPr>
      <w:rFonts w:ascii="Times New Roman" w:hAnsi="Times New Roman" w:cs="Times New Roman"/>
      <w:b/>
      <w:bCs/>
      <w:color w:val="FF0000"/>
      <w:kern w:val="0"/>
      <w:sz w:val="18"/>
      <w:szCs w:val="18"/>
      <w14:ligatures w14:val="none"/>
    </w:rPr>
  </w:style>
  <w:style w:type="character" w:customStyle="1" w:styleId="279">
    <w:name w:val="op-map-singlepoint-info-right1"/>
    <w:basedOn w:val="68"/>
    <w:qFormat/>
    <w:uiPriority w:val="0"/>
  </w:style>
  <w:style w:type="character" w:customStyle="1" w:styleId="280">
    <w:name w:val="c-gap-right2"/>
    <w:basedOn w:val="68"/>
    <w:qFormat/>
    <w:uiPriority w:val="0"/>
  </w:style>
  <w:style w:type="character" w:customStyle="1" w:styleId="281">
    <w:name w:val="op-map-singlepoint-info-right"/>
    <w:basedOn w:val="68"/>
    <w:qFormat/>
    <w:uiPriority w:val="0"/>
  </w:style>
  <w:style w:type="character" w:customStyle="1" w:styleId="282">
    <w:name w:val="c-gap-right-small5"/>
    <w:basedOn w:val="68"/>
    <w:qFormat/>
    <w:uiPriority w:val="0"/>
  </w:style>
  <w:style w:type="paragraph" w:customStyle="1" w:styleId="283">
    <w:name w:val="默认段落字体 Para Char Char Char Char Char Char Char Char Char Char Char Char Char Char Char Char"/>
    <w:basedOn w:val="1"/>
    <w:qFormat/>
    <w:uiPriority w:val="0"/>
    <w:pPr>
      <w:adjustRightInd/>
      <w:snapToGrid/>
    </w:pPr>
    <w:rPr>
      <w:rFonts w:ascii="Tahoma" w:hAnsi="Tahoma" w:cs="Times New Roman"/>
      <w:szCs w:val="20"/>
      <w14:ligatures w14:val="none"/>
    </w:rPr>
  </w:style>
  <w:style w:type="paragraph" w:customStyle="1" w:styleId="284">
    <w:name w:val="基准页眉样式"/>
    <w:basedOn w:val="23"/>
    <w:autoRedefine/>
    <w:qFormat/>
    <w:uiPriority w:val="0"/>
    <w:pPr>
      <w:keepLines/>
      <w:tabs>
        <w:tab w:val="center" w:pos="-18551"/>
        <w:tab w:val="right" w:pos="4320"/>
      </w:tabs>
      <w:adjustRightInd/>
      <w:snapToGrid/>
      <w:spacing w:after="0" w:line="240" w:lineRule="atLeast"/>
      <w:jc w:val="center"/>
    </w:pPr>
    <w:rPr>
      <w:rFonts w:ascii="Garamond" w:hAnsi="Garamond" w:cs="Times New Roman"/>
      <w:bCs/>
      <w:smallCaps/>
      <w:spacing w:val="15"/>
      <w:sz w:val="20"/>
      <w:szCs w:val="20"/>
      <w:lang w:eastAsia="zh-CN" w:bidi="ar-SA"/>
    </w:rPr>
  </w:style>
  <w:style w:type="character" w:customStyle="1" w:styleId="285">
    <w:name w:val="标题3 Char Char"/>
    <w:basedOn w:val="68"/>
    <w:qFormat/>
    <w:uiPriority w:val="0"/>
    <w:rPr>
      <w:rFonts w:ascii="Arial" w:hAnsi="Arial" w:eastAsia="宋体"/>
      <w:b/>
      <w:bCs/>
      <w:kern w:val="2"/>
      <w:sz w:val="24"/>
      <w:szCs w:val="28"/>
      <w:lang w:val="en-US" w:eastAsia="zh-CN" w:bidi="ar-SA"/>
    </w:rPr>
  </w:style>
  <w:style w:type="paragraph" w:customStyle="1" w:styleId="286">
    <w:name w:val="reader-word-layer reader-word-s1-1"/>
    <w:basedOn w:val="1"/>
    <w:qFormat/>
    <w:uiPriority w:val="0"/>
    <w:pPr>
      <w:widowControl/>
      <w:adjustRightInd/>
      <w:snapToGrid/>
      <w:spacing w:before="100" w:beforeAutospacing="1" w:after="100" w:afterAutospacing="1" w:line="240" w:lineRule="auto"/>
      <w:jc w:val="left"/>
    </w:pPr>
    <w:rPr>
      <w:rFonts w:ascii="宋体" w:hAnsi="宋体" w:cs="宋体"/>
      <w:kern w:val="0"/>
      <w:szCs w:val="24"/>
      <w14:ligatures w14:val="none"/>
    </w:rPr>
  </w:style>
  <w:style w:type="paragraph" w:customStyle="1" w:styleId="287">
    <w:name w:val="reader-word-layer reader-word-s1-2"/>
    <w:basedOn w:val="1"/>
    <w:qFormat/>
    <w:uiPriority w:val="0"/>
    <w:pPr>
      <w:widowControl/>
      <w:adjustRightInd/>
      <w:snapToGrid/>
      <w:spacing w:before="100" w:beforeAutospacing="1" w:after="100" w:afterAutospacing="1" w:line="240" w:lineRule="auto"/>
      <w:jc w:val="left"/>
    </w:pPr>
    <w:rPr>
      <w:rFonts w:ascii="宋体" w:hAnsi="宋体" w:cs="宋体"/>
      <w:kern w:val="0"/>
      <w:szCs w:val="24"/>
      <w14:ligatures w14:val="none"/>
    </w:rPr>
  </w:style>
  <w:style w:type="paragraph" w:customStyle="1" w:styleId="288">
    <w:name w:val="reader-word-layer reader-word-s1-6"/>
    <w:basedOn w:val="1"/>
    <w:qFormat/>
    <w:uiPriority w:val="0"/>
    <w:pPr>
      <w:widowControl/>
      <w:adjustRightInd/>
      <w:snapToGrid/>
      <w:spacing w:before="100" w:beforeAutospacing="1" w:after="100" w:afterAutospacing="1" w:line="240" w:lineRule="auto"/>
      <w:jc w:val="left"/>
    </w:pPr>
    <w:rPr>
      <w:rFonts w:ascii="宋体" w:hAnsi="宋体" w:cs="宋体"/>
      <w:kern w:val="0"/>
      <w:szCs w:val="24"/>
      <w14:ligatures w14:val="none"/>
    </w:rPr>
  </w:style>
  <w:style w:type="paragraph" w:customStyle="1" w:styleId="289">
    <w:name w:val="reader-word-layer reader-word-s1-1 reader-word-s1-8"/>
    <w:basedOn w:val="1"/>
    <w:qFormat/>
    <w:uiPriority w:val="0"/>
    <w:pPr>
      <w:widowControl/>
      <w:adjustRightInd/>
      <w:snapToGrid/>
      <w:spacing w:before="100" w:beforeAutospacing="1" w:after="100" w:afterAutospacing="1" w:line="240" w:lineRule="auto"/>
      <w:jc w:val="left"/>
    </w:pPr>
    <w:rPr>
      <w:rFonts w:ascii="宋体" w:hAnsi="宋体" w:cs="宋体"/>
      <w:kern w:val="0"/>
      <w:szCs w:val="24"/>
      <w14:ligatures w14:val="none"/>
    </w:rPr>
  </w:style>
  <w:style w:type="paragraph" w:customStyle="1" w:styleId="290">
    <w:name w:val="reader-word-layer reader-word-s2-0"/>
    <w:basedOn w:val="1"/>
    <w:qFormat/>
    <w:uiPriority w:val="0"/>
    <w:pPr>
      <w:widowControl/>
      <w:adjustRightInd/>
      <w:snapToGrid/>
      <w:spacing w:before="100" w:beforeAutospacing="1" w:after="100" w:afterAutospacing="1" w:line="240" w:lineRule="auto"/>
      <w:jc w:val="left"/>
    </w:pPr>
    <w:rPr>
      <w:rFonts w:ascii="宋体" w:hAnsi="宋体" w:cs="宋体"/>
      <w:kern w:val="0"/>
      <w:szCs w:val="24"/>
      <w14:ligatures w14:val="none"/>
    </w:rPr>
  </w:style>
  <w:style w:type="paragraph" w:customStyle="1" w:styleId="291">
    <w:name w:val="大标题"/>
    <w:basedOn w:val="2"/>
    <w:qFormat/>
    <w:uiPriority w:val="0"/>
    <w:pPr>
      <w:keepLines w:val="0"/>
      <w:adjustRightInd/>
      <w:snapToGrid/>
    </w:pPr>
    <w:rPr>
      <w:rFonts w:ascii="宋体" w:hAnsi="Arial" w:cs="Arial"/>
      <w:b/>
      <w:bCs/>
      <w:snapToGrid w:val="0"/>
      <w:color w:val="auto"/>
      <w:kern w:val="0"/>
      <w:sz w:val="52"/>
      <w:szCs w:val="72"/>
      <w14:ligatures w14:val="none"/>
    </w:rPr>
  </w:style>
  <w:style w:type="character" w:customStyle="1" w:styleId="292">
    <w:name w:val="批注主题 字符"/>
    <w:basedOn w:val="201"/>
    <w:link w:val="59"/>
    <w:qFormat/>
    <w:uiPriority w:val="99"/>
    <w:rPr>
      <w:rFonts w:ascii="Times New Roman" w:hAnsi="Times New Roman" w:eastAsia="宋体" w:cs="Times New Roman"/>
      <w:b/>
      <w:bCs/>
      <w:sz w:val="24"/>
      <w:szCs w:val="24"/>
      <w14:ligatures w14:val="none"/>
    </w:rPr>
  </w:style>
  <w:style w:type="character" w:customStyle="1" w:styleId="293">
    <w:name w:val="批注主题 字符1"/>
    <w:basedOn w:val="201"/>
    <w:semiHidden/>
    <w:qFormat/>
    <w:uiPriority w:val="99"/>
    <w:rPr>
      <w:rFonts w:ascii="Times New Roman" w:hAnsi="Times New Roman" w:eastAsia="宋体" w:cs="Times New Roman"/>
      <w:b/>
      <w:bCs/>
      <w:sz w:val="24"/>
      <w:szCs w:val="24"/>
      <w14:ligatures w14:val="none"/>
    </w:rPr>
  </w:style>
  <w:style w:type="character" w:customStyle="1" w:styleId="294">
    <w:name w:val="批注主题 Char1"/>
    <w:basedOn w:val="201"/>
    <w:semiHidden/>
    <w:qFormat/>
    <w:uiPriority w:val="99"/>
    <w:rPr>
      <w:rFonts w:ascii="Times New Roman" w:hAnsi="Times New Roman" w:eastAsia="宋体" w:cs="Times New Roman"/>
      <w:b/>
      <w:bCs/>
      <w:kern w:val="2"/>
      <w:sz w:val="24"/>
      <w:szCs w:val="24"/>
      <w:lang w:eastAsia="zh-CN" w:bidi="ar-SA"/>
      <w14:ligatures w14:val="none"/>
    </w:rPr>
  </w:style>
  <w:style w:type="paragraph" w:customStyle="1" w:styleId="295">
    <w:name w:val="CM14"/>
    <w:basedOn w:val="1"/>
    <w:next w:val="1"/>
    <w:unhideWhenUsed/>
    <w:qFormat/>
    <w:uiPriority w:val="0"/>
    <w:pPr>
      <w:autoSpaceDE w:val="0"/>
      <w:autoSpaceDN w:val="0"/>
      <w:snapToGrid/>
      <w:spacing w:after="135" w:line="240" w:lineRule="auto"/>
      <w:jc w:val="left"/>
    </w:pPr>
    <w:rPr>
      <w:rFonts w:ascii="宋体" w:hAnsi="宋体" w:cs="Times New Roman"/>
      <w:color w:val="000000"/>
      <w:kern w:val="0"/>
      <w:szCs w:val="20"/>
      <w14:ligatures w14:val="none"/>
    </w:rPr>
  </w:style>
  <w:style w:type="character" w:customStyle="1" w:styleId="296">
    <w:name w:val="标题三 Char"/>
    <w:basedOn w:val="68"/>
    <w:link w:val="297"/>
    <w:qFormat/>
    <w:locked/>
    <w:uiPriority w:val="0"/>
    <w:rPr>
      <w:rFonts w:cs="Times New Roman" w:asciiTheme="majorHAnsi" w:hAnsiTheme="majorHAnsi"/>
      <w:b/>
      <w:color w:val="000000"/>
      <w:sz w:val="24"/>
    </w:rPr>
  </w:style>
  <w:style w:type="paragraph" w:customStyle="1" w:styleId="297">
    <w:name w:val="标题三"/>
    <w:basedOn w:val="1"/>
    <w:link w:val="296"/>
    <w:qFormat/>
    <w:uiPriority w:val="0"/>
    <w:pPr>
      <w:adjustRightInd/>
      <w:snapToGrid/>
      <w:outlineLvl w:val="2"/>
    </w:pPr>
    <w:rPr>
      <w:rFonts w:cs="Times New Roman" w:asciiTheme="majorHAnsi" w:hAnsiTheme="majorHAnsi" w:eastAsiaTheme="minorEastAsia"/>
      <w:b/>
      <w:color w:val="000000"/>
    </w:rPr>
  </w:style>
  <w:style w:type="character" w:customStyle="1" w:styleId="298">
    <w:name w:val="正文1"/>
    <w:qFormat/>
    <w:uiPriority w:val="0"/>
    <w:rPr>
      <w:bCs/>
      <w:color w:val="FFFFFF" w:themeColor="background1"/>
      <w14:textFill>
        <w14:solidFill>
          <w14:schemeClr w14:val="bg1"/>
        </w14:solidFill>
      </w14:textFill>
    </w:rPr>
  </w:style>
  <w:style w:type="paragraph" w:customStyle="1" w:styleId="299">
    <w:name w:val="纯文本8"/>
    <w:basedOn w:val="1"/>
    <w:qFormat/>
    <w:uiPriority w:val="0"/>
    <w:pPr>
      <w:snapToGrid/>
      <w:spacing w:line="240" w:lineRule="auto"/>
    </w:pPr>
    <w:rPr>
      <w:rFonts w:ascii="宋体" w:hAnsi="Courier New" w:eastAsia="楷体_GB2312" w:cs="Times New Roman"/>
      <w:sz w:val="28"/>
      <w:szCs w:val="20"/>
      <w14:ligatures w14:val="none"/>
    </w:rPr>
  </w:style>
  <w:style w:type="paragraph" w:customStyle="1" w:styleId="300">
    <w:name w:val="纯文本9"/>
    <w:basedOn w:val="1"/>
    <w:qFormat/>
    <w:uiPriority w:val="0"/>
    <w:pPr>
      <w:snapToGrid/>
      <w:spacing w:line="240" w:lineRule="auto"/>
    </w:pPr>
    <w:rPr>
      <w:rFonts w:ascii="宋体" w:hAnsi="Courier New" w:eastAsia="楷体_GB2312" w:cs="Times New Roman"/>
      <w:sz w:val="28"/>
      <w:szCs w:val="20"/>
      <w14:ligatures w14:val="none"/>
    </w:rPr>
  </w:style>
  <w:style w:type="paragraph" w:customStyle="1" w:styleId="301">
    <w:name w:val="纯文本12"/>
    <w:basedOn w:val="1"/>
    <w:qFormat/>
    <w:uiPriority w:val="0"/>
    <w:pPr>
      <w:snapToGrid/>
      <w:spacing w:line="240" w:lineRule="auto"/>
      <w:textAlignment w:val="baseline"/>
    </w:pPr>
    <w:rPr>
      <w:rFonts w:ascii="宋体" w:hAnsi="Courier New" w:eastAsia="楷体_GB2312" w:cs="Times New Roman"/>
      <w:sz w:val="26"/>
      <w:szCs w:val="20"/>
      <w14:ligatures w14:val="none"/>
    </w:rPr>
  </w:style>
  <w:style w:type="paragraph" w:customStyle="1" w:styleId="302">
    <w:name w:val="纯文本10"/>
    <w:basedOn w:val="1"/>
    <w:link w:val="303"/>
    <w:qFormat/>
    <w:uiPriority w:val="0"/>
    <w:pPr>
      <w:snapToGrid/>
      <w:spacing w:line="240" w:lineRule="auto"/>
      <w:textAlignment w:val="baseline"/>
    </w:pPr>
    <w:rPr>
      <w:rFonts w:ascii="宋体" w:hAnsi="Courier New" w:eastAsia="楷体_GB2312" w:cs="Times New Roman"/>
      <w:sz w:val="26"/>
      <w:szCs w:val="20"/>
      <w:lang w:eastAsia="en-US"/>
      <w14:ligatures w14:val="none"/>
    </w:rPr>
  </w:style>
  <w:style w:type="character" w:customStyle="1" w:styleId="303">
    <w:name w:val="Plain Text Char"/>
    <w:link w:val="302"/>
    <w:qFormat/>
    <w:uiPriority w:val="0"/>
    <w:rPr>
      <w:rFonts w:ascii="宋体" w:hAnsi="Courier New" w:eastAsia="楷体_GB2312" w:cs="Times New Roman"/>
      <w:sz w:val="26"/>
      <w:szCs w:val="20"/>
      <w:lang w:eastAsia="en-US"/>
      <w14:ligatures w14:val="none"/>
    </w:rPr>
  </w:style>
  <w:style w:type="paragraph" w:customStyle="1" w:styleId="304">
    <w:name w:val="纯文本11"/>
    <w:basedOn w:val="1"/>
    <w:qFormat/>
    <w:uiPriority w:val="0"/>
    <w:pPr>
      <w:snapToGrid/>
      <w:spacing w:line="240" w:lineRule="auto"/>
      <w:textAlignment w:val="baseline"/>
    </w:pPr>
    <w:rPr>
      <w:rFonts w:ascii="宋体" w:hAnsi="Courier New" w:eastAsia="楷体_GB2312" w:cs="Times New Roman"/>
      <w:sz w:val="26"/>
      <w:szCs w:val="20"/>
      <w14:ligatures w14:val="none"/>
    </w:rPr>
  </w:style>
  <w:style w:type="paragraph" w:customStyle="1" w:styleId="305">
    <w:name w:val="表格"/>
    <w:basedOn w:val="1"/>
    <w:link w:val="306"/>
    <w:qFormat/>
    <w:uiPriority w:val="0"/>
    <w:pPr>
      <w:adjustRightInd/>
      <w:snapToGrid/>
    </w:pPr>
    <w:rPr>
      <w:rFonts w:ascii="宋体" w:hAnsi="宋体" w:cs="Times New Roman"/>
      <w14:ligatures w14:val="none"/>
    </w:rPr>
  </w:style>
  <w:style w:type="character" w:customStyle="1" w:styleId="306">
    <w:name w:val="表格 Char"/>
    <w:basedOn w:val="68"/>
    <w:link w:val="305"/>
    <w:qFormat/>
    <w:uiPriority w:val="0"/>
    <w:rPr>
      <w:rFonts w:ascii="宋体" w:hAnsi="宋体" w:eastAsia="宋体" w:cs="Times New Roman"/>
      <w:sz w:val="24"/>
      <w14:ligatures w14:val="none"/>
    </w:rPr>
  </w:style>
  <w:style w:type="paragraph" w:customStyle="1" w:styleId="307">
    <w:name w:val="纯文本13"/>
    <w:basedOn w:val="1"/>
    <w:qFormat/>
    <w:uiPriority w:val="0"/>
    <w:pPr>
      <w:snapToGrid/>
      <w:spacing w:line="240" w:lineRule="auto"/>
    </w:pPr>
    <w:rPr>
      <w:rFonts w:ascii="宋体" w:hAnsi="Courier New" w:eastAsia="楷体_GB2312" w:cs="Times New Roman"/>
      <w:sz w:val="28"/>
      <w:szCs w:val="20"/>
      <w14:ligatures w14:val="none"/>
    </w:rPr>
  </w:style>
  <w:style w:type="paragraph" w:customStyle="1" w:styleId="308">
    <w:name w:val="纯文本14"/>
    <w:basedOn w:val="1"/>
    <w:qFormat/>
    <w:uiPriority w:val="0"/>
    <w:pPr>
      <w:snapToGrid/>
      <w:spacing w:line="240" w:lineRule="auto"/>
    </w:pPr>
    <w:rPr>
      <w:rFonts w:ascii="宋体" w:hAnsi="Courier New" w:eastAsia="楷体_GB2312" w:cs="Times New Roman"/>
      <w:sz w:val="28"/>
      <w:szCs w:val="20"/>
      <w14:ligatures w14:val="none"/>
    </w:rPr>
  </w:style>
  <w:style w:type="paragraph" w:customStyle="1" w:styleId="309">
    <w:name w:val="纯文本15"/>
    <w:basedOn w:val="1"/>
    <w:qFormat/>
    <w:uiPriority w:val="0"/>
    <w:pPr>
      <w:snapToGrid/>
      <w:spacing w:line="240" w:lineRule="auto"/>
    </w:pPr>
    <w:rPr>
      <w:rFonts w:ascii="宋体" w:hAnsi="Courier New" w:eastAsia="楷体_GB2312" w:cs="Times New Roman"/>
      <w:sz w:val="28"/>
      <w:szCs w:val="20"/>
      <w14:ligatures w14:val="none"/>
    </w:rPr>
  </w:style>
  <w:style w:type="paragraph" w:customStyle="1" w:styleId="310">
    <w:name w:val="纯文本16"/>
    <w:basedOn w:val="1"/>
    <w:qFormat/>
    <w:uiPriority w:val="0"/>
    <w:pPr>
      <w:snapToGrid/>
      <w:spacing w:line="240" w:lineRule="auto"/>
      <w:textAlignment w:val="baseline"/>
    </w:pPr>
    <w:rPr>
      <w:rFonts w:ascii="宋体" w:hAnsi="Courier New" w:eastAsia="楷体_GB2312" w:cs="Times New Roman"/>
      <w:sz w:val="28"/>
      <w:szCs w:val="20"/>
      <w14:ligatures w14:val="none"/>
    </w:rPr>
  </w:style>
  <w:style w:type="paragraph" w:customStyle="1" w:styleId="311">
    <w:name w:val="纯文本17"/>
    <w:basedOn w:val="1"/>
    <w:qFormat/>
    <w:uiPriority w:val="0"/>
    <w:pPr>
      <w:snapToGrid/>
      <w:spacing w:line="240" w:lineRule="auto"/>
      <w:textAlignment w:val="baseline"/>
    </w:pPr>
    <w:rPr>
      <w:rFonts w:ascii="宋体" w:hAnsi="Courier New" w:eastAsia="楷体_GB2312" w:cs="Times New Roman"/>
      <w:sz w:val="26"/>
      <w:szCs w:val="26"/>
      <w14:ligatures w14:val="none"/>
    </w:rPr>
  </w:style>
  <w:style w:type="paragraph" w:customStyle="1" w:styleId="312">
    <w:name w:val="纯文本18"/>
    <w:basedOn w:val="1"/>
    <w:qFormat/>
    <w:uiPriority w:val="0"/>
    <w:pPr>
      <w:widowControl/>
      <w:snapToGrid/>
      <w:spacing w:line="240" w:lineRule="auto"/>
      <w:jc w:val="left"/>
      <w:textAlignment w:val="baseline"/>
    </w:pPr>
    <w:rPr>
      <w:rFonts w:ascii="宋体" w:hAnsi="Courier New" w:eastAsia="楷体_GB2312" w:cs="Times New Roman"/>
      <w:kern w:val="0"/>
      <w:sz w:val="26"/>
      <w:szCs w:val="20"/>
      <w14:ligatures w14:val="none"/>
    </w:rPr>
  </w:style>
  <w:style w:type="paragraph" w:customStyle="1" w:styleId="313">
    <w:name w:val="纯文本19"/>
    <w:basedOn w:val="1"/>
    <w:qFormat/>
    <w:uiPriority w:val="0"/>
    <w:pPr>
      <w:widowControl/>
      <w:snapToGrid/>
      <w:spacing w:line="240" w:lineRule="auto"/>
      <w:jc w:val="left"/>
      <w:textAlignment w:val="baseline"/>
    </w:pPr>
    <w:rPr>
      <w:rFonts w:ascii="宋体" w:hAnsi="Courier New" w:eastAsia="楷体_GB2312" w:cs="Times New Roman"/>
      <w:kern w:val="0"/>
      <w:sz w:val="26"/>
      <w:szCs w:val="20"/>
      <w14:ligatures w14:val="none"/>
    </w:rPr>
  </w:style>
  <w:style w:type="paragraph" w:customStyle="1" w:styleId="314">
    <w:name w:val="Char Char Char Char Char Char Char1 Char"/>
    <w:basedOn w:val="1"/>
    <w:qFormat/>
    <w:uiPriority w:val="0"/>
    <w:pPr>
      <w:adjustRightInd/>
      <w:snapToGrid/>
      <w:spacing w:line="240" w:lineRule="auto"/>
    </w:pPr>
    <w:rPr>
      <w:rFonts w:ascii="Tahoma" w:hAnsi="Tahoma" w:cs="Times New Roman"/>
      <w:szCs w:val="20"/>
      <w14:ligatures w14:val="none"/>
    </w:rPr>
  </w:style>
  <w:style w:type="paragraph" w:customStyle="1" w:styleId="315">
    <w:name w:val="Char Char Char Char3"/>
    <w:basedOn w:val="1"/>
    <w:qFormat/>
    <w:uiPriority w:val="0"/>
    <w:pPr>
      <w:adjustRightInd/>
      <w:snapToGrid/>
      <w:spacing w:line="600" w:lineRule="exact"/>
    </w:pPr>
    <w:rPr>
      <w:rFonts w:ascii="ˎ̥" w:hAnsi="ˎ̥" w:cs="宋体"/>
      <w:kern w:val="0"/>
      <w:sz w:val="21"/>
      <w:szCs w:val="20"/>
      <w14:ligatures w14:val="none"/>
    </w:rPr>
  </w:style>
  <w:style w:type="character" w:customStyle="1" w:styleId="316">
    <w:name w:val="Andy_正文 Char"/>
    <w:link w:val="317"/>
    <w:qFormat/>
    <w:uiPriority w:val="0"/>
    <w:rPr>
      <w:rFonts w:ascii="Calibri" w:hAnsi="Calibri" w:cs="Calibri"/>
      <w:sz w:val="24"/>
      <w:szCs w:val="24"/>
    </w:rPr>
  </w:style>
  <w:style w:type="paragraph" w:customStyle="1" w:styleId="317">
    <w:name w:val="Andy_正文"/>
    <w:basedOn w:val="1"/>
    <w:link w:val="316"/>
    <w:qFormat/>
    <w:uiPriority w:val="0"/>
    <w:pPr>
      <w:adjustRightInd/>
      <w:snapToGrid/>
      <w:ind w:firstLine="480"/>
    </w:pPr>
    <w:rPr>
      <w:rFonts w:ascii="Calibri" w:hAnsi="Calibri" w:cs="Calibri" w:eastAsiaTheme="minorEastAsia"/>
      <w:szCs w:val="24"/>
    </w:rPr>
  </w:style>
  <w:style w:type="paragraph" w:customStyle="1" w:styleId="318">
    <w:name w:val="正文A"/>
    <w:basedOn w:val="1"/>
    <w:link w:val="319"/>
    <w:qFormat/>
    <w:uiPriority w:val="0"/>
    <w:pPr>
      <w:adjustRightInd/>
      <w:snapToGrid/>
      <w:ind w:firstLine="482"/>
    </w:pPr>
    <w:rPr>
      <w:rFonts w:eastAsiaTheme="minorEastAsia"/>
      <w:b/>
      <w14:ligatures w14:val="none"/>
    </w:rPr>
  </w:style>
  <w:style w:type="character" w:customStyle="1" w:styleId="319">
    <w:name w:val="正文A Char"/>
    <w:basedOn w:val="68"/>
    <w:link w:val="318"/>
    <w:qFormat/>
    <w:uiPriority w:val="0"/>
    <w:rPr>
      <w:b/>
      <w:sz w:val="24"/>
      <w14:ligatures w14:val="none"/>
    </w:rPr>
  </w:style>
  <w:style w:type="paragraph" w:customStyle="1" w:styleId="320">
    <w:name w:val="List Paragraph_0cdf51f8-8284-412a-b6f0-8158c7df113a"/>
    <w:basedOn w:val="1"/>
    <w:qFormat/>
    <w:uiPriority w:val="34"/>
    <w:pPr>
      <w:adjustRightInd/>
      <w:snapToGrid/>
      <w:ind w:firstLine="420"/>
    </w:pPr>
    <w:rPr>
      <w:rFonts w:ascii="Calibri" w:hAnsi="Calibri" w:cs="Times New Roman"/>
      <w14:ligatures w14:val="none"/>
    </w:rPr>
  </w:style>
  <w:style w:type="table" w:customStyle="1" w:styleId="321">
    <w:name w:val="网格表 5 深色 - 着色 11"/>
    <w:basedOn w:val="62"/>
    <w:qFormat/>
    <w:uiPriority w:val="50"/>
    <w:pPr>
      <w:spacing w:line="300" w:lineRule="auto"/>
      <w:jc w:val="both"/>
    </w:pPr>
    <w:rPr>
      <w:rFonts w:ascii="Times New Roman" w:hAnsi="Times New Roman" w:eastAsia="宋体" w:cs="Times New Roman"/>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1E4F5"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156082"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156082"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156082"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156082" w:themeFill="accent1"/>
      </w:tcPr>
    </w:tblStylePr>
    <w:tblStylePr w:type="band1Vert">
      <w:tcPr>
        <w:shd w:val="clear" w:color="auto" w:fill="83CAEB" w:themeFill="accent1" w:themeFillTint="66"/>
      </w:tcPr>
    </w:tblStylePr>
    <w:tblStylePr w:type="band1Horz">
      <w:tcPr>
        <w:shd w:val="clear" w:color="auto" w:fill="83CAEB" w:themeFill="accent1" w:themeFillTint="66"/>
      </w:tcPr>
    </w:tblStylePr>
  </w:style>
  <w:style w:type="paragraph" w:customStyle="1" w:styleId="322">
    <w:name w:val="noindent"/>
    <w:basedOn w:val="1"/>
    <w:qFormat/>
    <w:uiPriority w:val="0"/>
    <w:pPr>
      <w:widowControl/>
      <w:adjustRightInd/>
      <w:snapToGrid/>
      <w:spacing w:before="100" w:beforeAutospacing="1" w:after="100" w:afterAutospacing="1" w:line="240" w:lineRule="auto"/>
      <w:jc w:val="left"/>
    </w:pPr>
    <w:rPr>
      <w:rFonts w:ascii="宋体" w:hAnsi="宋体" w:cs="宋体"/>
      <w:kern w:val="0"/>
      <w:szCs w:val="24"/>
      <w14:ligatures w14:val="none"/>
    </w:rPr>
  </w:style>
  <w:style w:type="paragraph" w:customStyle="1" w:styleId="323">
    <w:name w:val="正文_0"/>
    <w:qFormat/>
    <w:uiPriority w:val="0"/>
    <w:rPr>
      <w:rFonts w:ascii="Times New Roman" w:hAnsi="Times New Roman" w:eastAsia="宋体" w:cs="Times New Roman"/>
      <w:sz w:val="21"/>
      <w:lang w:val="en-US" w:eastAsia="zh-CN" w:bidi="ar-SA"/>
    </w:rPr>
  </w:style>
  <w:style w:type="paragraph" w:customStyle="1" w:styleId="324">
    <w:name w:val="纯文本20"/>
    <w:basedOn w:val="1"/>
    <w:qFormat/>
    <w:uiPriority w:val="0"/>
    <w:pPr>
      <w:snapToGrid/>
      <w:spacing w:line="240" w:lineRule="auto"/>
      <w:textAlignment w:val="baseline"/>
    </w:pPr>
    <w:rPr>
      <w:rFonts w:ascii="宋体" w:hAnsi="Courier New" w:eastAsia="楷体_GB2312" w:cs="Times New Roman"/>
      <w:sz w:val="26"/>
      <w:szCs w:val="20"/>
      <w14:ligatures w14:val="none"/>
    </w:rPr>
  </w:style>
  <w:style w:type="character" w:customStyle="1" w:styleId="325">
    <w:name w:val="正文缩进 字符1"/>
    <w:qFormat/>
    <w:uiPriority w:val="0"/>
    <w:rPr>
      <w:rFonts w:eastAsia="楷体_GB2312"/>
      <w:kern w:val="2"/>
      <w:sz w:val="24"/>
      <w:lang w:val="en-US" w:eastAsia="zh-CN" w:bidi="ar-SA"/>
    </w:rPr>
  </w:style>
  <w:style w:type="character" w:customStyle="1" w:styleId="326">
    <w:name w:val="批注框文本 字符1"/>
    <w:qFormat/>
    <w:uiPriority w:val="0"/>
    <w:rPr>
      <w:rFonts w:eastAsia="楷体_GB2312"/>
      <w:kern w:val="2"/>
      <w:sz w:val="16"/>
      <w:szCs w:val="16"/>
    </w:rPr>
  </w:style>
  <w:style w:type="table" w:customStyle="1" w:styleId="327">
    <w:name w:val="网格型1"/>
    <w:basedOn w:val="62"/>
    <w:unhideWhenUsed/>
    <w:qFormat/>
    <w:uiPriority w:val="99"/>
    <w:rPr>
      <w:rFonts w:ascii="Times New Roman" w:hAnsi="Times New Roman"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328">
    <w:name w:val="段"/>
    <w:next w:val="1"/>
    <w:link w:val="359"/>
    <w:qFormat/>
    <w:uiPriority w:val="0"/>
    <w:pPr>
      <w:autoSpaceDE w:val="0"/>
      <w:autoSpaceDN w:val="0"/>
      <w:ind w:firstLine="200"/>
      <w:jc w:val="both"/>
    </w:pPr>
    <w:rPr>
      <w:rFonts w:ascii="宋体" w:hAnsi="Calibri" w:eastAsia="宋体" w:cs="Times New Roman"/>
      <w:sz w:val="21"/>
      <w:lang w:val="en-US" w:eastAsia="zh-CN" w:bidi="ar-SA"/>
    </w:rPr>
  </w:style>
  <w:style w:type="paragraph" w:customStyle="1" w:styleId="329">
    <w:name w:val="纯文本21"/>
    <w:basedOn w:val="1"/>
    <w:qFormat/>
    <w:uiPriority w:val="0"/>
    <w:pPr>
      <w:snapToGrid/>
      <w:spacing w:line="240" w:lineRule="auto"/>
    </w:pPr>
    <w:rPr>
      <w:rFonts w:hint="eastAsia" w:ascii="宋体" w:hAnsi="Courier New" w:eastAsia="楷体_GB2312" w:cs="Times New Roman"/>
      <w:kern w:val="0"/>
      <w:sz w:val="28"/>
      <w:szCs w:val="20"/>
      <w14:ligatures w14:val="none"/>
    </w:rPr>
  </w:style>
  <w:style w:type="paragraph" w:customStyle="1" w:styleId="330">
    <w:name w:val="纯文本111"/>
    <w:basedOn w:val="1"/>
    <w:qFormat/>
    <w:uiPriority w:val="0"/>
    <w:pPr>
      <w:snapToGrid/>
      <w:spacing w:line="240" w:lineRule="auto"/>
      <w:textAlignment w:val="baseline"/>
    </w:pPr>
    <w:rPr>
      <w:rFonts w:ascii="宋体" w:hAnsi="Courier New" w:cs="Times New Roman"/>
      <w:kern w:val="0"/>
      <w:sz w:val="34"/>
      <w:szCs w:val="20"/>
      <w14:ligatures w14:val="none"/>
    </w:rPr>
  </w:style>
  <w:style w:type="paragraph" w:customStyle="1" w:styleId="331">
    <w:name w:val="纯文本22"/>
    <w:basedOn w:val="1"/>
    <w:qFormat/>
    <w:uiPriority w:val="0"/>
    <w:pPr>
      <w:snapToGrid/>
      <w:spacing w:line="240" w:lineRule="auto"/>
    </w:pPr>
    <w:rPr>
      <w:rFonts w:hint="eastAsia" w:ascii="宋体" w:hAnsi="Courier New" w:eastAsia="楷体_GB2312" w:cs="Times New Roman"/>
      <w:kern w:val="0"/>
      <w:sz w:val="28"/>
      <w:szCs w:val="20"/>
      <w14:ligatures w14:val="none"/>
    </w:rPr>
  </w:style>
  <w:style w:type="paragraph" w:customStyle="1" w:styleId="332">
    <w:name w:val="样式11"/>
    <w:basedOn w:val="1"/>
    <w:link w:val="333"/>
    <w:qFormat/>
    <w:uiPriority w:val="0"/>
    <w:pPr>
      <w:adjustRightInd/>
      <w:snapToGrid/>
      <w:spacing w:line="180" w:lineRule="exact"/>
    </w:pPr>
    <w:rPr>
      <w:rFonts w:ascii="黑体" w:hAnsi="黑体" w:eastAsia="黑体" w:cs="Times New Roman"/>
      <w:color w:val="FFFFFF" w:themeColor="background1"/>
      <w:sz w:val="18"/>
      <w:szCs w:val="18"/>
      <w14:textFill>
        <w14:solidFill>
          <w14:schemeClr w14:val="bg1"/>
        </w14:solidFill>
      </w14:textFill>
      <w14:ligatures w14:val="none"/>
    </w:rPr>
  </w:style>
  <w:style w:type="character" w:customStyle="1" w:styleId="333">
    <w:name w:val="样式11 Char"/>
    <w:basedOn w:val="68"/>
    <w:link w:val="332"/>
    <w:qFormat/>
    <w:uiPriority w:val="0"/>
    <w:rPr>
      <w:rFonts w:ascii="黑体" w:hAnsi="黑体" w:eastAsia="黑体" w:cs="Times New Roman"/>
      <w:color w:val="FFFFFF" w:themeColor="background1"/>
      <w:sz w:val="18"/>
      <w:szCs w:val="18"/>
      <w14:textFill>
        <w14:solidFill>
          <w14:schemeClr w14:val="bg1"/>
        </w14:solidFill>
      </w14:textFill>
      <w14:ligatures w14:val="none"/>
    </w:rPr>
  </w:style>
  <w:style w:type="character" w:customStyle="1" w:styleId="334">
    <w:name w:val="正文2 Char Char"/>
    <w:link w:val="335"/>
    <w:qFormat/>
    <w:uiPriority w:val="0"/>
  </w:style>
  <w:style w:type="paragraph" w:customStyle="1" w:styleId="335">
    <w:name w:val="正文2"/>
    <w:basedOn w:val="1"/>
    <w:link w:val="334"/>
    <w:qFormat/>
    <w:uiPriority w:val="0"/>
    <w:pPr>
      <w:widowControl/>
      <w:adjustRightInd/>
      <w:snapToGrid/>
      <w:spacing w:after="160"/>
      <w:jc w:val="left"/>
    </w:pPr>
    <w:rPr>
      <w:rFonts w:eastAsiaTheme="minorEastAsia"/>
      <w:sz w:val="21"/>
    </w:rPr>
  </w:style>
  <w:style w:type="paragraph" w:customStyle="1" w:styleId="336">
    <w:name w:val="样式10"/>
    <w:basedOn w:val="1"/>
    <w:link w:val="337"/>
    <w:qFormat/>
    <w:uiPriority w:val="0"/>
    <w:pPr>
      <w:spacing w:line="240" w:lineRule="auto"/>
      <w:ind w:firstLine="560"/>
    </w:pPr>
    <w:rPr>
      <w:rFonts w:ascii="仿宋" w:hAnsi="仿宋"/>
      <w:sz w:val="28"/>
      <w14:ligatures w14:val="none"/>
    </w:rPr>
  </w:style>
  <w:style w:type="character" w:customStyle="1" w:styleId="337">
    <w:name w:val="样式10 Char"/>
    <w:basedOn w:val="68"/>
    <w:link w:val="336"/>
    <w:qFormat/>
    <w:uiPriority w:val="0"/>
    <w:rPr>
      <w:rFonts w:ascii="仿宋" w:hAnsi="仿宋" w:eastAsia="宋体"/>
      <w:sz w:val="28"/>
      <w14:ligatures w14:val="none"/>
    </w:rPr>
  </w:style>
  <w:style w:type="paragraph" w:customStyle="1" w:styleId="338">
    <w:name w:val="111正文"/>
    <w:basedOn w:val="1"/>
    <w:link w:val="339"/>
    <w:qFormat/>
    <w:uiPriority w:val="0"/>
    <w:pPr>
      <w:adjustRightInd/>
      <w:snapToGrid/>
      <w:contextualSpacing/>
      <w:jc w:val="left"/>
    </w:pPr>
    <w:rPr>
      <w:sz w:val="28"/>
      <w14:ligatures w14:val="none"/>
    </w:rPr>
  </w:style>
  <w:style w:type="character" w:customStyle="1" w:styleId="339">
    <w:name w:val="111正文 Char"/>
    <w:basedOn w:val="68"/>
    <w:link w:val="338"/>
    <w:qFormat/>
    <w:uiPriority w:val="0"/>
    <w:rPr>
      <w:rFonts w:eastAsia="宋体"/>
      <w:sz w:val="28"/>
      <w14:ligatures w14:val="none"/>
    </w:rPr>
  </w:style>
  <w:style w:type="character" w:customStyle="1" w:styleId="340">
    <w:name w:val="111二级目录"/>
    <w:qFormat/>
    <w:uiPriority w:val="0"/>
    <w:rPr>
      <w:rFonts w:ascii="仿宋" w:hAnsi="仿宋" w:eastAsia="仿宋"/>
      <w:sz w:val="30"/>
      <w:szCs w:val="30"/>
    </w:rPr>
  </w:style>
  <w:style w:type="paragraph" w:customStyle="1" w:styleId="341">
    <w:name w:val="样式9"/>
    <w:basedOn w:val="56"/>
    <w:link w:val="342"/>
    <w:qFormat/>
    <w:uiPriority w:val="0"/>
    <w:pPr>
      <w:shd w:val="clear" w:color="auto" w:fill="FFFFFF"/>
      <w:spacing w:before="0" w:beforeAutospacing="0" w:after="0" w:afterAutospacing="0" w:line="360" w:lineRule="auto"/>
    </w:pPr>
    <w:rPr>
      <w:rFonts w:ascii="仿宋" w:hAnsi="仿宋" w:eastAsia="仿宋"/>
      <w:sz w:val="28"/>
      <w:szCs w:val="28"/>
    </w:rPr>
  </w:style>
  <w:style w:type="character" w:customStyle="1" w:styleId="342">
    <w:name w:val="样式9 Char"/>
    <w:basedOn w:val="68"/>
    <w:link w:val="341"/>
    <w:qFormat/>
    <w:uiPriority w:val="0"/>
    <w:rPr>
      <w:rFonts w:ascii="仿宋" w:hAnsi="仿宋" w:eastAsia="仿宋" w:cs="宋体"/>
      <w:kern w:val="0"/>
      <w:sz w:val="28"/>
      <w:szCs w:val="28"/>
      <w:shd w:val="clear" w:color="auto" w:fill="FFFFFF"/>
      <w14:ligatures w14:val="none"/>
    </w:rPr>
  </w:style>
  <w:style w:type="paragraph" w:customStyle="1" w:styleId="343">
    <w:name w:val="加粗"/>
    <w:basedOn w:val="1"/>
    <w:link w:val="344"/>
    <w:qFormat/>
    <w:uiPriority w:val="0"/>
    <w:pPr>
      <w:widowControl/>
      <w:jc w:val="left"/>
    </w:pPr>
    <w:rPr>
      <w:rFonts w:asciiTheme="minorEastAsia" w:hAnsiTheme="minorEastAsia" w:eastAsiaTheme="minorEastAsia"/>
      <w:b/>
      <w:kern w:val="0"/>
      <w:szCs w:val="24"/>
      <w:lang w:bidi="en-US"/>
      <w14:ligatures w14:val="none"/>
    </w:rPr>
  </w:style>
  <w:style w:type="character" w:customStyle="1" w:styleId="344">
    <w:name w:val="加粗 字符"/>
    <w:basedOn w:val="68"/>
    <w:link w:val="343"/>
    <w:qFormat/>
    <w:uiPriority w:val="0"/>
    <w:rPr>
      <w:rFonts w:asciiTheme="minorEastAsia" w:hAnsiTheme="minorEastAsia"/>
      <w:b/>
      <w:kern w:val="0"/>
      <w:sz w:val="24"/>
      <w:szCs w:val="24"/>
      <w:lang w:bidi="en-US"/>
      <w14:ligatures w14:val="none"/>
    </w:rPr>
  </w:style>
  <w:style w:type="character" w:customStyle="1" w:styleId="345">
    <w:name w:val="333 字符"/>
    <w:basedOn w:val="68"/>
    <w:link w:val="346"/>
    <w:qFormat/>
    <w:locked/>
    <w:uiPriority w:val="0"/>
    <w:rPr>
      <w:rFonts w:eastAsia="宋体" w:asciiTheme="majorHAnsi" w:hAnsiTheme="majorHAnsi" w:cstheme="majorBidi"/>
      <w:b/>
      <w:bCs/>
      <w:iCs/>
      <w:sz w:val="28"/>
      <w:szCs w:val="28"/>
    </w:rPr>
  </w:style>
  <w:style w:type="paragraph" w:customStyle="1" w:styleId="346">
    <w:name w:val="333"/>
    <w:basedOn w:val="5"/>
    <w:link w:val="345"/>
    <w:qFormat/>
    <w:uiPriority w:val="0"/>
    <w:pPr>
      <w:widowControl/>
      <w:jc w:val="left"/>
      <w:outlineLvl w:val="2"/>
    </w:pPr>
    <w:rPr>
      <w:rFonts w:asciiTheme="majorHAnsi" w:hAnsiTheme="majorHAnsi"/>
      <w:bCs/>
      <w:iCs/>
      <w:color w:val="auto"/>
    </w:rPr>
  </w:style>
  <w:style w:type="character" w:customStyle="1" w:styleId="347">
    <w:name w:val="标题4 字符"/>
    <w:basedOn w:val="68"/>
    <w:qFormat/>
    <w:uiPriority w:val="0"/>
    <w:rPr>
      <w:rFonts w:eastAsia="宋体" w:asciiTheme="majorHAnsi" w:hAnsiTheme="majorHAnsi" w:cstheme="majorBidi"/>
      <w:bCs/>
      <w:kern w:val="44"/>
      <w:sz w:val="24"/>
      <w:szCs w:val="28"/>
    </w:rPr>
  </w:style>
  <w:style w:type="table" w:customStyle="1" w:styleId="348">
    <w:name w:val="网格型10"/>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9">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350">
    <w:name w:val="图片"/>
    <w:link w:val="351"/>
    <w:qFormat/>
    <w:uiPriority w:val="0"/>
    <w:pPr>
      <w:spacing w:line="360" w:lineRule="auto"/>
      <w:jc w:val="center"/>
    </w:pPr>
    <w:rPr>
      <w:rFonts w:eastAsia="宋体" w:asciiTheme="majorHAnsi" w:hAnsiTheme="majorHAnsi" w:cstheme="majorBidi"/>
      <w:b/>
      <w:bCs/>
      <w:kern w:val="2"/>
      <w:sz w:val="24"/>
      <w:szCs w:val="28"/>
      <w:lang w:val="en-US" w:eastAsia="zh-CN" w:bidi="ar-SA"/>
    </w:rPr>
  </w:style>
  <w:style w:type="character" w:customStyle="1" w:styleId="351">
    <w:name w:val="图片 字符"/>
    <w:basedOn w:val="68"/>
    <w:link w:val="350"/>
    <w:qFormat/>
    <w:uiPriority w:val="0"/>
    <w:rPr>
      <w:rFonts w:eastAsia="宋体" w:asciiTheme="majorHAnsi" w:hAnsiTheme="majorHAnsi" w:cstheme="majorBidi"/>
      <w:b/>
      <w:bCs/>
      <w:sz w:val="24"/>
      <w:szCs w:val="28"/>
      <w14:ligatures w14:val="none"/>
    </w:rPr>
  </w:style>
  <w:style w:type="table" w:customStyle="1" w:styleId="352">
    <w:name w:val="网格表 1 浅色 - 着色 61"/>
    <w:basedOn w:val="62"/>
    <w:qFormat/>
    <w:uiPriority w:val="46"/>
    <w:tblPr>
      <w:tblBorders>
        <w:top w:val="single" w:color="B3E5A1" w:themeColor="accent6" w:themeTint="66" w:sz="4" w:space="0"/>
        <w:left w:val="single" w:color="B3E5A1" w:themeColor="accent6" w:themeTint="66" w:sz="4" w:space="0"/>
        <w:bottom w:val="single" w:color="B3E5A1" w:themeColor="accent6" w:themeTint="66" w:sz="4" w:space="0"/>
        <w:right w:val="single" w:color="B3E5A1" w:themeColor="accent6" w:themeTint="66" w:sz="4" w:space="0"/>
        <w:insideH w:val="single" w:color="B3E5A1" w:themeColor="accent6" w:themeTint="66" w:sz="4" w:space="0"/>
        <w:insideV w:val="single" w:color="B3E5A1" w:themeColor="accent6" w:themeTint="66" w:sz="4" w:space="0"/>
      </w:tblBorders>
    </w:tblPr>
    <w:tblStylePr w:type="firstRow">
      <w:rPr>
        <w:b/>
        <w:bCs/>
      </w:rPr>
      <w:tcPr>
        <w:tcBorders>
          <w:bottom w:val="single" w:color="8ED873" w:themeColor="accent6" w:themeTint="99" w:sz="12" w:space="0"/>
        </w:tcBorders>
      </w:tcPr>
    </w:tblStylePr>
    <w:tblStylePr w:type="lastRow">
      <w:rPr>
        <w:b/>
        <w:bCs/>
      </w:rPr>
      <w:tcPr>
        <w:tcBorders>
          <w:top w:val="double" w:color="8ED873" w:themeColor="accent6" w:themeTint="99" w:sz="2" w:space="0"/>
        </w:tcBorders>
      </w:tcPr>
    </w:tblStylePr>
    <w:tblStylePr w:type="firstCol">
      <w:rPr>
        <w:b/>
        <w:bCs/>
      </w:rPr>
    </w:tblStylePr>
    <w:tblStylePr w:type="lastCol">
      <w:rPr>
        <w:b/>
        <w:bCs/>
      </w:rPr>
    </w:tblStylePr>
  </w:style>
  <w:style w:type="paragraph" w:customStyle="1" w:styleId="353">
    <w:name w:val="新文本"/>
    <w:basedOn w:val="1"/>
    <w:link w:val="354"/>
    <w:qFormat/>
    <w:uiPriority w:val="0"/>
    <w:pPr>
      <w:autoSpaceDE w:val="0"/>
      <w:autoSpaceDN w:val="0"/>
      <w:adjustRightInd/>
      <w:snapToGrid/>
      <w:spacing w:line="400" w:lineRule="exact"/>
      <w:ind w:left="100" w:leftChars="100" w:right="100" w:rightChars="100"/>
      <w:jc w:val="left"/>
    </w:pPr>
    <w:rPr>
      <w:rFonts w:ascii="仿宋" w:hAnsi="仿宋" w:eastAsia="仿宋" w:cs="宋体"/>
      <w:spacing w:val="-10"/>
      <w:kern w:val="0"/>
      <w:szCs w:val="24"/>
      <w:lang w:val="zh-CN" w:bidi="zh-CN"/>
      <w14:ligatures w14:val="none"/>
    </w:rPr>
  </w:style>
  <w:style w:type="character" w:customStyle="1" w:styleId="354">
    <w:name w:val="新文本 Char"/>
    <w:basedOn w:val="68"/>
    <w:link w:val="353"/>
    <w:qFormat/>
    <w:uiPriority w:val="0"/>
    <w:rPr>
      <w:rFonts w:ascii="仿宋" w:hAnsi="仿宋" w:eastAsia="仿宋" w:cs="宋体"/>
      <w:spacing w:val="-10"/>
      <w:kern w:val="0"/>
      <w:sz w:val="24"/>
      <w:szCs w:val="24"/>
      <w:lang w:val="zh-CN" w:bidi="zh-CN"/>
      <w14:ligatures w14:val="none"/>
    </w:rPr>
  </w:style>
  <w:style w:type="paragraph" w:customStyle="1" w:styleId="355">
    <w:name w:val="_Style 23"/>
    <w:basedOn w:val="1"/>
    <w:next w:val="94"/>
    <w:qFormat/>
    <w:uiPriority w:val="34"/>
    <w:pPr>
      <w:adjustRightInd/>
      <w:snapToGrid/>
      <w:spacing w:line="240" w:lineRule="auto"/>
      <w:ind w:firstLine="420"/>
      <w:jc w:val="left"/>
    </w:pPr>
    <w:rPr>
      <w:rFonts w:ascii="Times New Roman" w:hAnsi="Times New Roman" w:cs="Times New Roman"/>
      <w:sz w:val="21"/>
      <w:szCs w:val="24"/>
      <w14:ligatures w14:val="none"/>
    </w:rPr>
  </w:style>
  <w:style w:type="character" w:customStyle="1" w:styleId="356">
    <w:name w:val="未处理的提及1"/>
    <w:basedOn w:val="68"/>
    <w:semiHidden/>
    <w:unhideWhenUsed/>
    <w:qFormat/>
    <w:uiPriority w:val="99"/>
    <w:rPr>
      <w:color w:val="605E5C"/>
      <w:shd w:val="clear" w:color="auto" w:fill="E1DFDD"/>
    </w:rPr>
  </w:style>
  <w:style w:type="paragraph" w:customStyle="1" w:styleId="357">
    <w:name w:val="标题二、"/>
    <w:basedOn w:val="1"/>
    <w:qFormat/>
    <w:uiPriority w:val="99"/>
    <w:pPr>
      <w:adjustRightInd/>
      <w:snapToGrid/>
      <w:ind w:firstLine="200" w:firstLineChars="200"/>
      <w:outlineLvl w:val="2"/>
    </w:pPr>
    <w:rPr>
      <w:rFonts w:ascii="宋体" w:hAnsi="宋体" w:cs="Times New Roman"/>
      <w:b/>
      <w:sz w:val="21"/>
      <w:szCs w:val="21"/>
      <w14:ligatures w14:val="none"/>
    </w:rPr>
  </w:style>
  <w:style w:type="paragraph" w:customStyle="1" w:styleId="358">
    <w:name w:val="标准正文-lp"/>
    <w:basedOn w:val="1"/>
    <w:next w:val="1"/>
    <w:qFormat/>
    <w:uiPriority w:val="0"/>
    <w:pPr>
      <w:adjustRightInd/>
      <w:snapToGrid/>
      <w:ind w:firstLine="480" w:firstLineChars="200"/>
    </w:pPr>
    <w:rPr>
      <w:rFonts w:ascii="Calibri" w:hAnsi="Calibri" w:eastAsia="仿宋_GB2312" w:cs="宋体"/>
      <w:sz w:val="28"/>
      <w:szCs w:val="24"/>
      <w14:ligatures w14:val="none"/>
    </w:rPr>
  </w:style>
  <w:style w:type="character" w:customStyle="1" w:styleId="359">
    <w:name w:val="段 Char"/>
    <w:link w:val="328"/>
    <w:qFormat/>
    <w:uiPriority w:val="0"/>
    <w:rPr>
      <w:rFonts w:ascii="宋体" w:hAnsi="Calibri" w:eastAsia="宋体" w:cs="Times New Roman"/>
      <w:kern w:val="0"/>
      <w:szCs w:val="20"/>
      <w14:ligatures w14:val="none"/>
    </w:rPr>
  </w:style>
  <w:style w:type="character" w:customStyle="1" w:styleId="360">
    <w:name w:val="标题3 字符"/>
    <w:basedOn w:val="68"/>
    <w:qFormat/>
    <w:uiPriority w:val="0"/>
    <w:rPr>
      <w:rFonts w:ascii="仿宋" w:hAnsi="仿宋" w:eastAsia="仿宋" w:cs="Times New Roman"/>
      <w:b/>
      <w:snapToGrid w:val="0"/>
      <w:kern w:val="72"/>
      <w:sz w:val="24"/>
      <w:szCs w:val="30"/>
      <w:lang w:eastAsia="en-US"/>
    </w:rPr>
  </w:style>
  <w:style w:type="character" w:customStyle="1" w:styleId="361">
    <w:name w:val="标题2 字符"/>
    <w:basedOn w:val="68"/>
    <w:qFormat/>
    <w:locked/>
    <w:uiPriority w:val="0"/>
    <w:rPr>
      <w:rFonts w:ascii="仿宋" w:hAnsi="仿宋" w:eastAsia="仿宋" w:cstheme="majorBidi"/>
      <w:b/>
      <w:bCs/>
      <w:sz w:val="24"/>
      <w:szCs w:val="32"/>
    </w:rPr>
  </w:style>
  <w:style w:type="paragraph" w:customStyle="1" w:styleId="362">
    <w:name w:val="标题   5"/>
    <w:basedOn w:val="1"/>
    <w:link w:val="363"/>
    <w:qFormat/>
    <w:uiPriority w:val="0"/>
    <w:pPr>
      <w:adjustRightInd/>
      <w:snapToGrid/>
      <w:outlineLvl w:val="4"/>
    </w:pPr>
    <w:rPr>
      <w:rFonts w:eastAsia="仿宋"/>
      <w:b/>
      <w:bCs/>
      <w14:ligatures w14:val="none"/>
    </w:rPr>
  </w:style>
  <w:style w:type="character" w:customStyle="1" w:styleId="363">
    <w:name w:val="标题   5 字符"/>
    <w:basedOn w:val="68"/>
    <w:link w:val="362"/>
    <w:qFormat/>
    <w:uiPriority w:val="0"/>
    <w:rPr>
      <w:rFonts w:eastAsia="仿宋"/>
      <w:b/>
      <w:bCs/>
      <w:sz w:val="24"/>
      <w14:ligatures w14:val="none"/>
    </w:rPr>
  </w:style>
  <w:style w:type="paragraph" w:customStyle="1" w:styleId="364">
    <w:name w:val="正文X"/>
    <w:basedOn w:val="1"/>
    <w:link w:val="383"/>
    <w:qFormat/>
    <w:uiPriority w:val="0"/>
    <w:pPr>
      <w:adjustRightInd/>
      <w:snapToGrid/>
      <w:ind w:firstLine="200" w:firstLineChars="200"/>
    </w:pPr>
    <w:rPr>
      <w:rFonts w:ascii="Times New Roman" w:hAnsi="Times New Roman" w:cs="Times New Roman"/>
      <w:szCs w:val="24"/>
      <w14:ligatures w14:val="none"/>
    </w:rPr>
  </w:style>
  <w:style w:type="character" w:customStyle="1" w:styleId="365">
    <w:name w:val="标题 6 Char"/>
    <w:basedOn w:val="68"/>
    <w:qFormat/>
    <w:uiPriority w:val="9"/>
    <w:rPr>
      <w:rFonts w:asciiTheme="majorHAnsi" w:hAnsiTheme="majorHAnsi" w:eastAsiaTheme="majorEastAsia" w:cstheme="majorBidi"/>
      <w:b/>
      <w:bCs/>
      <w:sz w:val="24"/>
      <w:szCs w:val="24"/>
    </w:rPr>
  </w:style>
  <w:style w:type="character" w:customStyle="1" w:styleId="366">
    <w:name w:val="wenda-abstract-listnum"/>
    <w:basedOn w:val="68"/>
    <w:qFormat/>
    <w:uiPriority w:val="0"/>
  </w:style>
  <w:style w:type="paragraph" w:customStyle="1" w:styleId="367">
    <w:name w:val="图片格式"/>
    <w:link w:val="368"/>
    <w:qFormat/>
    <w:uiPriority w:val="0"/>
    <w:pPr>
      <w:tabs>
        <w:tab w:val="decimal" w:pos="0"/>
      </w:tabs>
      <w:jc w:val="both"/>
    </w:pPr>
    <w:rPr>
      <w:rFonts w:ascii="Arial" w:hAnsi="Arial" w:eastAsia="宋体" w:cs="Times New Roman"/>
      <w:sz w:val="21"/>
      <w:szCs w:val="21"/>
      <w:lang w:val="en-US" w:eastAsia="zh-CN" w:bidi="ar-SA"/>
    </w:rPr>
  </w:style>
  <w:style w:type="character" w:customStyle="1" w:styleId="368">
    <w:name w:val="图片格式 Char"/>
    <w:basedOn w:val="68"/>
    <w:link w:val="367"/>
    <w:qFormat/>
    <w:uiPriority w:val="0"/>
    <w:rPr>
      <w:rFonts w:ascii="Arial" w:hAnsi="Arial" w:eastAsia="宋体" w:cs="Times New Roman"/>
      <w:kern w:val="0"/>
      <w:szCs w:val="21"/>
      <w14:ligatures w14:val="none"/>
    </w:rPr>
  </w:style>
  <w:style w:type="paragraph" w:customStyle="1" w:styleId="369">
    <w:name w:val="无"/>
    <w:basedOn w:val="1"/>
    <w:link w:val="370"/>
    <w:qFormat/>
    <w:uiPriority w:val="0"/>
    <w:pPr>
      <w:widowControl/>
      <w:wordWrap w:val="0"/>
      <w:adjustRightInd/>
      <w:snapToGrid/>
      <w:jc w:val="left"/>
    </w:pPr>
    <w:rPr>
      <w:rFonts w:cs="Times New Roman" w:asciiTheme="minorEastAsia" w:hAnsiTheme="minorEastAsia"/>
      <w:kern w:val="0"/>
      <w:szCs w:val="24"/>
      <w14:ligatures w14:val="none"/>
    </w:rPr>
  </w:style>
  <w:style w:type="character" w:customStyle="1" w:styleId="370">
    <w:name w:val="无 Char"/>
    <w:basedOn w:val="68"/>
    <w:link w:val="369"/>
    <w:qFormat/>
    <w:uiPriority w:val="0"/>
    <w:rPr>
      <w:rFonts w:eastAsia="宋体" w:cs="Times New Roman" w:asciiTheme="minorEastAsia" w:hAnsiTheme="minorEastAsia"/>
      <w:kern w:val="0"/>
      <w:sz w:val="24"/>
      <w:szCs w:val="24"/>
      <w14:ligatures w14:val="none"/>
    </w:rPr>
  </w:style>
  <w:style w:type="paragraph" w:customStyle="1" w:styleId="371">
    <w:name w:val="正文缩进1"/>
    <w:qFormat/>
    <w:uiPriority w:val="0"/>
    <w:pPr>
      <w:framePr w:wrap="around" w:vAnchor="margin" w:hAnchor="text" w:yAlign="top"/>
      <w:widowControl w:val="0"/>
      <w:ind w:firstLine="420"/>
      <w:jc w:val="both"/>
    </w:pPr>
    <w:rPr>
      <w:rFonts w:ascii="Times New Roman" w:hAnsi="Times New Roman" w:eastAsia="Times New Roman" w:cs="Times New Roman"/>
      <w:color w:val="000000"/>
      <w:kern w:val="2"/>
      <w:sz w:val="21"/>
      <w:szCs w:val="21"/>
      <w:u w:color="000000"/>
      <w:lang w:val="en-US" w:eastAsia="zh-CN" w:bidi="ar-SA"/>
    </w:rPr>
  </w:style>
  <w:style w:type="table" w:customStyle="1" w:styleId="372">
    <w:name w:val="网格型4"/>
    <w:basedOn w:val="62"/>
    <w:qFormat/>
    <w:uiPriority w:val="59"/>
    <w:rPr>
      <w:rFonts w:eastAsia="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373">
    <w:name w:val="List Paragraph1"/>
    <w:basedOn w:val="1"/>
    <w:qFormat/>
    <w:uiPriority w:val="0"/>
    <w:pPr>
      <w:adjustRightInd/>
      <w:snapToGrid/>
      <w:spacing w:line="240" w:lineRule="auto"/>
      <w:ind w:firstLine="420" w:firstLineChars="200"/>
    </w:pPr>
    <w:rPr>
      <w:rFonts w:ascii="Calibri" w:hAnsi="Calibri" w:cs="Times New Roman"/>
      <w:sz w:val="21"/>
      <w14:ligatures w14:val="none"/>
    </w:rPr>
  </w:style>
  <w:style w:type="paragraph" w:customStyle="1" w:styleId="374">
    <w:name w:val="普通(网站)1"/>
    <w:basedOn w:val="1"/>
    <w:qFormat/>
    <w:uiPriority w:val="0"/>
    <w:pPr>
      <w:widowControl/>
      <w:adjustRightInd/>
      <w:snapToGrid/>
      <w:spacing w:after="120" w:line="300" w:lineRule="auto"/>
      <w:ind w:firstLine="482"/>
    </w:pPr>
    <w:rPr>
      <w:rFonts w:ascii="Times New Roman" w:hAnsi="Times New Roman" w:cs="Times New Roman"/>
      <w:szCs w:val="24"/>
      <w14:ligatures w14:val="none"/>
    </w:rPr>
  </w:style>
  <w:style w:type="paragraph" w:customStyle="1" w:styleId="375">
    <w:name w:val="正"/>
    <w:basedOn w:val="1"/>
    <w:link w:val="376"/>
    <w:qFormat/>
    <w:uiPriority w:val="0"/>
    <w:pPr>
      <w:widowControl/>
      <w:wordWrap w:val="0"/>
      <w:adjustRightInd/>
      <w:snapToGrid/>
      <w:ind w:firstLine="200" w:firstLineChars="200"/>
    </w:pPr>
    <w:rPr>
      <w:rFonts w:ascii="宋体" w:hAnsi="宋体" w:cs="宋体"/>
      <w:kern w:val="0"/>
      <w:szCs w:val="24"/>
      <w14:ligatures w14:val="none"/>
    </w:rPr>
  </w:style>
  <w:style w:type="character" w:customStyle="1" w:styleId="376">
    <w:name w:val="正 Char"/>
    <w:basedOn w:val="68"/>
    <w:link w:val="375"/>
    <w:qFormat/>
    <w:uiPriority w:val="0"/>
    <w:rPr>
      <w:rFonts w:ascii="宋体" w:hAnsi="宋体" w:eastAsia="宋体" w:cs="宋体"/>
      <w:kern w:val="0"/>
      <w:sz w:val="24"/>
      <w:szCs w:val="24"/>
      <w14:ligatures w14:val="none"/>
    </w:rPr>
  </w:style>
  <w:style w:type="paragraph" w:customStyle="1" w:styleId="377">
    <w:name w:val="表格2"/>
    <w:basedOn w:val="1"/>
    <w:link w:val="378"/>
    <w:qFormat/>
    <w:uiPriority w:val="0"/>
    <w:pPr>
      <w:widowControl/>
      <w:spacing w:line="240" w:lineRule="auto"/>
      <w:jc w:val="left"/>
    </w:pPr>
    <w:rPr>
      <w:rFonts w:ascii="仿宋" w:hAnsi="仿宋" w:eastAsiaTheme="minorEastAsia"/>
      <w:kern w:val="0"/>
      <w:szCs w:val="24"/>
      <w:lang w:bidi="en-US"/>
      <w14:ligatures w14:val="none"/>
    </w:rPr>
  </w:style>
  <w:style w:type="character" w:customStyle="1" w:styleId="378">
    <w:name w:val="表格2 字符"/>
    <w:basedOn w:val="68"/>
    <w:link w:val="377"/>
    <w:qFormat/>
    <w:uiPriority w:val="0"/>
    <w:rPr>
      <w:rFonts w:ascii="仿宋" w:hAnsi="仿宋"/>
      <w:kern w:val="0"/>
      <w:sz w:val="24"/>
      <w:szCs w:val="24"/>
      <w:lang w:bidi="en-US"/>
      <w14:ligatures w14:val="none"/>
    </w:rPr>
  </w:style>
  <w:style w:type="paragraph" w:customStyle="1" w:styleId="379">
    <w:name w:val="Z"/>
    <w:basedOn w:val="1"/>
    <w:link w:val="380"/>
    <w:qFormat/>
    <w:uiPriority w:val="0"/>
    <w:pPr>
      <w:adjustRightInd/>
      <w:snapToGrid/>
      <w:ind w:firstLine="480" w:firstLineChars="200"/>
    </w:pPr>
    <w:rPr>
      <w:rFonts w:ascii="仿宋" w:hAnsi="仿宋"/>
      <w:szCs w:val="24"/>
      <w14:ligatures w14:val="none"/>
    </w:rPr>
  </w:style>
  <w:style w:type="character" w:customStyle="1" w:styleId="380">
    <w:name w:val="Z 字符"/>
    <w:basedOn w:val="68"/>
    <w:link w:val="379"/>
    <w:qFormat/>
    <w:uiPriority w:val="0"/>
    <w:rPr>
      <w:rFonts w:ascii="仿宋" w:hAnsi="仿宋" w:eastAsia="宋体"/>
      <w:sz w:val="24"/>
      <w:szCs w:val="24"/>
      <w14:ligatures w14:val="none"/>
    </w:rPr>
  </w:style>
  <w:style w:type="paragraph" w:customStyle="1" w:styleId="381">
    <w:name w:val="*正文"/>
    <w:basedOn w:val="1"/>
    <w:qFormat/>
    <w:uiPriority w:val="0"/>
    <w:pPr>
      <w:widowControl/>
      <w:adjustRightInd/>
      <w:snapToGrid/>
      <w:ind w:firstLine="200" w:firstLineChars="200"/>
    </w:pPr>
    <w:rPr>
      <w:rFonts w:ascii="仿宋_GB2312" w:hAnsi="Calibri" w:eastAsia="仿宋_GB2312" w:cs="Times New Roman"/>
      <w:szCs w:val="28"/>
      <w14:ligatures w14:val="none"/>
    </w:rPr>
  </w:style>
  <w:style w:type="character" w:customStyle="1" w:styleId="382">
    <w:name w:val="缺省文本 Char"/>
    <w:basedOn w:val="68"/>
    <w:link w:val="149"/>
    <w:qFormat/>
    <w:uiPriority w:val="0"/>
    <w:rPr>
      <w:rFonts w:ascii="Times New Roman" w:hAnsi="Times New Roman" w:eastAsia="宋体" w:cs="Times New Roman"/>
      <w:kern w:val="0"/>
      <w:sz w:val="24"/>
      <w:szCs w:val="24"/>
      <w14:ligatures w14:val="none"/>
    </w:rPr>
  </w:style>
  <w:style w:type="character" w:customStyle="1" w:styleId="383">
    <w:name w:val="正文X 字符"/>
    <w:basedOn w:val="68"/>
    <w:link w:val="364"/>
    <w:qFormat/>
    <w:uiPriority w:val="0"/>
    <w:rPr>
      <w:rFonts w:ascii="Times New Roman" w:hAnsi="Times New Roman" w:eastAsia="宋体" w:cs="Times New Roman"/>
      <w:sz w:val="24"/>
      <w:szCs w:val="24"/>
      <w14:ligatures w14:val="none"/>
    </w:rPr>
  </w:style>
  <w:style w:type="paragraph" w:customStyle="1" w:styleId="384">
    <w:name w:val="9811"/>
    <w:basedOn w:val="1"/>
    <w:qFormat/>
    <w:uiPriority w:val="0"/>
    <w:pPr>
      <w:autoSpaceDE w:val="0"/>
      <w:autoSpaceDN w:val="0"/>
      <w:snapToGrid/>
      <w:ind w:firstLine="200" w:firstLineChars="200"/>
      <w:jc w:val="left"/>
    </w:pPr>
    <w:rPr>
      <w:rFonts w:ascii="宋体" w:hAnsi="Times New Roman" w:cs="宋体"/>
      <w:kern w:val="0"/>
      <w:szCs w:val="24"/>
      <w14:ligatures w14:val="none"/>
    </w:rPr>
  </w:style>
  <w:style w:type="paragraph" w:customStyle="1" w:styleId="385">
    <w:name w:val="（正文"/>
    <w:basedOn w:val="1"/>
    <w:qFormat/>
    <w:uiPriority w:val="0"/>
    <w:pPr>
      <w:widowControl/>
      <w:autoSpaceDE w:val="0"/>
      <w:autoSpaceDN w:val="0"/>
      <w:snapToGrid/>
      <w:ind w:firstLine="200" w:firstLineChars="200"/>
      <w:jc w:val="left"/>
    </w:pPr>
    <w:rPr>
      <w:rFonts w:ascii="宋体" w:hAnsi="宋体" w:cs="Times New Roman"/>
      <w:kern w:val="0"/>
      <w:szCs w:val="20"/>
      <w:lang w:val="zh-CN"/>
      <w14:ligatures w14:val="none"/>
    </w:rPr>
  </w:style>
  <w:style w:type="table" w:customStyle="1" w:styleId="386">
    <w:name w:val="网格型1121"/>
    <w:basedOn w:val="62"/>
    <w:unhideWhenUsed/>
    <w:qFormat/>
    <w:uiPriority w:val="99"/>
    <w:rPr>
      <w:rFonts w:ascii="Times New Roman" w:hAnsi="Times New Roman"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387">
    <w:name w:val="无 字符"/>
    <w:basedOn w:val="68"/>
    <w:qFormat/>
    <w:uiPriority w:val="0"/>
    <w:rPr>
      <w:rFonts w:ascii="仿宋" w:hAnsi="仿宋" w:eastAsia="仿宋"/>
      <w:sz w:val="24"/>
      <w:szCs w:val="24"/>
    </w:rPr>
  </w:style>
  <w:style w:type="character" w:customStyle="1" w:styleId="388">
    <w:name w:val="正 字符"/>
    <w:basedOn w:val="68"/>
    <w:qFormat/>
    <w:uiPriority w:val="0"/>
    <w:rPr>
      <w:rFonts w:ascii="仿宋" w:hAnsi="仿宋" w:eastAsia="仿宋"/>
      <w:sz w:val="24"/>
      <w:szCs w:val="24"/>
    </w:rPr>
  </w:style>
  <w:style w:type="paragraph" w:customStyle="1" w:styleId="389">
    <w:name w:val="W"/>
    <w:basedOn w:val="1"/>
    <w:link w:val="390"/>
    <w:qFormat/>
    <w:uiPriority w:val="0"/>
    <w:pPr>
      <w:adjustRightInd/>
      <w:snapToGrid/>
    </w:pPr>
    <w:rPr>
      <w:rFonts w:ascii="仿宋" w:hAnsi="仿宋"/>
      <w:szCs w:val="24"/>
      <w14:ligatures w14:val="none"/>
    </w:rPr>
  </w:style>
  <w:style w:type="character" w:customStyle="1" w:styleId="390">
    <w:name w:val="W 字符"/>
    <w:basedOn w:val="68"/>
    <w:link w:val="389"/>
    <w:qFormat/>
    <w:uiPriority w:val="0"/>
    <w:rPr>
      <w:rFonts w:ascii="仿宋" w:hAnsi="仿宋" w:eastAsia="宋体"/>
      <w:sz w:val="24"/>
      <w:szCs w:val="24"/>
      <w14:ligatures w14:val="none"/>
    </w:rPr>
  </w:style>
  <w:style w:type="table" w:customStyle="1" w:styleId="391">
    <w:name w:val="网格型5"/>
    <w:basedOn w:val="6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92">
    <w:name w:val="5"/>
    <w:basedOn w:val="369"/>
    <w:link w:val="393"/>
    <w:qFormat/>
    <w:uiPriority w:val="0"/>
    <w:pPr>
      <w:widowControl w:val="0"/>
      <w:wordWrap/>
      <w:jc w:val="both"/>
      <w:outlineLvl w:val="4"/>
    </w:pPr>
    <w:rPr>
      <w:rFonts w:ascii="仿宋" w:hAnsi="仿宋" w:eastAsia="仿宋" w:cstheme="minorBidi"/>
      <w:b/>
      <w:bCs/>
      <w:kern w:val="2"/>
    </w:rPr>
  </w:style>
  <w:style w:type="character" w:customStyle="1" w:styleId="393">
    <w:name w:val="5 字符"/>
    <w:basedOn w:val="387"/>
    <w:link w:val="392"/>
    <w:qFormat/>
    <w:uiPriority w:val="0"/>
    <w:rPr>
      <w:rFonts w:ascii="仿宋" w:hAnsi="仿宋" w:eastAsia="仿宋"/>
      <w:b/>
      <w:bCs/>
      <w:sz w:val="24"/>
      <w:szCs w:val="24"/>
      <w14:ligatures w14:val="none"/>
    </w:rPr>
  </w:style>
  <w:style w:type="paragraph" w:customStyle="1" w:styleId="394">
    <w:name w:val="4"/>
    <w:basedOn w:val="7"/>
    <w:link w:val="395"/>
    <w:qFormat/>
    <w:uiPriority w:val="0"/>
    <w:pPr>
      <w:keepNext w:val="0"/>
      <w:keepLines w:val="0"/>
      <w:adjustRightInd/>
      <w:snapToGrid/>
      <w:spacing w:before="0"/>
      <w:outlineLvl w:val="3"/>
    </w:pPr>
    <w:rPr>
      <w:rFonts w:ascii="仿宋" w:hAnsi="仿宋" w:eastAsia="仿宋"/>
      <w:color w:val="0B3041" w:themeColor="accent1" w:themeShade="80"/>
      <w:szCs w:val="24"/>
      <w14:ligatures w14:val="none"/>
    </w:rPr>
  </w:style>
  <w:style w:type="character" w:customStyle="1" w:styleId="395">
    <w:name w:val="4 字符"/>
    <w:basedOn w:val="86"/>
    <w:link w:val="394"/>
    <w:qFormat/>
    <w:uiPriority w:val="0"/>
    <w:rPr>
      <w:rFonts w:ascii="仿宋" w:hAnsi="仿宋" w:eastAsia="仿宋" w:cstheme="majorBidi"/>
      <w:color w:val="0B3041" w:themeColor="accent1" w:themeShade="80"/>
      <w:sz w:val="24"/>
      <w:szCs w:val="24"/>
      <w14:ligatures w14:val="none"/>
    </w:rPr>
  </w:style>
  <w:style w:type="paragraph" w:customStyle="1" w:styleId="396">
    <w:name w:val="无1"/>
    <w:basedOn w:val="1"/>
    <w:link w:val="397"/>
    <w:qFormat/>
    <w:uiPriority w:val="0"/>
    <w:pPr>
      <w:adjustRightInd/>
      <w:snapToGrid/>
    </w:pPr>
    <w:rPr>
      <w:rFonts w:ascii="仿宋" w:hAnsi="仿宋" w:eastAsia="仿宋"/>
      <w:szCs w:val="24"/>
      <w14:ligatures w14:val="none"/>
    </w:rPr>
  </w:style>
  <w:style w:type="character" w:customStyle="1" w:styleId="397">
    <w:name w:val="无1 字符"/>
    <w:basedOn w:val="68"/>
    <w:link w:val="396"/>
    <w:qFormat/>
    <w:uiPriority w:val="0"/>
    <w:rPr>
      <w:rFonts w:ascii="仿宋" w:hAnsi="仿宋" w:eastAsia="仿宋"/>
      <w:sz w:val="24"/>
      <w:szCs w:val="24"/>
      <w14:ligatures w14:val="none"/>
    </w:rPr>
  </w:style>
  <w:style w:type="character" w:customStyle="1" w:styleId="398">
    <w:name w:val="标题 6 Char1"/>
    <w:basedOn w:val="68"/>
    <w:qFormat/>
    <w:uiPriority w:val="0"/>
    <w:rPr>
      <w:rFonts w:ascii="Arial" w:hAnsi="Arial" w:eastAsia="宋体" w:cs="Times New Roman"/>
      <w:b/>
      <w:bCs/>
      <w:kern w:val="0"/>
      <w:sz w:val="24"/>
      <w:szCs w:val="24"/>
    </w:rPr>
  </w:style>
  <w:style w:type="paragraph" w:customStyle="1" w:styleId="399">
    <w:name w:val="正文（首行不缩进）"/>
    <w:basedOn w:val="1"/>
    <w:qFormat/>
    <w:uiPriority w:val="0"/>
    <w:pPr>
      <w:autoSpaceDE w:val="0"/>
      <w:autoSpaceDN w:val="0"/>
      <w:ind w:firstLine="200" w:firstLineChars="200"/>
      <w:jc w:val="left"/>
    </w:pPr>
    <w:rPr>
      <w:rFonts w:ascii="Times New Roman" w:hAnsi="Times New Roman" w:eastAsia="仿宋" w:cs="Times New Roman"/>
      <w:snapToGrid w:val="0"/>
      <w:kern w:val="0"/>
      <w:szCs w:val="21"/>
      <w14:ligatures w14:val="none"/>
    </w:rPr>
  </w:style>
  <w:style w:type="paragraph" w:customStyle="1" w:styleId="400">
    <w:name w:val="正 文"/>
    <w:basedOn w:val="1"/>
    <w:link w:val="401"/>
    <w:qFormat/>
    <w:uiPriority w:val="0"/>
    <w:pPr>
      <w:adjustRightInd/>
      <w:snapToGrid/>
    </w:pPr>
    <w:rPr>
      <w14:ligatures w14:val="none"/>
    </w:rPr>
  </w:style>
  <w:style w:type="character" w:customStyle="1" w:styleId="401">
    <w:name w:val="正 文 字符"/>
    <w:basedOn w:val="68"/>
    <w:link w:val="400"/>
    <w:qFormat/>
    <w:uiPriority w:val="0"/>
    <w:rPr>
      <w:rFonts w:eastAsia="宋体"/>
      <w:sz w:val="24"/>
      <w14:ligatures w14:val="none"/>
    </w:rPr>
  </w:style>
  <w:style w:type="paragraph" w:customStyle="1" w:styleId="402">
    <w:name w:val="表格格式"/>
    <w:basedOn w:val="1"/>
    <w:link w:val="403"/>
    <w:qFormat/>
    <w:uiPriority w:val="0"/>
    <w:pPr>
      <w:autoSpaceDE w:val="0"/>
      <w:autoSpaceDN w:val="0"/>
      <w:adjustRightInd/>
      <w:snapToGrid/>
      <w:spacing w:line="400" w:lineRule="exact"/>
      <w:jc w:val="left"/>
    </w:pPr>
    <w:rPr>
      <w:rFonts w:ascii="仿宋" w:hAnsi="仿宋" w:eastAsia="仿宋" w:cs="宋体"/>
      <w:spacing w:val="-10"/>
      <w:kern w:val="0"/>
      <w:szCs w:val="24"/>
      <w:lang w:val="zh-CN" w:bidi="zh-CN"/>
      <w14:ligatures w14:val="none"/>
    </w:rPr>
  </w:style>
  <w:style w:type="character" w:customStyle="1" w:styleId="403">
    <w:name w:val="表格格式 Char"/>
    <w:basedOn w:val="68"/>
    <w:link w:val="402"/>
    <w:qFormat/>
    <w:uiPriority w:val="0"/>
    <w:rPr>
      <w:rFonts w:ascii="仿宋" w:hAnsi="仿宋" w:eastAsia="仿宋" w:cs="宋体"/>
      <w:spacing w:val="-10"/>
      <w:kern w:val="0"/>
      <w:sz w:val="24"/>
      <w:szCs w:val="24"/>
      <w:lang w:val="zh-CN" w:bidi="zh-CN"/>
      <w14:ligatures w14:val="none"/>
    </w:rPr>
  </w:style>
  <w:style w:type="table" w:customStyle="1" w:styleId="404">
    <w:name w:val="网格表 4 - 着色 11"/>
    <w:basedOn w:val="62"/>
    <w:qFormat/>
    <w:uiPriority w:val="49"/>
    <w:rPr>
      <w:sz w:val="22"/>
      <w:lang w:eastAsia="en-US" w:bidi="en-US"/>
    </w:rPr>
    <w:tblPr>
      <w:tblBorders>
        <w:top w:val="single" w:color="45B0E1" w:themeColor="accent1" w:themeTint="99" w:sz="4" w:space="0"/>
        <w:left w:val="single" w:color="45B0E1" w:themeColor="accent1" w:themeTint="99" w:sz="4" w:space="0"/>
        <w:bottom w:val="single" w:color="45B0E1" w:themeColor="accent1" w:themeTint="99" w:sz="4" w:space="0"/>
        <w:right w:val="single" w:color="45B0E1" w:themeColor="accent1" w:themeTint="99" w:sz="4" w:space="0"/>
        <w:insideH w:val="single" w:color="45B0E1" w:themeColor="accent1" w:themeTint="99" w:sz="4" w:space="0"/>
        <w:insideV w:val="single" w:color="45B0E1" w:themeColor="accent1" w:themeTint="99" w:sz="4" w:space="0"/>
      </w:tblBorders>
    </w:tblPr>
    <w:tblStylePr w:type="firstRow">
      <w:rPr>
        <w:b/>
        <w:bCs/>
        <w:color w:val="FFFFFF" w:themeColor="background1"/>
        <w14:textFill>
          <w14:solidFill>
            <w14:schemeClr w14:val="bg1"/>
          </w14:solidFill>
        </w14:textFill>
      </w:rPr>
      <w:tcPr>
        <w:tcBorders>
          <w:top w:val="single" w:color="156082" w:themeColor="accent1" w:sz="4" w:space="0"/>
          <w:left w:val="single" w:color="156082" w:themeColor="accent1" w:sz="4" w:space="0"/>
          <w:bottom w:val="single" w:color="156082" w:themeColor="accent1" w:sz="4" w:space="0"/>
          <w:right w:val="single" w:color="156082" w:themeColor="accent1" w:sz="4" w:space="0"/>
          <w:insideH w:val="nil"/>
          <w:insideV w:val="nil"/>
        </w:tcBorders>
        <w:shd w:val="clear" w:color="auto" w:fill="156082" w:themeFill="accent1"/>
      </w:tcPr>
    </w:tblStylePr>
    <w:tblStylePr w:type="lastRow">
      <w:rPr>
        <w:b/>
        <w:bCs/>
      </w:rPr>
      <w:tcPr>
        <w:tcBorders>
          <w:top w:val="double" w:color="156082" w:themeColor="accent1" w:sz="4" w:space="0"/>
        </w:tcBorders>
      </w:tcPr>
    </w:tblStylePr>
    <w:tblStylePr w:type="firstCol">
      <w:rPr>
        <w:b/>
        <w:bCs/>
      </w:rPr>
    </w:tblStylePr>
    <w:tblStylePr w:type="lastCol">
      <w:rPr>
        <w:b/>
        <w:bCs/>
      </w:rPr>
    </w:tblStylePr>
    <w:tblStylePr w:type="band1Vert">
      <w:tcPr>
        <w:shd w:val="clear" w:color="auto" w:fill="C1E4F5" w:themeFill="accent1" w:themeFillTint="33"/>
      </w:tcPr>
    </w:tblStylePr>
    <w:tblStylePr w:type="band1Horz">
      <w:tcPr>
        <w:shd w:val="clear" w:color="auto" w:fill="C1E4F5" w:themeFill="accent1" w:themeFillTint="33"/>
      </w:tcPr>
    </w:tblStylePr>
  </w:style>
  <w:style w:type="paragraph" w:customStyle="1" w:styleId="405">
    <w:name w:val="图表"/>
    <w:basedOn w:val="1"/>
    <w:link w:val="406"/>
    <w:qFormat/>
    <w:uiPriority w:val="0"/>
    <w:pPr>
      <w:adjustRightInd/>
      <w:snapToGrid/>
      <w:spacing w:line="240" w:lineRule="auto"/>
    </w:pPr>
    <w:rPr>
      <w:rFonts w:ascii="Times New Roman" w:hAnsi="Times New Roman" w:cs="Times New Roman"/>
      <w:color w:val="104862" w:themeColor="accent1" w:themeShade="BF"/>
      <w:kern w:val="0"/>
      <w:szCs w:val="28"/>
      <w14:ligatures w14:val="none"/>
    </w:rPr>
  </w:style>
  <w:style w:type="character" w:customStyle="1" w:styleId="406">
    <w:name w:val="图表 字符"/>
    <w:basedOn w:val="85"/>
    <w:link w:val="405"/>
    <w:qFormat/>
    <w:uiPriority w:val="0"/>
    <w:rPr>
      <w:rFonts w:ascii="Times New Roman" w:hAnsi="Times New Roman" w:eastAsia="宋体" w:cs="Times New Roman"/>
      <w:color w:val="104862" w:themeColor="accent1" w:themeShade="BF"/>
      <w:kern w:val="0"/>
      <w:sz w:val="24"/>
      <w:szCs w:val="28"/>
      <w14:ligatures w14:val="none"/>
    </w:rPr>
  </w:style>
  <w:style w:type="character" w:customStyle="1" w:styleId="407">
    <w:name w:val="列出段落 Char"/>
    <w:link w:val="134"/>
    <w:qFormat/>
    <w:locked/>
    <w:uiPriority w:val="34"/>
    <w:rPr>
      <w:rFonts w:ascii="宋体" w:hAnsi="宋体" w:eastAsia="宋体" w:cs="宋体"/>
      <w:kern w:val="0"/>
      <w:sz w:val="34"/>
      <w:szCs w:val="34"/>
      <w14:ligatures w14:val="none"/>
    </w:rPr>
  </w:style>
  <w:style w:type="table" w:customStyle="1" w:styleId="408">
    <w:name w:val="网格型2"/>
    <w:basedOn w:val="62"/>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409">
    <w:name w:val="标题1"/>
    <w:basedOn w:val="2"/>
    <w:link w:val="410"/>
    <w:qFormat/>
    <w:uiPriority w:val="0"/>
    <w:pPr>
      <w:adjustRightInd/>
      <w:snapToGrid/>
    </w:pPr>
    <w:rPr>
      <w:rFonts w:ascii="仿宋" w:hAnsi="仿宋" w:eastAsia="仿宋" w:cstheme="minorBidi"/>
      <w:b/>
      <w:bCs/>
      <w:color w:val="auto"/>
      <w:kern w:val="44"/>
      <w:sz w:val="28"/>
      <w:szCs w:val="44"/>
      <w14:ligatures w14:val="none"/>
    </w:rPr>
  </w:style>
  <w:style w:type="character" w:customStyle="1" w:styleId="410">
    <w:name w:val="标题1 字符"/>
    <w:basedOn w:val="68"/>
    <w:link w:val="409"/>
    <w:qFormat/>
    <w:uiPriority w:val="0"/>
    <w:rPr>
      <w:rFonts w:ascii="仿宋" w:hAnsi="仿宋" w:eastAsia="仿宋"/>
      <w:b/>
      <w:bCs/>
      <w:kern w:val="44"/>
      <w:sz w:val="28"/>
      <w:szCs w:val="44"/>
      <w14:ligatures w14:val="none"/>
    </w:rPr>
  </w:style>
  <w:style w:type="character" w:customStyle="1" w:styleId="411">
    <w:name w:val="正文文本首行缩进 2 字符"/>
    <w:basedOn w:val="118"/>
    <w:link w:val="61"/>
    <w:qFormat/>
    <w:uiPriority w:val="99"/>
    <w:rPr>
      <w:rFonts w:eastAsia="宋体" w:asciiTheme="minorEastAsia"/>
      <w:sz w:val="24"/>
      <w:szCs w:val="24"/>
      <w14:ligatures w14:val="none"/>
    </w:rPr>
  </w:style>
  <w:style w:type="character" w:customStyle="1" w:styleId="412">
    <w:name w:val="标题 6 C"/>
    <w:basedOn w:val="68"/>
    <w:qFormat/>
    <w:uiPriority w:val="0"/>
    <w:rPr>
      <w:rFonts w:ascii="Times New Roman" w:hAnsi="Times New Roman" w:eastAsia="宋体" w:cs="Times New Roman"/>
      <w:b/>
      <w:bCs/>
      <w:kern w:val="0"/>
      <w:sz w:val="24"/>
      <w:szCs w:val="20"/>
    </w:rPr>
  </w:style>
  <w:style w:type="table" w:customStyle="1" w:styleId="413">
    <w:name w:val="网格型6"/>
    <w:basedOn w:val="62"/>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14">
    <w:name w:val="正文文本1"/>
    <w:basedOn w:val="1"/>
    <w:qFormat/>
    <w:uiPriority w:val="0"/>
    <w:pPr>
      <w:adjustRightInd/>
      <w:snapToGrid/>
      <w:ind w:firstLine="480" w:firstLineChars="200"/>
    </w:pPr>
    <w:rPr>
      <w:rFonts w:ascii="仿宋" w:hAnsi="仿宋" w:eastAsia="仿宋"/>
      <w:szCs w:val="24"/>
      <w14:ligatures w14:val="none"/>
    </w:rPr>
  </w:style>
  <w:style w:type="paragraph" w:customStyle="1" w:styleId="415">
    <w:name w:val="无格式"/>
    <w:basedOn w:val="414"/>
    <w:qFormat/>
    <w:uiPriority w:val="0"/>
    <w:pPr>
      <w:ind w:firstLine="0" w:firstLineChars="0"/>
    </w:pPr>
  </w:style>
  <w:style w:type="paragraph" w:customStyle="1" w:styleId="416">
    <w:name w:val="HtmlNormal"/>
    <w:basedOn w:val="1"/>
    <w:qFormat/>
    <w:uiPriority w:val="0"/>
    <w:pPr>
      <w:adjustRightInd/>
      <w:snapToGrid/>
      <w:jc w:val="left"/>
    </w:pPr>
    <w:rPr>
      <w:rFonts w:ascii="Times New Roman" w:hAnsi="Times New Roman" w:cs="Times New Roman" w:eastAsiaTheme="minorEastAsia"/>
      <w:kern w:val="0"/>
      <w:szCs w:val="24"/>
      <w14:ligatures w14:val="none"/>
    </w:rPr>
  </w:style>
  <w:style w:type="character" w:customStyle="1" w:styleId="417">
    <w:name w:val="NormalCharacter"/>
    <w:qFormat/>
    <w:uiPriority w:val="0"/>
  </w:style>
  <w:style w:type="character" w:customStyle="1" w:styleId="418">
    <w:name w:val="样式1 字符"/>
    <w:basedOn w:val="68"/>
    <w:link w:val="155"/>
    <w:qFormat/>
    <w:uiPriority w:val="0"/>
    <w:rPr>
      <w:rFonts w:ascii="宋体" w:hAnsi="宋体" w:eastAsia="宋体" w:cs="Times New Roman"/>
      <w:b/>
      <w:bCs/>
      <w:sz w:val="24"/>
      <w:szCs w:val="24"/>
      <w14:ligatures w14:val="none"/>
    </w:rPr>
  </w:style>
  <w:style w:type="paragraph" w:customStyle="1" w:styleId="419">
    <w:name w:val="标题  2"/>
    <w:basedOn w:val="1"/>
    <w:qFormat/>
    <w:uiPriority w:val="0"/>
    <w:pPr>
      <w:keepNext/>
      <w:keepLines/>
      <w:adjustRightInd/>
      <w:snapToGrid/>
      <w:jc w:val="left"/>
      <w:outlineLvl w:val="1"/>
    </w:pPr>
    <w:rPr>
      <w:rFonts w:asciiTheme="minorEastAsia" w:eastAsiaTheme="minorEastAsia"/>
      <w:b/>
      <w:bCs/>
      <w:kern w:val="44"/>
      <w:sz w:val="30"/>
      <w:szCs w:val="44"/>
      <w:shd w:val="clear" w:color="auto" w:fill="FFFFFF" w:themeFill="background1"/>
      <w14:ligatures w14:val="none"/>
    </w:rPr>
  </w:style>
  <w:style w:type="paragraph" w:customStyle="1" w:styleId="420">
    <w:name w:val="普通正文"/>
    <w:basedOn w:val="1"/>
    <w:qFormat/>
    <w:uiPriority w:val="0"/>
    <w:pPr>
      <w:snapToGrid/>
      <w:spacing w:before="120" w:after="120"/>
      <w:ind w:firstLine="480"/>
      <w:jc w:val="left"/>
    </w:pPr>
    <w:rPr>
      <w:rFonts w:ascii="Arial" w:hAnsi="Arial" w:eastAsia="方正小标宋_GBK" w:cs="方正仿宋_GBK"/>
      <w:snapToGrid w:val="0"/>
      <w:szCs w:val="24"/>
      <w14:ligatures w14:val="none"/>
    </w:rPr>
  </w:style>
  <w:style w:type="table" w:customStyle="1" w:styleId="421">
    <w:name w:val="中等深浅底纹 2 - 强调文字颜色 62"/>
    <w:basedOn w:val="62"/>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EA72E" w:themeFill="accent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EA72E" w:themeFill="accent6"/>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EA72E" w:themeFill="accent6"/>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customStyle="1" w:styleId="422">
    <w:name w:val="网格型21"/>
    <w:basedOn w:val="62"/>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3">
    <w:name w:val="网格型11"/>
    <w:basedOn w:val="6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24">
    <w:name w:val="h7"/>
    <w:basedOn w:val="1"/>
    <w:link w:val="425"/>
    <w:qFormat/>
    <w:uiPriority w:val="0"/>
    <w:pPr>
      <w:snapToGrid/>
      <w:jc w:val="left"/>
      <w:textAlignment w:val="baseline"/>
      <w:outlineLvl w:val="6"/>
    </w:pPr>
    <w:rPr>
      <w:b/>
      <w14:ligatures w14:val="none"/>
    </w:rPr>
  </w:style>
  <w:style w:type="character" w:customStyle="1" w:styleId="425">
    <w:name w:val="h7 字符"/>
    <w:basedOn w:val="68"/>
    <w:link w:val="424"/>
    <w:qFormat/>
    <w:uiPriority w:val="0"/>
    <w:rPr>
      <w:rFonts w:eastAsia="宋体"/>
      <w:b/>
      <w:sz w:val="24"/>
      <w14:ligatures w14:val="none"/>
    </w:rPr>
  </w:style>
  <w:style w:type="table" w:customStyle="1" w:styleId="426">
    <w:name w:val="网格型3"/>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7">
    <w:name w:val="网格型61"/>
    <w:basedOn w:val="6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428">
    <w:name w:val="网格型7"/>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29">
    <w:name w:val="msonormal"/>
    <w:basedOn w:val="1"/>
    <w:qFormat/>
    <w:uiPriority w:val="0"/>
    <w:pPr>
      <w:widowControl/>
      <w:adjustRightInd/>
      <w:snapToGrid/>
      <w:spacing w:before="100" w:beforeAutospacing="1" w:after="100" w:afterAutospacing="1" w:line="240" w:lineRule="auto"/>
      <w:jc w:val="left"/>
    </w:pPr>
    <w:rPr>
      <w:rFonts w:ascii="宋体" w:hAnsi="宋体" w:cs="宋体"/>
      <w:kern w:val="0"/>
      <w:szCs w:val="24"/>
      <w14:ligatures w14:val="none"/>
    </w:rPr>
  </w:style>
  <w:style w:type="paragraph" w:customStyle="1" w:styleId="430">
    <w:name w:val="xl6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ascii="仿宋" w:hAnsi="仿宋" w:eastAsia="仿宋" w:cs="宋体"/>
      <w:kern w:val="0"/>
      <w:szCs w:val="24"/>
      <w14:ligatures w14:val="none"/>
    </w:rPr>
  </w:style>
  <w:style w:type="paragraph" w:customStyle="1" w:styleId="431">
    <w:name w:val="xl64"/>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jc w:val="center"/>
      <w:textAlignment w:val="bottom"/>
    </w:pPr>
    <w:rPr>
      <w:rFonts w:ascii="宋体" w:hAnsi="宋体" w:cs="宋体"/>
      <w:kern w:val="0"/>
      <w:szCs w:val="24"/>
      <w14:ligatures w14:val="none"/>
    </w:rPr>
  </w:style>
  <w:style w:type="character" w:customStyle="1" w:styleId="432">
    <w:name w:val="日期 Char"/>
    <w:qFormat/>
    <w:uiPriority w:val="0"/>
    <w:rPr>
      <w:rFonts w:ascii="Times New Roman" w:hAnsi="Times New Roman" w:eastAsia="宋体" w:cs="Times New Roman"/>
      <w:kern w:val="2"/>
      <w:sz w:val="28"/>
    </w:rPr>
  </w:style>
  <w:style w:type="character" w:customStyle="1" w:styleId="433">
    <w:name w:val="表格 字符"/>
    <w:basedOn w:val="351"/>
    <w:qFormat/>
    <w:uiPriority w:val="0"/>
    <w:rPr>
      <w:rFonts w:ascii="宋体" w:hAnsi="宋体" w:eastAsia="宋体" w:cstheme="majorBidi"/>
      <w:b w:val="0"/>
      <w:bCs w:val="0"/>
      <w:sz w:val="24"/>
      <w:szCs w:val="28"/>
      <w14:ligatures w14:val="none"/>
    </w:rPr>
  </w:style>
  <w:style w:type="paragraph" w:customStyle="1" w:styleId="434">
    <w:name w:val="ql-align-justify"/>
    <w:basedOn w:val="1"/>
    <w:qFormat/>
    <w:uiPriority w:val="0"/>
    <w:pPr>
      <w:widowControl/>
      <w:adjustRightInd/>
      <w:snapToGrid/>
      <w:spacing w:before="100" w:beforeAutospacing="1" w:after="100" w:afterAutospacing="1" w:line="240" w:lineRule="auto"/>
      <w:jc w:val="left"/>
    </w:pPr>
    <w:rPr>
      <w:rFonts w:ascii="宋体" w:hAnsi="宋体" w:cs="宋体"/>
      <w:kern w:val="0"/>
      <w:szCs w:val="24"/>
      <w14:ligatures w14:val="none"/>
    </w:rPr>
  </w:style>
  <w:style w:type="character" w:customStyle="1" w:styleId="435">
    <w:name w:val="ql-font-microsoftyahei"/>
    <w:basedOn w:val="68"/>
    <w:qFormat/>
    <w:uiPriority w:val="0"/>
  </w:style>
  <w:style w:type="table" w:customStyle="1" w:styleId="436">
    <w:name w:val="网格表 5 深色 - 着色 12"/>
    <w:basedOn w:val="62"/>
    <w:qFormat/>
    <w:uiPriority w:val="50"/>
    <w:rPr>
      <w:sz w:val="22"/>
      <w:lang w:eastAsia="en-US" w:bidi="en-US"/>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1E4F5"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156082"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156082"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156082"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156082" w:themeFill="accent1"/>
      </w:tcPr>
    </w:tblStylePr>
    <w:tblStylePr w:type="band1Vert">
      <w:tcPr>
        <w:shd w:val="clear" w:color="auto" w:fill="83CAEB" w:themeFill="accent1" w:themeFillTint="66"/>
      </w:tcPr>
    </w:tblStylePr>
    <w:tblStylePr w:type="band1Horz">
      <w:tcPr>
        <w:shd w:val="clear" w:color="auto" w:fill="83CAEB" w:themeFill="accent1" w:themeFillTint="66"/>
      </w:tcPr>
    </w:tblStylePr>
  </w:style>
  <w:style w:type="paragraph" w:customStyle="1" w:styleId="437">
    <w:name w:val="Table Paragraph"/>
    <w:basedOn w:val="1"/>
    <w:qFormat/>
    <w:uiPriority w:val="1"/>
    <w:pPr>
      <w:autoSpaceDE w:val="0"/>
      <w:autoSpaceDN w:val="0"/>
      <w:adjustRightInd/>
      <w:snapToGrid/>
      <w:spacing w:line="240" w:lineRule="auto"/>
      <w:jc w:val="left"/>
    </w:pPr>
    <w:rPr>
      <w:rFonts w:ascii="宋体" w:hAnsi="宋体" w:cs="宋体"/>
      <w:kern w:val="0"/>
      <w:sz w:val="22"/>
      <w:lang w:val="zh-CN" w:bidi="zh-CN"/>
      <w14:ligatures w14:val="none"/>
    </w:rPr>
  </w:style>
  <w:style w:type="character" w:customStyle="1" w:styleId="438">
    <w:name w:val="font21"/>
    <w:basedOn w:val="68"/>
    <w:qFormat/>
    <w:uiPriority w:val="0"/>
    <w:rPr>
      <w:rFonts w:hint="eastAsia" w:ascii="宋体" w:hAnsi="宋体" w:eastAsia="宋体" w:cs="宋体"/>
      <w:color w:val="000000"/>
      <w:sz w:val="22"/>
      <w:szCs w:val="22"/>
      <w:u w:val="none"/>
    </w:rPr>
  </w:style>
  <w:style w:type="table" w:customStyle="1" w:styleId="439">
    <w:name w:val="网格表 4 - 着色 61"/>
    <w:basedOn w:val="62"/>
    <w:qFormat/>
    <w:uiPriority w:val="49"/>
    <w:tblPr>
      <w:tblBorders>
        <w:top w:val="single" w:color="8ED873" w:themeColor="accent6" w:themeTint="99" w:sz="4" w:space="0"/>
        <w:left w:val="single" w:color="8ED873" w:themeColor="accent6" w:themeTint="99" w:sz="4" w:space="0"/>
        <w:bottom w:val="single" w:color="8ED873" w:themeColor="accent6" w:themeTint="99" w:sz="4" w:space="0"/>
        <w:right w:val="single" w:color="8ED873" w:themeColor="accent6" w:themeTint="99" w:sz="4" w:space="0"/>
        <w:insideH w:val="single" w:color="8ED873" w:themeColor="accent6" w:themeTint="99" w:sz="4" w:space="0"/>
        <w:insideV w:val="single" w:color="8ED873" w:themeColor="accent6" w:themeTint="99" w:sz="4" w:space="0"/>
      </w:tblBorders>
    </w:tblPr>
    <w:tblStylePr w:type="firstRow">
      <w:rPr>
        <w:b/>
        <w:bCs/>
        <w:color w:val="FFFFFF" w:themeColor="background1"/>
        <w14:textFill>
          <w14:solidFill>
            <w14:schemeClr w14:val="bg1"/>
          </w14:solidFill>
        </w14:textFill>
      </w:rPr>
      <w:tcPr>
        <w:tcBorders>
          <w:top w:val="single" w:color="4EA72E" w:themeColor="accent6" w:sz="4" w:space="0"/>
          <w:left w:val="single" w:color="4EA72E" w:themeColor="accent6" w:sz="4" w:space="0"/>
          <w:bottom w:val="single" w:color="4EA72E" w:themeColor="accent6" w:sz="4" w:space="0"/>
          <w:right w:val="single" w:color="4EA72E" w:themeColor="accent6" w:sz="4" w:space="0"/>
          <w:insideH w:val="nil"/>
          <w:insideV w:val="nil"/>
        </w:tcBorders>
        <w:shd w:val="clear" w:color="auto" w:fill="4EA72E" w:themeFill="accent6"/>
      </w:tcPr>
    </w:tblStylePr>
    <w:tblStylePr w:type="lastRow">
      <w:rPr>
        <w:b/>
        <w:bCs/>
      </w:rPr>
      <w:tcPr>
        <w:tcBorders>
          <w:top w:val="double" w:color="4EA72E" w:themeColor="accent6" w:sz="4" w:space="0"/>
        </w:tcBorders>
      </w:tcPr>
    </w:tblStylePr>
    <w:tblStylePr w:type="firstCol">
      <w:rPr>
        <w:b/>
        <w:bCs/>
      </w:rPr>
    </w:tblStylePr>
    <w:tblStylePr w:type="lastCol">
      <w:rPr>
        <w:b/>
        <w:bCs/>
      </w:rPr>
    </w:tblStylePr>
    <w:tblStylePr w:type="band1Vert">
      <w:tcPr>
        <w:shd w:val="clear" w:color="auto" w:fill="D9F2D0" w:themeFill="accent6" w:themeFillTint="33"/>
      </w:tcPr>
    </w:tblStylePr>
    <w:tblStylePr w:type="band1Horz">
      <w:tcPr>
        <w:shd w:val="clear" w:color="auto" w:fill="D9F2D0" w:themeFill="accent6" w:themeFillTint="33"/>
      </w:tcPr>
    </w:tblStylePr>
  </w:style>
  <w:style w:type="character" w:customStyle="1" w:styleId="440">
    <w:name w:val="count"/>
    <w:basedOn w:val="68"/>
    <w:qFormat/>
    <w:uiPriority w:val="0"/>
  </w:style>
  <w:style w:type="character" w:customStyle="1" w:styleId="441">
    <w:name w:val="mini-outputtext1"/>
    <w:basedOn w:val="68"/>
    <w:qFormat/>
    <w:uiPriority w:val="0"/>
  </w:style>
  <w:style w:type="character" w:customStyle="1" w:styleId="442">
    <w:name w:val="表格 Char Char"/>
    <w:qFormat/>
    <w:uiPriority w:val="0"/>
    <w:rPr>
      <w:rFonts w:ascii="宋体" w:hAnsi="宋体"/>
      <w:color w:val="000000"/>
      <w:sz w:val="24"/>
    </w:rPr>
  </w:style>
  <w:style w:type="character" w:customStyle="1" w:styleId="443">
    <w:name w:val="Body text|1_"/>
    <w:basedOn w:val="68"/>
    <w:link w:val="444"/>
    <w:qFormat/>
    <w:uiPriority w:val="0"/>
    <w:rPr>
      <w:rFonts w:ascii="宋体" w:hAnsi="宋体" w:eastAsia="宋体" w:cs="宋体"/>
      <w:sz w:val="26"/>
      <w:szCs w:val="26"/>
      <w:lang w:val="zh-TW" w:eastAsia="zh-TW" w:bidi="zh-TW"/>
    </w:rPr>
  </w:style>
  <w:style w:type="paragraph" w:customStyle="1" w:styleId="444">
    <w:name w:val="Body text|1"/>
    <w:basedOn w:val="1"/>
    <w:link w:val="443"/>
    <w:qFormat/>
    <w:uiPriority w:val="0"/>
    <w:pPr>
      <w:adjustRightInd/>
      <w:snapToGrid/>
      <w:spacing w:line="401" w:lineRule="auto"/>
      <w:ind w:firstLine="400"/>
      <w:jc w:val="left"/>
    </w:pPr>
    <w:rPr>
      <w:rFonts w:ascii="宋体" w:hAnsi="宋体" w:cs="宋体"/>
      <w:sz w:val="26"/>
      <w:szCs w:val="26"/>
      <w:lang w:val="zh-TW" w:eastAsia="zh-TW" w:bidi="zh-TW"/>
    </w:rPr>
  </w:style>
  <w:style w:type="paragraph" w:customStyle="1" w:styleId="445">
    <w:name w:val="图"/>
    <w:basedOn w:val="1"/>
    <w:qFormat/>
    <w:uiPriority w:val="0"/>
    <w:pPr>
      <w:keepNext/>
      <w:snapToGrid/>
      <w:spacing w:before="60" w:after="60" w:line="300" w:lineRule="auto"/>
      <w:jc w:val="center"/>
      <w:textAlignment w:val="center"/>
    </w:pPr>
    <w:rPr>
      <w:rFonts w:ascii="Times New Roman" w:hAnsi="Times New Roman" w:cs="Times New Roman"/>
      <w:snapToGrid w:val="0"/>
      <w:spacing w:val="20"/>
      <w:kern w:val="0"/>
      <w:szCs w:val="20"/>
      <w14:ligatures w14:val="none"/>
    </w:rPr>
  </w:style>
  <w:style w:type="character" w:customStyle="1" w:styleId="446">
    <w:name w:val="纯文本 字符1"/>
    <w:qFormat/>
    <w:locked/>
    <w:uiPriority w:val="0"/>
    <w:rPr>
      <w:rFonts w:ascii="宋体" w:hAnsi="Courier New" w:eastAsia="仿宋" w:cs="Courier New"/>
      <w:kern w:val="2"/>
      <w:sz w:val="21"/>
      <w:szCs w:val="21"/>
    </w:rPr>
  </w:style>
  <w:style w:type="paragraph" w:customStyle="1" w:styleId="447">
    <w:name w:val="修订1"/>
    <w:unhideWhenUsed/>
    <w:qFormat/>
    <w:uiPriority w:val="99"/>
    <w:rPr>
      <w:rFonts w:ascii="Calibri" w:hAnsi="Calibri" w:eastAsia="仿宋" w:cs="Times New Roman"/>
      <w:kern w:val="2"/>
      <w:sz w:val="21"/>
      <w:szCs w:val="24"/>
      <w:lang w:val="en-US" w:eastAsia="zh-CN" w:bidi="ar-SA"/>
    </w:rPr>
  </w:style>
  <w:style w:type="paragraph" w:customStyle="1" w:styleId="448">
    <w:name w:val="正文_17"/>
    <w:qFormat/>
    <w:uiPriority w:val="0"/>
    <w:pPr>
      <w:widowControl w:val="0"/>
      <w:jc w:val="both"/>
    </w:pPr>
    <w:rPr>
      <w:rFonts w:ascii="Calibri" w:hAnsi="Calibri" w:eastAsia="宋体" w:cs="Times New Roman"/>
      <w:kern w:val="2"/>
      <w:sz w:val="21"/>
      <w:szCs w:val="24"/>
      <w:lang w:val="en-US" w:eastAsia="zh-CN" w:bidi="ar-SA"/>
    </w:rPr>
  </w:style>
  <w:style w:type="paragraph" w:customStyle="1" w:styleId="449">
    <w:name w:val="文档正文"/>
    <w:basedOn w:val="1"/>
    <w:qFormat/>
    <w:uiPriority w:val="0"/>
    <w:pPr>
      <w:adjustRightInd/>
      <w:snapToGrid/>
    </w:pPr>
    <w:rPr>
      <w:rFonts w:ascii="Arial" w:hAnsi="Arial" w:cs="Arial"/>
      <w:szCs w:val="24"/>
      <w14:ligatures w14:val="none"/>
    </w:rPr>
  </w:style>
  <w:style w:type="paragraph" w:customStyle="1" w:styleId="450">
    <w:name w:val="4级标题"/>
    <w:basedOn w:val="1"/>
    <w:next w:val="1"/>
    <w:qFormat/>
    <w:uiPriority w:val="0"/>
    <w:pPr>
      <w:adjustRightInd/>
      <w:snapToGrid/>
      <w:jc w:val="left"/>
      <w:outlineLvl w:val="3"/>
    </w:pPr>
    <w:rPr>
      <w:rFonts w:ascii="Calibri" w:hAnsi="Calibri" w:cs="Times New Roman"/>
      <w:b/>
      <w14:ligatures w14:val="none"/>
    </w:rPr>
  </w:style>
  <w:style w:type="character" w:customStyle="1" w:styleId="451">
    <w:name w:val="mycontent"/>
    <w:qFormat/>
    <w:uiPriority w:val="0"/>
  </w:style>
  <w:style w:type="character" w:customStyle="1" w:styleId="452">
    <w:name w:val="未处理的提及11"/>
    <w:basedOn w:val="68"/>
    <w:semiHidden/>
    <w:unhideWhenUsed/>
    <w:qFormat/>
    <w:uiPriority w:val="99"/>
    <w:rPr>
      <w:color w:val="605E5C"/>
      <w:shd w:val="clear" w:color="auto" w:fill="E1DFDD"/>
    </w:rPr>
  </w:style>
  <w:style w:type="paragraph" w:customStyle="1" w:styleId="453">
    <w:name w:val="paragraph"/>
    <w:basedOn w:val="1"/>
    <w:qFormat/>
    <w:uiPriority w:val="0"/>
    <w:pPr>
      <w:widowControl/>
      <w:adjustRightInd/>
      <w:snapToGrid/>
      <w:spacing w:before="100" w:beforeAutospacing="1" w:after="100" w:afterAutospacing="1" w:line="240" w:lineRule="auto"/>
      <w:jc w:val="left"/>
    </w:pPr>
    <w:rPr>
      <w:rFonts w:ascii="宋体" w:hAnsi="宋体" w:cs="宋体"/>
      <w:kern w:val="0"/>
      <w:szCs w:val="24"/>
      <w14:ligatures w14:val="none"/>
    </w:rPr>
  </w:style>
  <w:style w:type="character" w:customStyle="1" w:styleId="454">
    <w:name w:val="列出段落1 字符"/>
    <w:qFormat/>
    <w:locked/>
    <w:uiPriority w:val="34"/>
    <w:rPr>
      <w:rFonts w:ascii="宋体" w:hAnsi="宋体" w:eastAsia="宋体" w:cs="宋体"/>
      <w:sz w:val="34"/>
      <w:szCs w:val="34"/>
      <w:lang w:eastAsia="zh-CN" w:bidi="ar-SA"/>
    </w:rPr>
  </w:style>
  <w:style w:type="character" w:customStyle="1" w:styleId="455">
    <w:name w:val="标题 2 Char"/>
    <w:qFormat/>
    <w:uiPriority w:val="0"/>
    <w:rPr>
      <w:rFonts w:ascii="宋体" w:hAnsi="宋体" w:eastAsia="宋体" w:cs="Times New Roman"/>
      <w:kern w:val="2"/>
      <w:sz w:val="28"/>
    </w:rPr>
  </w:style>
  <w:style w:type="character" w:customStyle="1" w:styleId="456">
    <w:name w:val="批注文字 Char1"/>
    <w:qFormat/>
    <w:uiPriority w:val="0"/>
    <w:rPr>
      <w:rFonts w:ascii="Times New Roman" w:hAnsi="Times New Roman" w:eastAsia="PMingLiU" w:cs="Times New Roman"/>
      <w:sz w:val="24"/>
      <w:lang w:eastAsia="zh-TW"/>
    </w:rPr>
  </w:style>
  <w:style w:type="character" w:customStyle="1" w:styleId="457">
    <w:name w:val="正文文本缩进 Char"/>
    <w:qFormat/>
    <w:uiPriority w:val="0"/>
    <w:rPr>
      <w:rFonts w:ascii="Times New Roman" w:hAnsi="Times New Roman" w:eastAsia="宋体" w:cs="Times New Roman"/>
      <w:kern w:val="2"/>
      <w:sz w:val="44"/>
    </w:rPr>
  </w:style>
  <w:style w:type="character" w:customStyle="1" w:styleId="458">
    <w:name w:val="脚注文本 字符"/>
    <w:basedOn w:val="68"/>
    <w:link w:val="45"/>
    <w:qFormat/>
    <w:uiPriority w:val="0"/>
    <w:rPr>
      <w:rFonts w:ascii="Times New Roman" w:hAnsi="Times New Roman" w:eastAsia="宋体" w:cs="Times New Roman"/>
      <w:sz w:val="18"/>
      <w:szCs w:val="20"/>
      <w14:ligatures w14:val="none"/>
    </w:rPr>
  </w:style>
  <w:style w:type="paragraph" w:customStyle="1" w:styleId="459">
    <w:name w:val="列表项目"/>
    <w:basedOn w:val="1"/>
    <w:qFormat/>
    <w:uiPriority w:val="0"/>
    <w:pPr>
      <w:numPr>
        <w:ilvl w:val="0"/>
        <w:numId w:val="2"/>
      </w:numPr>
      <w:tabs>
        <w:tab w:val="left" w:pos="420"/>
      </w:tabs>
      <w:adjustRightInd/>
      <w:snapToGrid/>
      <w:spacing w:line="288" w:lineRule="auto"/>
      <w:ind w:left="0" w:leftChars="200" w:hanging="200" w:hangingChars="200"/>
    </w:pPr>
    <w:rPr>
      <w:rFonts w:ascii="Times New Roman" w:hAnsi="Times New Roman" w:cs="Times New Roman"/>
      <w:sz w:val="21"/>
      <w:szCs w:val="20"/>
      <w14:ligatures w14:val="none"/>
    </w:rPr>
  </w:style>
  <w:style w:type="paragraph" w:customStyle="1" w:styleId="460">
    <w:name w:val="样式 正文首行缩进 2 + 首行缩进:  2 字符"/>
    <w:basedOn w:val="1"/>
    <w:qFormat/>
    <w:uiPriority w:val="0"/>
    <w:pPr>
      <w:numPr>
        <w:ilvl w:val="0"/>
        <w:numId w:val="3"/>
      </w:numPr>
      <w:tabs>
        <w:tab w:val="left" w:pos="987"/>
      </w:tabs>
      <w:ind w:left="0" w:firstLine="0"/>
    </w:pPr>
    <w:rPr>
      <w:rFonts w:ascii="Arial" w:hAnsi="Arial" w:cs="Times New Roman"/>
      <w:b/>
      <w:szCs w:val="20"/>
      <w14:ligatures w14:val="none"/>
    </w:rPr>
  </w:style>
  <w:style w:type="paragraph" w:customStyle="1" w:styleId="461">
    <w:name w:val="章标题"/>
    <w:next w:val="1"/>
    <w:qFormat/>
    <w:uiPriority w:val="0"/>
    <w:pPr>
      <w:numPr>
        <w:ilvl w:val="1"/>
        <w:numId w:val="4"/>
      </w:numPr>
      <w:spacing w:before="156" w:beforeLines="50" w:after="156" w:afterLines="50"/>
      <w:ind w:left="0" w:firstLine="0"/>
      <w:jc w:val="both"/>
      <w:outlineLvl w:val="1"/>
    </w:pPr>
    <w:rPr>
      <w:rFonts w:ascii="黑体" w:hAnsi="Times New Roman" w:eastAsia="黑体" w:cs="Times New Roman"/>
      <w:sz w:val="24"/>
      <w:lang w:val="en-US" w:eastAsia="zh-CN" w:bidi="ar-SA"/>
    </w:rPr>
  </w:style>
  <w:style w:type="paragraph" w:customStyle="1" w:styleId="462">
    <w:name w:val="Char Char Char Char Char"/>
    <w:basedOn w:val="1"/>
    <w:qFormat/>
    <w:uiPriority w:val="0"/>
    <w:pPr>
      <w:numPr>
        <w:ilvl w:val="0"/>
        <w:numId w:val="5"/>
      </w:numPr>
      <w:tabs>
        <w:tab w:val="left" w:pos="425"/>
      </w:tabs>
      <w:adjustRightInd/>
      <w:snapToGrid/>
      <w:spacing w:line="240" w:lineRule="auto"/>
      <w:ind w:left="0" w:firstLine="0"/>
    </w:pPr>
    <w:rPr>
      <w:rFonts w:ascii="Tahoma" w:hAnsi="Tahoma" w:cs="Times New Roman"/>
      <w:szCs w:val="20"/>
      <w14:ligatures w14:val="none"/>
    </w:rPr>
  </w:style>
  <w:style w:type="paragraph" w:customStyle="1" w:styleId="463">
    <w:name w:val="Style Heading 3h3Heading 3 - oldLevel 3 HeadH3level_3PIM 3se..."/>
    <w:basedOn w:val="4"/>
    <w:qFormat/>
    <w:uiPriority w:val="0"/>
    <w:pPr>
      <w:numPr>
        <w:ilvl w:val="2"/>
        <w:numId w:val="5"/>
      </w:numPr>
      <w:tabs>
        <w:tab w:val="left" w:pos="709"/>
      </w:tabs>
      <w:adjustRightInd/>
      <w:snapToGrid/>
      <w:spacing w:before="260" w:after="260" w:line="413" w:lineRule="auto"/>
      <w:ind w:left="0" w:firstLine="0"/>
      <w:jc w:val="both"/>
    </w:pPr>
    <w:rPr>
      <w:rFonts w:ascii="Times New Roman" w:hAnsi="Times New Roman" w:cs="Times New Roman"/>
      <w:color w:val="auto"/>
      <w:sz w:val="32"/>
      <w:szCs w:val="20"/>
      <w14:ligatures w14:val="none"/>
    </w:rPr>
  </w:style>
  <w:style w:type="paragraph" w:customStyle="1" w:styleId="464">
    <w:name w:val="Item List"/>
    <w:qFormat/>
    <w:uiPriority w:val="0"/>
    <w:pPr>
      <w:numPr>
        <w:ilvl w:val="0"/>
        <w:numId w:val="6"/>
      </w:numPr>
      <w:tabs>
        <w:tab w:val="left" w:pos="1644"/>
      </w:tabs>
      <w:spacing w:line="300" w:lineRule="auto"/>
      <w:ind w:left="0" w:firstLine="0"/>
      <w:jc w:val="both"/>
    </w:pPr>
    <w:rPr>
      <w:rFonts w:ascii="Arial" w:hAnsi="Arial" w:eastAsia="宋体" w:cs="Times New Roman"/>
      <w:sz w:val="21"/>
      <w:lang w:val="en-US" w:eastAsia="zh-CN" w:bidi="ar-SA"/>
    </w:rPr>
  </w:style>
  <w:style w:type="paragraph" w:customStyle="1" w:styleId="465">
    <w:name w:val="Item Step in Table"/>
    <w:qFormat/>
    <w:uiPriority w:val="0"/>
    <w:pPr>
      <w:numPr>
        <w:ilvl w:val="0"/>
        <w:numId w:val="7"/>
      </w:numPr>
      <w:tabs>
        <w:tab w:val="left" w:pos="397"/>
      </w:tabs>
      <w:spacing w:before="40" w:after="40"/>
      <w:ind w:left="0" w:firstLine="0"/>
      <w:jc w:val="both"/>
    </w:pPr>
    <w:rPr>
      <w:rFonts w:ascii="Arial" w:hAnsi="Arial" w:eastAsia="宋体" w:cs="Times New Roman"/>
      <w:sz w:val="18"/>
      <w:lang w:val="en-US" w:eastAsia="zh-CN" w:bidi="ar-SA"/>
    </w:rPr>
  </w:style>
  <w:style w:type="paragraph" w:customStyle="1" w:styleId="466">
    <w:name w:val="表号"/>
    <w:basedOn w:val="1"/>
    <w:qFormat/>
    <w:uiPriority w:val="0"/>
    <w:pPr>
      <w:numPr>
        <w:ilvl w:val="0"/>
        <w:numId w:val="8"/>
      </w:numPr>
      <w:tabs>
        <w:tab w:val="left" w:pos="648"/>
      </w:tabs>
      <w:autoSpaceDE w:val="0"/>
      <w:autoSpaceDN w:val="0"/>
      <w:snapToGrid/>
      <w:spacing w:before="210" w:after="210" w:line="240" w:lineRule="auto"/>
      <w:ind w:left="0" w:firstLine="0"/>
      <w:jc w:val="center"/>
    </w:pPr>
    <w:rPr>
      <w:rFonts w:ascii="Times New Roman" w:hAnsi="Times New Roman" w:cs="Times New Roman"/>
      <w:kern w:val="0"/>
      <w:sz w:val="21"/>
      <w:szCs w:val="20"/>
      <w:lang w:eastAsia="en-US"/>
      <w14:ligatures w14:val="none"/>
    </w:rPr>
  </w:style>
  <w:style w:type="paragraph" w:customStyle="1" w:styleId="467">
    <w:name w:val="操作步骤"/>
    <w:basedOn w:val="1"/>
    <w:qFormat/>
    <w:uiPriority w:val="0"/>
    <w:pPr>
      <w:numPr>
        <w:ilvl w:val="0"/>
        <w:numId w:val="9"/>
      </w:numPr>
      <w:tabs>
        <w:tab w:val="left" w:pos="425"/>
      </w:tabs>
      <w:autoSpaceDE w:val="0"/>
      <w:autoSpaceDN w:val="0"/>
      <w:spacing w:line="40" w:lineRule="atLeast"/>
      <w:ind w:left="0" w:firstLine="0"/>
      <w:textAlignment w:val="bottom"/>
    </w:pPr>
    <w:rPr>
      <w:rFonts w:ascii="昆仑楷体" w:hAnsi="Times New Roman" w:eastAsia="楷体_GB2312" w:cs="Times New Roman"/>
      <w:kern w:val="0"/>
      <w:sz w:val="21"/>
      <w:szCs w:val="20"/>
      <w14:ligatures w14:val="none"/>
    </w:rPr>
  </w:style>
  <w:style w:type="paragraph" w:customStyle="1" w:styleId="468">
    <w:name w:val="样式 样式 首行缩进:  2 字符 + 首行缩进:  2 字符"/>
    <w:basedOn w:val="1"/>
    <w:qFormat/>
    <w:uiPriority w:val="0"/>
    <w:pPr>
      <w:numPr>
        <w:ilvl w:val="0"/>
        <w:numId w:val="10"/>
      </w:numPr>
      <w:adjustRightInd/>
      <w:snapToGrid/>
      <w:ind w:left="0" w:firstLine="0" w:firstLineChars="200"/>
    </w:pPr>
    <w:rPr>
      <w:rFonts w:ascii="Times New Roman" w:hAnsi="Times New Roman" w:cs="Times New Roman"/>
      <w:szCs w:val="20"/>
      <w14:ligatures w14:val="none"/>
    </w:rPr>
  </w:style>
  <w:style w:type="paragraph" w:customStyle="1" w:styleId="469">
    <w:name w:val="图例"/>
    <w:basedOn w:val="1"/>
    <w:qFormat/>
    <w:uiPriority w:val="0"/>
    <w:pPr>
      <w:adjustRightInd/>
      <w:snapToGrid/>
      <w:spacing w:before="120" w:after="120"/>
      <w:jc w:val="center"/>
    </w:pPr>
    <w:rPr>
      <w:rFonts w:ascii="Times New Roman" w:hAnsi="Times New Roman" w:eastAsia="仿宋_GB2312" w:cs="Times New Roman"/>
      <w:b/>
      <w:szCs w:val="20"/>
      <w14:ligatures w14:val="none"/>
    </w:rPr>
  </w:style>
  <w:style w:type="paragraph" w:customStyle="1" w:styleId="470">
    <w:name w:val="xl40"/>
    <w:basedOn w:val="1"/>
    <w:qFormat/>
    <w:uiPriority w:val="0"/>
    <w:pPr>
      <w:widowControl/>
      <w:pBdr>
        <w:left w:val="single" w:color="auto" w:sz="4" w:space="0"/>
        <w:right w:val="single" w:color="auto" w:sz="4" w:space="0"/>
      </w:pBdr>
      <w:adjustRightInd/>
      <w:snapToGrid/>
      <w:spacing w:before="100" w:beforeAutospacing="1" w:after="100" w:afterAutospacing="1" w:line="240" w:lineRule="auto"/>
      <w:jc w:val="center"/>
    </w:pPr>
    <w:rPr>
      <w:rFonts w:ascii="宋体" w:hAnsi="宋体" w:cs="Times New Roman"/>
      <w:kern w:val="0"/>
      <w:szCs w:val="20"/>
      <w14:ligatures w14:val="none"/>
    </w:rPr>
  </w:style>
  <w:style w:type="character" w:customStyle="1" w:styleId="471">
    <w:name w:val="crowed11"/>
    <w:qFormat/>
    <w:uiPriority w:val="0"/>
    <w:rPr>
      <w:rFonts w:hint="default" w:eastAsia="宋体" w:cs="Times New Roman"/>
      <w:sz w:val="24"/>
    </w:rPr>
  </w:style>
  <w:style w:type="character" w:customStyle="1" w:styleId="472">
    <w:name w:val="Table Text Char Char Char Char"/>
    <w:qFormat/>
    <w:uiPriority w:val="0"/>
    <w:rPr>
      <w:rFonts w:ascii="Arial" w:hAnsi="Arial" w:eastAsia="宋体" w:cs="Times New Roman"/>
      <w:kern w:val="2"/>
      <w:sz w:val="18"/>
      <w:lang w:val="en-US" w:eastAsia="zh-CN" w:bidi="ar-SA"/>
    </w:rPr>
  </w:style>
  <w:style w:type="character" w:customStyle="1" w:styleId="473">
    <w:name w:val="Char Char14"/>
    <w:qFormat/>
    <w:uiPriority w:val="0"/>
    <w:rPr>
      <w:rFonts w:ascii="宋体" w:hAnsi="宋体" w:eastAsia="宋体" w:cs="Times New Roman"/>
      <w:kern w:val="2"/>
      <w:sz w:val="24"/>
      <w:lang w:val="en-US" w:eastAsia="zh-CN" w:bidi="ar-SA"/>
    </w:rPr>
  </w:style>
  <w:style w:type="character" w:customStyle="1" w:styleId="474">
    <w:name w:val="v151"/>
    <w:qFormat/>
    <w:uiPriority w:val="0"/>
    <w:rPr>
      <w:rFonts w:ascii="Times New Roman" w:hAnsi="Times New Roman" w:eastAsia="宋体" w:cs="Times New Roman"/>
      <w:sz w:val="18"/>
    </w:rPr>
  </w:style>
  <w:style w:type="character" w:customStyle="1" w:styleId="475">
    <w:name w:val="Char Char41"/>
    <w:qFormat/>
    <w:uiPriority w:val="0"/>
    <w:rPr>
      <w:rFonts w:ascii="Times New Roman" w:hAnsi="Times New Roman" w:eastAsia="宋体" w:cs="Times New Roman"/>
      <w:b/>
      <w:kern w:val="2"/>
      <w:sz w:val="21"/>
      <w:lang w:val="en-US" w:eastAsia="zh-CN"/>
    </w:rPr>
  </w:style>
  <w:style w:type="character" w:customStyle="1" w:styleId="476">
    <w:name w:val="font1"/>
    <w:qFormat/>
    <w:uiPriority w:val="0"/>
    <w:rPr>
      <w:rFonts w:ascii="Times New Roman" w:hAnsi="Times New Roman" w:eastAsia="宋体" w:cs="Times New Roman"/>
      <w:color w:val="000000"/>
      <w:sz w:val="18"/>
    </w:rPr>
  </w:style>
  <w:style w:type="character" w:customStyle="1" w:styleId="477">
    <w:name w:val="Table Heading Char Char"/>
    <w:qFormat/>
    <w:uiPriority w:val="0"/>
    <w:rPr>
      <w:rFonts w:ascii="Arial" w:hAnsi="Arial" w:eastAsia="黑体" w:cs="Times New Roman"/>
      <w:kern w:val="2"/>
      <w:sz w:val="18"/>
      <w:lang w:val="en-US" w:eastAsia="zh-CN"/>
    </w:rPr>
  </w:style>
  <w:style w:type="character" w:customStyle="1" w:styleId="478">
    <w:name w:val="Char Char61"/>
    <w:qFormat/>
    <w:uiPriority w:val="0"/>
    <w:rPr>
      <w:rFonts w:ascii="仿宋_GB2312" w:hAnsi="Times New Roman" w:eastAsia="仿宋_GB2312" w:cs="Times New Roman"/>
      <w:kern w:val="2"/>
      <w:sz w:val="32"/>
    </w:rPr>
  </w:style>
  <w:style w:type="character" w:customStyle="1" w:styleId="479">
    <w:name w:val="Char Char31"/>
    <w:qFormat/>
    <w:uiPriority w:val="0"/>
    <w:rPr>
      <w:rFonts w:ascii="Times New Roman" w:hAnsi="Times New Roman" w:eastAsia="宋体" w:cs="Times New Roman"/>
      <w:kern w:val="2"/>
      <w:sz w:val="18"/>
      <w:lang w:val="en-US" w:eastAsia="zh-CN"/>
    </w:rPr>
  </w:style>
  <w:style w:type="character" w:customStyle="1" w:styleId="480">
    <w:name w:val="样式 宋体"/>
    <w:qFormat/>
    <w:uiPriority w:val="0"/>
    <w:rPr>
      <w:rFonts w:ascii="宋体" w:hAnsi="宋体" w:eastAsia="宋体" w:cs="Times New Roman"/>
      <w:sz w:val="28"/>
    </w:rPr>
  </w:style>
  <w:style w:type="character" w:customStyle="1" w:styleId="481">
    <w:name w:val="Char Char51"/>
    <w:qFormat/>
    <w:uiPriority w:val="0"/>
    <w:rPr>
      <w:rFonts w:ascii="Arial" w:hAnsi="Arial" w:eastAsia="宋体" w:cs="Times New Roman"/>
      <w:b/>
      <w:smallCaps/>
      <w:kern w:val="28"/>
      <w:sz w:val="36"/>
      <w:lang w:val="en-US" w:eastAsia="en-US"/>
    </w:rPr>
  </w:style>
  <w:style w:type="character" w:customStyle="1" w:styleId="482">
    <w:name w:val="标书正文:  0.74 厘米 Char1"/>
    <w:qFormat/>
    <w:uiPriority w:val="0"/>
    <w:rPr>
      <w:rFonts w:ascii="Times New Roman" w:hAnsi="Times New Roman" w:eastAsia="宋体" w:cs="Times New Roman"/>
      <w:kern w:val="2"/>
      <w:sz w:val="24"/>
      <w:lang w:val="en-US" w:eastAsia="zh-CN"/>
    </w:rPr>
  </w:style>
  <w:style w:type="character" w:customStyle="1" w:styleId="483">
    <w:name w:val="Table Text Char1 Char"/>
    <w:qFormat/>
    <w:uiPriority w:val="0"/>
    <w:rPr>
      <w:rFonts w:ascii="Arial" w:hAnsi="Arial" w:eastAsia="宋体" w:cs="Times New Roman"/>
      <w:kern w:val="2"/>
      <w:sz w:val="18"/>
      <w:lang w:val="en-US" w:eastAsia="zh-CN" w:bidi="ar-SA"/>
    </w:rPr>
  </w:style>
  <w:style w:type="character" w:customStyle="1" w:styleId="484">
    <w:name w:val="Char Char2"/>
    <w:qFormat/>
    <w:uiPriority w:val="0"/>
    <w:rPr>
      <w:rFonts w:ascii="Times New Roman" w:hAnsi="Times New Roman" w:eastAsia="宋体" w:cs="Times New Roman"/>
      <w:kern w:val="2"/>
      <w:sz w:val="18"/>
      <w:lang w:val="en-US" w:eastAsia="zh-CN"/>
    </w:rPr>
  </w:style>
  <w:style w:type="character" w:customStyle="1" w:styleId="485">
    <w:name w:val="正文 + 三号 Char"/>
    <w:qFormat/>
    <w:uiPriority w:val="0"/>
    <w:rPr>
      <w:rFonts w:ascii="Times New Roman" w:hAnsi="Times New Roman" w:eastAsia="宋体" w:cs="Times New Roman"/>
      <w:kern w:val="2"/>
      <w:sz w:val="21"/>
      <w:lang w:val="en-US" w:eastAsia="zh-CN"/>
    </w:rPr>
  </w:style>
  <w:style w:type="character" w:customStyle="1" w:styleId="486">
    <w:name w:val="Char Char71"/>
    <w:qFormat/>
    <w:uiPriority w:val="0"/>
    <w:rPr>
      <w:rFonts w:ascii="宋体" w:hAnsi="宋体" w:eastAsia="宋体" w:cs="Times New Roman"/>
      <w:kern w:val="2"/>
      <w:sz w:val="28"/>
    </w:rPr>
  </w:style>
  <w:style w:type="character" w:customStyle="1" w:styleId="487">
    <w:name w:val="未命名11"/>
    <w:qFormat/>
    <w:uiPriority w:val="0"/>
    <w:rPr>
      <w:rFonts w:ascii="Times New Roman" w:hAnsi="Times New Roman" w:eastAsia="宋体" w:cs="Times New Roman"/>
      <w:color w:val="77FFFF"/>
      <w:sz w:val="24"/>
    </w:rPr>
  </w:style>
  <w:style w:type="paragraph" w:customStyle="1" w:styleId="488">
    <w:name w:val="文字"/>
    <w:basedOn w:val="1"/>
    <w:link w:val="489"/>
    <w:qFormat/>
    <w:uiPriority w:val="0"/>
    <w:pPr>
      <w:tabs>
        <w:tab w:val="left" w:pos="8520"/>
      </w:tabs>
      <w:adjustRightInd/>
      <w:snapToGrid/>
      <w:spacing w:line="312" w:lineRule="auto"/>
      <w:ind w:right="-210" w:firstLine="556"/>
    </w:pPr>
    <w:rPr>
      <w:rFonts w:ascii="宋体" w:hAnsi="Times New Roman" w:cs="Times New Roman"/>
      <w:sz w:val="28"/>
      <w:szCs w:val="20"/>
      <w14:ligatures w14:val="none"/>
    </w:rPr>
  </w:style>
  <w:style w:type="character" w:customStyle="1" w:styleId="489">
    <w:name w:val="文字 Char"/>
    <w:link w:val="488"/>
    <w:qFormat/>
    <w:uiPriority w:val="0"/>
    <w:rPr>
      <w:rFonts w:ascii="宋体" w:hAnsi="Times New Roman" w:eastAsia="宋体" w:cs="Times New Roman"/>
      <w:sz w:val="28"/>
      <w:szCs w:val="20"/>
      <w14:ligatures w14:val="none"/>
    </w:rPr>
  </w:style>
  <w:style w:type="character" w:customStyle="1" w:styleId="490">
    <w:name w:val="content-white1"/>
    <w:qFormat/>
    <w:uiPriority w:val="0"/>
    <w:rPr>
      <w:rFonts w:eastAsia="宋体" w:cs="Times New Roman"/>
      <w:color w:val="auto"/>
      <w:sz w:val="18"/>
      <w:u w:val="none"/>
    </w:rPr>
  </w:style>
  <w:style w:type="character" w:customStyle="1" w:styleId="491">
    <w:name w:val="Table Text Char"/>
    <w:qFormat/>
    <w:uiPriority w:val="0"/>
    <w:rPr>
      <w:rFonts w:ascii="Arial" w:hAnsi="Arial" w:eastAsia="宋体" w:cs="Times New Roman"/>
      <w:kern w:val="2"/>
      <w:sz w:val="18"/>
      <w:lang w:val="en-US" w:eastAsia="zh-CN" w:bidi="ar-SA"/>
    </w:rPr>
  </w:style>
  <w:style w:type="character" w:customStyle="1" w:styleId="492">
    <w:name w:val="top-det1"/>
    <w:qFormat/>
    <w:uiPriority w:val="0"/>
    <w:rPr>
      <w:rFonts w:ascii="Times New Roman" w:hAnsi="Times New Roman" w:eastAsia="宋体" w:cs="Times New Roman"/>
      <w:b/>
      <w:color w:val="000000"/>
    </w:rPr>
  </w:style>
  <w:style w:type="character" w:customStyle="1" w:styleId="493">
    <w:name w:val="批注文字 Char"/>
    <w:qFormat/>
    <w:uiPriority w:val="0"/>
    <w:rPr>
      <w:rFonts w:ascii="Times New Roman" w:hAnsi="Times New Roman" w:eastAsia="PMingLiU" w:cs="Times New Roman"/>
      <w:sz w:val="24"/>
      <w:lang w:eastAsia="zh-TW"/>
    </w:rPr>
  </w:style>
  <w:style w:type="paragraph" w:customStyle="1" w:styleId="494">
    <w:name w:val="小标题 1"/>
    <w:basedOn w:val="1"/>
    <w:qFormat/>
    <w:uiPriority w:val="0"/>
    <w:pPr>
      <w:autoSpaceDE w:val="0"/>
      <w:autoSpaceDN w:val="0"/>
      <w:snapToGrid/>
      <w:spacing w:line="360" w:lineRule="atLeast"/>
    </w:pPr>
    <w:rPr>
      <w:rFonts w:ascii="文鼎粗黑" w:hAnsi="Times New Roman" w:eastAsia="文鼎粗黑" w:cs="Times New Roman"/>
      <w:kern w:val="0"/>
      <w:sz w:val="22"/>
      <w:szCs w:val="20"/>
      <w14:ligatures w14:val="none"/>
    </w:rPr>
  </w:style>
  <w:style w:type="paragraph" w:customStyle="1" w:styleId="495">
    <w:name w:val="style1"/>
    <w:basedOn w:val="1"/>
    <w:qFormat/>
    <w:uiPriority w:val="0"/>
    <w:pPr>
      <w:widowControl/>
      <w:adjustRightInd/>
      <w:snapToGrid/>
      <w:spacing w:before="100" w:beforeAutospacing="1" w:after="100" w:afterAutospacing="1" w:line="240" w:lineRule="auto"/>
      <w:jc w:val="left"/>
    </w:pPr>
    <w:rPr>
      <w:rFonts w:ascii="宋体" w:hAnsi="宋体" w:cs="Times New Roman"/>
      <w:kern w:val="0"/>
      <w:sz w:val="21"/>
      <w:szCs w:val="20"/>
      <w14:ligatures w14:val="none"/>
    </w:rPr>
  </w:style>
  <w:style w:type="paragraph" w:customStyle="1" w:styleId="496">
    <w:name w:val="Char11"/>
    <w:basedOn w:val="1"/>
    <w:qFormat/>
    <w:uiPriority w:val="0"/>
    <w:pPr>
      <w:adjustRightInd/>
      <w:snapToGrid/>
      <w:spacing w:line="240" w:lineRule="auto"/>
    </w:pPr>
    <w:rPr>
      <w:rFonts w:ascii="Times New Roman" w:hAnsi="Times New Roman" w:cs="Times New Roman"/>
      <w:sz w:val="21"/>
      <w:szCs w:val="20"/>
      <w14:ligatures w14:val="none"/>
    </w:rPr>
  </w:style>
  <w:style w:type="paragraph" w:customStyle="1" w:styleId="497">
    <w:name w:val="标题3——2"/>
    <w:basedOn w:val="4"/>
    <w:next w:val="60"/>
    <w:qFormat/>
    <w:uiPriority w:val="0"/>
    <w:pPr>
      <w:tabs>
        <w:tab w:val="left" w:pos="1280"/>
        <w:tab w:val="right" w:leader="dot" w:pos="8777"/>
      </w:tabs>
      <w:adjustRightInd/>
      <w:snapToGrid/>
      <w:spacing w:before="312" w:beforeLines="100" w:line="240" w:lineRule="auto"/>
      <w:ind w:left="851" w:hanging="851"/>
      <w:jc w:val="both"/>
      <w:outlineLvl w:val="9"/>
    </w:pPr>
    <w:rPr>
      <w:rFonts w:ascii="黑体" w:hAnsi="宋体" w:eastAsia="黑体" w:cs="Times New Roman"/>
      <w:color w:val="auto"/>
      <w:sz w:val="30"/>
      <w:szCs w:val="20"/>
      <w14:ligatures w14:val="none"/>
    </w:rPr>
  </w:style>
  <w:style w:type="paragraph" w:customStyle="1" w:styleId="498">
    <w:name w:val="关键词"/>
    <w:basedOn w:val="1"/>
    <w:next w:val="1"/>
    <w:qFormat/>
    <w:uiPriority w:val="0"/>
    <w:pPr>
      <w:adjustRightInd/>
      <w:snapToGrid/>
    </w:pPr>
    <w:rPr>
      <w:rFonts w:ascii="Times New Roman" w:hAnsi="Times New Roman" w:eastAsia="黑体" w:cs="Times New Roman"/>
      <w:sz w:val="20"/>
      <w:szCs w:val="20"/>
      <w14:ligatures w14:val="none"/>
    </w:rPr>
  </w:style>
  <w:style w:type="paragraph" w:customStyle="1" w:styleId="499">
    <w:name w:val="标书正文:  0.74 厘米"/>
    <w:basedOn w:val="1"/>
    <w:qFormat/>
    <w:uiPriority w:val="0"/>
    <w:pPr>
      <w:adjustRightInd/>
      <w:ind w:firstLine="420"/>
    </w:pPr>
    <w:rPr>
      <w:rFonts w:ascii="Times New Roman" w:hAnsi="Times New Roman" w:cs="Times New Roman"/>
      <w:szCs w:val="20"/>
      <w14:ligatures w14:val="none"/>
    </w:rPr>
  </w:style>
  <w:style w:type="paragraph" w:customStyle="1" w:styleId="500">
    <w:name w:val="Table Text"/>
    <w:qFormat/>
    <w:uiPriority w:val="0"/>
    <w:pPr>
      <w:snapToGrid w:val="0"/>
      <w:spacing w:before="80" w:after="80"/>
    </w:pPr>
    <w:rPr>
      <w:rFonts w:ascii="Arial" w:hAnsi="Arial" w:eastAsia="宋体" w:cs="Times New Roman"/>
      <w:kern w:val="2"/>
      <w:sz w:val="18"/>
      <w:lang w:val="en-US" w:eastAsia="zh-CN" w:bidi="ar-SA"/>
    </w:rPr>
  </w:style>
  <w:style w:type="paragraph" w:customStyle="1" w:styleId="501">
    <w:name w:val="Char1 Char Char Char"/>
    <w:basedOn w:val="1"/>
    <w:qFormat/>
    <w:uiPriority w:val="0"/>
    <w:pPr>
      <w:adjustRightInd/>
      <w:snapToGrid/>
      <w:spacing w:line="240" w:lineRule="auto"/>
    </w:pPr>
    <w:rPr>
      <w:rFonts w:ascii="Tahoma" w:hAnsi="Tahoma" w:cs="Times New Roman"/>
      <w:sz w:val="21"/>
      <w:szCs w:val="20"/>
      <w14:ligatures w14:val="none"/>
    </w:rPr>
  </w:style>
  <w:style w:type="paragraph" w:customStyle="1" w:styleId="502">
    <w:name w:val="CSS1级正文 Char"/>
    <w:basedOn w:val="23"/>
    <w:qFormat/>
    <w:uiPriority w:val="0"/>
    <w:pPr>
      <w:widowControl w:val="0"/>
      <w:spacing w:after="0"/>
      <w:ind w:firstLine="480"/>
      <w:jc w:val="both"/>
    </w:pPr>
    <w:rPr>
      <w:rFonts w:ascii="Times New Roman" w:hAnsi="Times New Roman" w:cs="Times New Roman"/>
      <w:kern w:val="2"/>
      <w:szCs w:val="20"/>
      <w:lang w:eastAsia="zh-CN" w:bidi="ar-SA"/>
    </w:rPr>
  </w:style>
  <w:style w:type="paragraph" w:customStyle="1" w:styleId="503">
    <w:name w:val="样式 标题 6第五层条 + 三号 段前: 0.5 行"/>
    <w:basedOn w:val="7"/>
    <w:qFormat/>
    <w:uiPriority w:val="0"/>
    <w:pPr>
      <w:widowControl/>
      <w:tabs>
        <w:tab w:val="left" w:pos="1152"/>
      </w:tabs>
      <w:adjustRightInd/>
      <w:snapToGrid/>
      <w:spacing w:before="156" w:beforeLines="50" w:after="64" w:line="317" w:lineRule="auto"/>
      <w:ind w:left="1152" w:hanging="1152"/>
      <w:jc w:val="left"/>
    </w:pPr>
    <w:rPr>
      <w:rFonts w:ascii="Times New Roman" w:hAnsi="Times New Roman" w:cs="Times New Roman"/>
      <w:bCs w:val="0"/>
      <w:snapToGrid w:val="0"/>
      <w:color w:val="auto"/>
      <w:kern w:val="24"/>
      <w:sz w:val="28"/>
      <w:szCs w:val="20"/>
      <w14:ligatures w14:val="none"/>
    </w:rPr>
  </w:style>
  <w:style w:type="paragraph" w:customStyle="1" w:styleId="504">
    <w:name w:val="1.正文"/>
    <w:basedOn w:val="1"/>
    <w:qFormat/>
    <w:uiPriority w:val="0"/>
    <w:pPr>
      <w:adjustRightInd/>
      <w:snapToGrid/>
      <w:ind w:left="540" w:leftChars="225" w:firstLine="540" w:firstLineChars="225"/>
    </w:pPr>
    <w:rPr>
      <w:rFonts w:ascii="Times New Roman" w:hAnsi="Times New Roman" w:cs="Times New Roman"/>
      <w:szCs w:val="20"/>
      <w14:ligatures w14:val="none"/>
    </w:rPr>
  </w:style>
  <w:style w:type="paragraph" w:customStyle="1" w:styleId="505">
    <w:name w:val="正文文本缩进 21"/>
    <w:basedOn w:val="1"/>
    <w:qFormat/>
    <w:uiPriority w:val="0"/>
    <w:pPr>
      <w:snapToGrid/>
      <w:spacing w:before="120" w:line="240" w:lineRule="auto"/>
      <w:ind w:firstLine="420"/>
      <w:textAlignment w:val="baseline"/>
    </w:pPr>
    <w:rPr>
      <w:rFonts w:ascii="Times New Roman" w:hAnsi="Times New Roman" w:cs="Times New Roman"/>
      <w:szCs w:val="20"/>
      <w14:ligatures w14:val="none"/>
    </w:rPr>
  </w:style>
  <w:style w:type="paragraph" w:customStyle="1" w:styleId="506">
    <w:name w:val="xl23"/>
    <w:basedOn w:val="1"/>
    <w:qFormat/>
    <w:uiPriority w:val="0"/>
    <w:pPr>
      <w:widowControl/>
      <w:adjustRightInd/>
      <w:snapToGrid/>
      <w:spacing w:before="100" w:beforeAutospacing="1" w:after="100" w:afterAutospacing="1"/>
      <w:textAlignment w:val="top"/>
    </w:pPr>
    <w:rPr>
      <w:rFonts w:ascii="Times New Roman" w:hAnsi="Times New Roman" w:cs="Times New Roman"/>
      <w:kern w:val="0"/>
      <w:szCs w:val="20"/>
      <w14:ligatures w14:val="none"/>
    </w:rPr>
  </w:style>
  <w:style w:type="paragraph" w:customStyle="1" w:styleId="507">
    <w:name w:val="00"/>
    <w:basedOn w:val="1"/>
    <w:qFormat/>
    <w:uiPriority w:val="0"/>
    <w:pPr>
      <w:autoSpaceDE w:val="0"/>
      <w:autoSpaceDN w:val="0"/>
      <w:snapToGrid/>
      <w:spacing w:line="240" w:lineRule="auto"/>
      <w:jc w:val="left"/>
    </w:pPr>
    <w:rPr>
      <w:rFonts w:ascii="黑体" w:hAnsi="Times New Roman" w:eastAsia="黑体" w:cs="Times New Roman"/>
      <w:b/>
      <w:kern w:val="0"/>
      <w:sz w:val="20"/>
      <w:szCs w:val="20"/>
      <w14:ligatures w14:val="none"/>
    </w:rPr>
  </w:style>
  <w:style w:type="paragraph" w:customStyle="1" w:styleId="508">
    <w:name w:val="样式 样式 正文首行缩进 2 + 左  0 字符 + 首行缩进:  2.57 字符"/>
    <w:basedOn w:val="1"/>
    <w:next w:val="1"/>
    <w:qFormat/>
    <w:uiPriority w:val="0"/>
    <w:pPr>
      <w:spacing w:after="120" w:line="240" w:lineRule="auto"/>
      <w:ind w:firstLine="540" w:firstLineChars="257"/>
    </w:pPr>
    <w:rPr>
      <w:rFonts w:ascii="Times New Roman" w:hAnsi="Times New Roman" w:cs="Times New Roman"/>
      <w:sz w:val="21"/>
      <w:szCs w:val="20"/>
      <w14:ligatures w14:val="none"/>
    </w:rPr>
  </w:style>
  <w:style w:type="paragraph" w:customStyle="1" w:styleId="509">
    <w:name w:val="文本1"/>
    <w:basedOn w:val="1"/>
    <w:qFormat/>
    <w:uiPriority w:val="0"/>
    <w:pPr>
      <w:snapToGrid/>
      <w:spacing w:line="312" w:lineRule="atLeast"/>
      <w:jc w:val="center"/>
      <w:textAlignment w:val="baseline"/>
    </w:pPr>
    <w:rPr>
      <w:rFonts w:ascii="Times New Roman" w:hAnsi="Times New Roman" w:cs="Times New Roman"/>
      <w:kern w:val="0"/>
      <w:sz w:val="18"/>
      <w:szCs w:val="20"/>
      <w14:ligatures w14:val="none"/>
    </w:rPr>
  </w:style>
  <w:style w:type="paragraph" w:customStyle="1" w:styleId="510">
    <w:name w:val="Char Char1 Char"/>
    <w:basedOn w:val="1"/>
    <w:qFormat/>
    <w:uiPriority w:val="0"/>
    <w:pPr>
      <w:adjustRightInd/>
      <w:snapToGrid/>
      <w:spacing w:line="240" w:lineRule="auto"/>
    </w:pPr>
    <w:rPr>
      <w:rFonts w:ascii="Tahoma" w:hAnsi="Tahoma" w:cs="Times New Roman"/>
      <w:szCs w:val="24"/>
      <w14:ligatures w14:val="none"/>
    </w:rPr>
  </w:style>
  <w:style w:type="paragraph" w:customStyle="1" w:styleId="511">
    <w:name w:val="标题无"/>
    <w:basedOn w:val="1"/>
    <w:qFormat/>
    <w:uiPriority w:val="0"/>
    <w:pPr>
      <w:adjustRightInd/>
      <w:snapToGrid/>
    </w:pPr>
    <w:rPr>
      <w:rFonts w:ascii="Times New Roman" w:hAnsi="Times New Roman" w:cs="Times New Roman"/>
      <w:szCs w:val="20"/>
      <w14:ligatures w14:val="none"/>
    </w:rPr>
  </w:style>
  <w:style w:type="paragraph" w:customStyle="1" w:styleId="512">
    <w:name w:val="标准正文"/>
    <w:basedOn w:val="24"/>
    <w:qFormat/>
    <w:uiPriority w:val="0"/>
    <w:pPr>
      <w:snapToGrid/>
      <w:spacing w:before="60" w:after="60" w:line="360" w:lineRule="auto"/>
      <w:ind w:firstLine="482"/>
    </w:pPr>
    <w:rPr>
      <w:rFonts w:ascii="Arial" w:hAnsi="Arial"/>
    </w:rPr>
  </w:style>
  <w:style w:type="paragraph" w:customStyle="1" w:styleId="513">
    <w:name w:val="可研正文"/>
    <w:basedOn w:val="23"/>
    <w:qFormat/>
    <w:uiPriority w:val="0"/>
    <w:pPr>
      <w:widowControl w:val="0"/>
      <w:spacing w:after="0" w:line="440" w:lineRule="exact"/>
      <w:ind w:firstLine="567"/>
      <w:jc w:val="both"/>
    </w:pPr>
    <w:rPr>
      <w:rFonts w:ascii="Times New Roman" w:hAnsi="Times New Roman" w:cs="Times New Roman"/>
      <w:kern w:val="2"/>
      <w:sz w:val="28"/>
      <w:szCs w:val="20"/>
      <w:lang w:eastAsia="zh-CN" w:bidi="ar-SA"/>
    </w:rPr>
  </w:style>
  <w:style w:type="paragraph" w:customStyle="1" w:styleId="514">
    <w:name w:val="样式 宋体 五号 两端对齐 行距: 单倍行距"/>
    <w:basedOn w:val="1"/>
    <w:qFormat/>
    <w:uiPriority w:val="0"/>
    <w:pPr>
      <w:snapToGrid/>
      <w:spacing w:line="240" w:lineRule="auto"/>
      <w:textAlignment w:val="baseline"/>
    </w:pPr>
    <w:rPr>
      <w:rFonts w:ascii="宋体" w:hAnsi="宋体" w:cs="Times New Roman"/>
      <w:kern w:val="0"/>
      <w:sz w:val="21"/>
      <w:szCs w:val="20"/>
      <w14:ligatures w14:val="none"/>
    </w:rPr>
  </w:style>
  <w:style w:type="paragraph" w:customStyle="1" w:styleId="515">
    <w:name w:val="图片文字"/>
    <w:basedOn w:val="1"/>
    <w:qFormat/>
    <w:uiPriority w:val="0"/>
    <w:pPr>
      <w:adjustRightInd/>
      <w:snapToGrid/>
      <w:spacing w:line="240" w:lineRule="atLeast"/>
      <w:jc w:val="center"/>
    </w:pPr>
    <w:rPr>
      <w:rFonts w:ascii="Times New Roman" w:hAnsi="Times New Roman" w:cs="Times New Roman"/>
      <w:sz w:val="21"/>
      <w:szCs w:val="20"/>
      <w14:ligatures w14:val="none"/>
    </w:rPr>
  </w:style>
  <w:style w:type="paragraph" w:customStyle="1" w:styleId="516">
    <w:name w:val="Char2"/>
    <w:basedOn w:val="1"/>
    <w:qFormat/>
    <w:uiPriority w:val="0"/>
    <w:pPr>
      <w:adjustRightInd/>
      <w:snapToGrid/>
      <w:spacing w:line="240" w:lineRule="atLeast"/>
      <w:ind w:left="420" w:firstLine="420"/>
    </w:pPr>
    <w:rPr>
      <w:rFonts w:ascii="Times New Roman" w:hAnsi="Times New Roman" w:cs="Times New Roman"/>
      <w:kern w:val="0"/>
      <w:sz w:val="21"/>
      <w:szCs w:val="20"/>
      <w14:ligatures w14:val="none"/>
    </w:rPr>
  </w:style>
  <w:style w:type="paragraph" w:customStyle="1" w:styleId="517">
    <w:name w:val="表头样式"/>
    <w:basedOn w:val="1"/>
    <w:qFormat/>
    <w:uiPriority w:val="0"/>
    <w:pPr>
      <w:autoSpaceDE w:val="0"/>
      <w:autoSpaceDN w:val="0"/>
      <w:snapToGrid/>
      <w:jc w:val="left"/>
    </w:pPr>
    <w:rPr>
      <w:rFonts w:ascii="Times New Roman" w:hAnsi="Times New Roman" w:cs="Times New Roman"/>
      <w:b/>
      <w:kern w:val="0"/>
      <w:sz w:val="21"/>
      <w:szCs w:val="20"/>
      <w14:ligatures w14:val="none"/>
    </w:rPr>
  </w:style>
  <w:style w:type="paragraph" w:customStyle="1" w:styleId="518">
    <w:name w:val="样式 首行缩进:  0.74 厘米"/>
    <w:basedOn w:val="1"/>
    <w:qFormat/>
    <w:uiPriority w:val="0"/>
    <w:pPr>
      <w:adjustRightInd/>
      <w:snapToGrid/>
      <w:ind w:firstLine="420"/>
    </w:pPr>
    <w:rPr>
      <w:rFonts w:ascii="Times New Roman" w:hAnsi="Times New Roman" w:cs="Times New Roman"/>
      <w:szCs w:val="20"/>
      <w14:ligatures w14:val="none"/>
    </w:rPr>
  </w:style>
  <w:style w:type="paragraph" w:customStyle="1" w:styleId="519">
    <w:name w:val="AA Numbering"/>
    <w:basedOn w:val="1"/>
    <w:qFormat/>
    <w:uiPriority w:val="0"/>
    <w:pPr>
      <w:widowControl/>
      <w:tabs>
        <w:tab w:val="left" w:pos="1134"/>
        <w:tab w:val="left" w:pos="1280"/>
      </w:tabs>
      <w:spacing w:line="280" w:lineRule="atLeast"/>
      <w:jc w:val="left"/>
    </w:pPr>
    <w:rPr>
      <w:rFonts w:ascii="Times New Roman" w:hAnsi="Times New Roman" w:eastAsia="PMingLiU" w:cs="Times New Roman"/>
      <w:kern w:val="0"/>
      <w:szCs w:val="20"/>
      <w:lang w:eastAsia="zh-TW"/>
      <w14:ligatures w14:val="none"/>
    </w:rPr>
  </w:style>
  <w:style w:type="paragraph" w:customStyle="1" w:styleId="520">
    <w:name w:val="Char Char 字元 字元 字元 Char Char Char Char"/>
    <w:basedOn w:val="1"/>
    <w:qFormat/>
    <w:uiPriority w:val="0"/>
    <w:pPr>
      <w:snapToGrid/>
    </w:pPr>
    <w:rPr>
      <w:rFonts w:ascii="Times New Roman" w:hAnsi="Times New Roman" w:cs="Times New Roman"/>
      <w:kern w:val="0"/>
      <w:szCs w:val="20"/>
      <w14:ligatures w14:val="none"/>
    </w:rPr>
  </w:style>
  <w:style w:type="paragraph" w:customStyle="1" w:styleId="521">
    <w:name w:val="默认段落字体 Para Char Char Char Char Char Char Char"/>
    <w:basedOn w:val="1"/>
    <w:qFormat/>
    <w:uiPriority w:val="0"/>
    <w:pPr>
      <w:adjustRightInd/>
      <w:snapToGrid/>
      <w:spacing w:line="240" w:lineRule="auto"/>
    </w:pPr>
    <w:rPr>
      <w:rFonts w:ascii="Tahoma" w:hAnsi="Tahoma" w:cs="Times New Roman"/>
      <w:szCs w:val="20"/>
      <w14:ligatures w14:val="none"/>
    </w:rPr>
  </w:style>
  <w:style w:type="paragraph" w:customStyle="1" w:styleId="522">
    <w:name w:val="content"/>
    <w:basedOn w:val="1"/>
    <w:qFormat/>
    <w:uiPriority w:val="0"/>
    <w:pPr>
      <w:widowControl/>
      <w:adjustRightInd/>
      <w:snapToGrid/>
      <w:spacing w:before="100" w:beforeAutospacing="1" w:after="100" w:afterAutospacing="1" w:line="280" w:lineRule="atLeast"/>
      <w:ind w:firstLine="375"/>
      <w:jc w:val="left"/>
    </w:pPr>
    <w:rPr>
      <w:rFonts w:ascii="宋体" w:hAnsi="宋体" w:cs="Times New Roman"/>
      <w:color w:val="000000"/>
      <w:kern w:val="0"/>
      <w:sz w:val="18"/>
      <w:szCs w:val="20"/>
      <w14:ligatures w14:val="none"/>
    </w:rPr>
  </w:style>
  <w:style w:type="paragraph" w:customStyle="1" w:styleId="5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adjustRightInd/>
      <w:snapToGrid/>
      <w:spacing w:before="120" w:after="240" w:line="288" w:lineRule="auto"/>
      <w:ind w:left="144" w:right="144"/>
      <w:jc w:val="center"/>
    </w:pPr>
    <w:rPr>
      <w:rFonts w:ascii="Times New Roman" w:hAnsi="Times New Roman" w:cs="Times New Roman"/>
      <w:b/>
      <w:i/>
      <w:szCs w:val="20"/>
      <w14:ligatures w14:val="none"/>
    </w:rPr>
  </w:style>
  <w:style w:type="paragraph" w:customStyle="1" w:styleId="524">
    <w:name w:val="样式 行距: 1.5 倍行距1"/>
    <w:basedOn w:val="1"/>
    <w:qFormat/>
    <w:uiPriority w:val="0"/>
    <w:pPr>
      <w:adjustRightInd/>
      <w:spacing w:line="240" w:lineRule="auto"/>
    </w:pPr>
    <w:rPr>
      <w:rFonts w:ascii="Times New Roman" w:hAnsi="Times New Roman" w:cs="Times New Roman"/>
      <w:sz w:val="21"/>
      <w:szCs w:val="20"/>
      <w14:ligatures w14:val="none"/>
    </w:rPr>
  </w:style>
  <w:style w:type="paragraph" w:customStyle="1" w:styleId="525">
    <w:name w:val="Table Contents"/>
    <w:basedOn w:val="23"/>
    <w:qFormat/>
    <w:uiPriority w:val="0"/>
    <w:pPr>
      <w:widowControl w:val="0"/>
      <w:suppressAutoHyphens/>
      <w:adjustRightInd/>
      <w:snapToGrid/>
      <w:spacing w:after="0" w:line="240" w:lineRule="auto"/>
    </w:pPr>
    <w:rPr>
      <w:rFonts w:ascii="Times New Roman" w:hAnsi="Times New Roman" w:eastAsia="Times New Roman" w:cs="Times New Roman"/>
      <w:szCs w:val="20"/>
      <w:lang w:bidi="ar-SA"/>
    </w:rPr>
  </w:style>
  <w:style w:type="paragraph" w:customStyle="1" w:styleId="526">
    <w:name w:val="摘要"/>
    <w:basedOn w:val="1"/>
    <w:next w:val="3"/>
    <w:qFormat/>
    <w:uiPriority w:val="0"/>
    <w:pPr>
      <w:adjustRightInd/>
      <w:snapToGrid/>
    </w:pPr>
    <w:rPr>
      <w:rFonts w:ascii="Times New Roman" w:hAnsi="Times New Roman" w:eastAsia="黑体" w:cs="Times New Roman"/>
      <w:sz w:val="20"/>
      <w:szCs w:val="20"/>
      <w14:ligatures w14:val="none"/>
    </w:rPr>
  </w:style>
  <w:style w:type="paragraph" w:customStyle="1" w:styleId="527">
    <w:name w:val="正文表格"/>
    <w:basedOn w:val="1"/>
    <w:qFormat/>
    <w:uiPriority w:val="0"/>
    <w:pPr>
      <w:snapToGrid/>
      <w:spacing w:before="40" w:after="40" w:line="240" w:lineRule="auto"/>
    </w:pPr>
    <w:rPr>
      <w:rFonts w:ascii="Times New Roman" w:hAnsi="Times New Roman" w:cs="Times New Roman"/>
      <w:szCs w:val="20"/>
      <w14:ligatures w14:val="none"/>
    </w:rPr>
  </w:style>
  <w:style w:type="paragraph" w:customStyle="1" w:styleId="528">
    <w:name w:val="文章正文"/>
    <w:basedOn w:val="1"/>
    <w:qFormat/>
    <w:uiPriority w:val="0"/>
    <w:pPr>
      <w:adjustRightInd/>
      <w:snapToGrid/>
      <w:spacing w:line="240" w:lineRule="auto"/>
      <w:ind w:firstLine="560" w:firstLineChars="200"/>
    </w:pPr>
    <w:rPr>
      <w:rFonts w:ascii="仿宋_GB2312" w:hAnsi="宋体" w:eastAsia="仿宋_GB2312" w:cs="Times New Roman"/>
      <w:color w:val="000000"/>
      <w:sz w:val="28"/>
      <w:szCs w:val="20"/>
      <w14:ligatures w14:val="none"/>
    </w:rPr>
  </w:style>
  <w:style w:type="paragraph" w:customStyle="1" w:styleId="529">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530">
    <w:name w:val="段落正文"/>
    <w:basedOn w:val="1"/>
    <w:qFormat/>
    <w:uiPriority w:val="0"/>
    <w:pPr>
      <w:adjustRightInd/>
      <w:snapToGrid/>
      <w:spacing w:before="156" w:beforeLines="50"/>
      <w:ind w:firstLine="200" w:firstLineChars="200"/>
    </w:pPr>
    <w:rPr>
      <w:rFonts w:ascii="Times New Roman" w:hAnsi="Times New Roman" w:cs="Times New Roman"/>
      <w:spacing w:val="2"/>
      <w:szCs w:val="20"/>
      <w14:ligatures w14:val="none"/>
    </w:rPr>
  </w:style>
  <w:style w:type="paragraph" w:customStyle="1" w:styleId="531">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532">
    <w:name w:val="附录1"/>
    <w:basedOn w:val="1"/>
    <w:next w:val="1"/>
    <w:qFormat/>
    <w:uiPriority w:val="0"/>
    <w:pPr>
      <w:tabs>
        <w:tab w:val="left" w:pos="1304"/>
      </w:tabs>
      <w:adjustRightInd/>
      <w:snapToGrid/>
      <w:spacing w:line="240" w:lineRule="auto"/>
      <w:ind w:left="425" w:hanging="425"/>
      <w:outlineLvl w:val="0"/>
    </w:pPr>
    <w:rPr>
      <w:rFonts w:ascii="黑体" w:hAnsi="黑体" w:eastAsia="黑体" w:cs="Times New Roman"/>
      <w:b/>
      <w:sz w:val="44"/>
      <w:szCs w:val="20"/>
      <w14:ligatures w14:val="none"/>
    </w:rPr>
  </w:style>
  <w:style w:type="paragraph" w:customStyle="1" w:styleId="533">
    <w:name w:val="Char Char Char Char Char Char Char"/>
    <w:basedOn w:val="17"/>
    <w:qFormat/>
    <w:uiPriority w:val="0"/>
    <w:pPr>
      <w:widowControl w:val="0"/>
      <w:shd w:val="clear" w:color="auto" w:fill="000080"/>
      <w:adjustRightInd/>
      <w:snapToGrid/>
      <w:spacing w:line="240" w:lineRule="auto"/>
      <w:jc w:val="both"/>
    </w:pPr>
    <w:rPr>
      <w:rFonts w:hAnsi="Tahoma" w:cs="Times New Roman"/>
      <w:kern w:val="2"/>
      <w:sz w:val="28"/>
      <w:szCs w:val="20"/>
      <w:lang w:eastAsia="zh-CN" w:bidi="ar-SA"/>
    </w:rPr>
  </w:style>
  <w:style w:type="paragraph" w:customStyle="1" w:styleId="534">
    <w:name w:val="Char Char1 Char Char Char Char Char Char Char Char"/>
    <w:basedOn w:val="1"/>
    <w:qFormat/>
    <w:uiPriority w:val="0"/>
    <w:pPr>
      <w:widowControl/>
      <w:adjustRightInd/>
      <w:snapToGrid/>
      <w:spacing w:after="160" w:line="240" w:lineRule="exact"/>
      <w:jc w:val="left"/>
    </w:pPr>
    <w:rPr>
      <w:rFonts w:ascii="Verdana" w:hAnsi="Verdana" w:cs="Times New Roman"/>
      <w:kern w:val="0"/>
      <w:sz w:val="20"/>
      <w:szCs w:val="20"/>
      <w:lang w:eastAsia="en-US"/>
      <w14:ligatures w14:val="none"/>
    </w:rPr>
  </w:style>
  <w:style w:type="paragraph" w:customStyle="1" w:styleId="535">
    <w:name w:val="样式 标题 1章标题Heading 0Section HeadPIM 1H1h11st levell11H1..."/>
    <w:basedOn w:val="2"/>
    <w:qFormat/>
    <w:uiPriority w:val="0"/>
    <w:pPr>
      <w:pageBreakBefore/>
      <w:tabs>
        <w:tab w:val="left" w:pos="432"/>
      </w:tabs>
      <w:autoSpaceDE w:val="0"/>
      <w:autoSpaceDN w:val="0"/>
      <w:spacing w:before="340" w:after="330" w:line="578" w:lineRule="atLeast"/>
      <w:jc w:val="both"/>
      <w:textAlignment w:val="bottom"/>
    </w:pPr>
    <w:rPr>
      <w:rFonts w:ascii="宋体" w:hAnsi="宋体" w:cs="Times New Roman"/>
      <w:b/>
      <w:color w:val="auto"/>
      <w:kern w:val="44"/>
      <w:sz w:val="36"/>
      <w:szCs w:val="20"/>
      <w14:ligatures w14:val="none"/>
    </w:rPr>
  </w:style>
  <w:style w:type="paragraph" w:customStyle="1" w:styleId="536">
    <w:name w:val="Char Char Char Char Char Char Char1"/>
    <w:basedOn w:val="1"/>
    <w:qFormat/>
    <w:uiPriority w:val="0"/>
    <w:pPr>
      <w:widowControl/>
      <w:adjustRightInd/>
      <w:snapToGrid/>
      <w:spacing w:after="160" w:line="240" w:lineRule="exact"/>
      <w:jc w:val="left"/>
    </w:pPr>
    <w:rPr>
      <w:rFonts w:ascii="Verdana" w:hAnsi="Verdana" w:eastAsia="仿宋_GB2312" w:cs="Times New Roman"/>
      <w:kern w:val="0"/>
      <w:szCs w:val="20"/>
      <w:lang w:eastAsia="en-US"/>
      <w14:ligatures w14:val="none"/>
    </w:rPr>
  </w:style>
  <w:style w:type="paragraph" w:customStyle="1" w:styleId="537">
    <w:name w:val="图标"/>
    <w:basedOn w:val="1"/>
    <w:next w:val="1"/>
    <w:qFormat/>
    <w:uiPriority w:val="0"/>
    <w:pPr>
      <w:tabs>
        <w:tab w:val="left" w:pos="420"/>
        <w:tab w:val="left" w:pos="567"/>
        <w:tab w:val="left" w:pos="720"/>
      </w:tabs>
      <w:autoSpaceDE w:val="0"/>
      <w:autoSpaceDN w:val="0"/>
      <w:spacing w:before="120" w:after="120" w:line="320" w:lineRule="atLeast"/>
      <w:ind w:left="420" w:hanging="420"/>
      <w:jc w:val="center"/>
      <w:textAlignment w:val="baseline"/>
    </w:pPr>
    <w:rPr>
      <w:rFonts w:ascii="Times New Roman" w:hAnsi="Times New Roman" w:eastAsia="仿宋_GB2312" w:cs="Times New Roman"/>
      <w:kern w:val="0"/>
      <w:szCs w:val="20"/>
      <w14:ligatures w14:val="none"/>
    </w:rPr>
  </w:style>
  <w:style w:type="paragraph" w:customStyle="1" w:styleId="538">
    <w:name w:val="Char Char Char1"/>
    <w:basedOn w:val="1"/>
    <w:qFormat/>
    <w:uiPriority w:val="0"/>
    <w:pPr>
      <w:adjustRightInd/>
      <w:snapToGrid/>
      <w:spacing w:line="240" w:lineRule="auto"/>
    </w:pPr>
    <w:rPr>
      <w:rFonts w:ascii="Tahoma" w:hAnsi="Tahoma" w:cs="Times New Roman"/>
      <w:szCs w:val="20"/>
      <w14:ligatures w14:val="none"/>
    </w:rPr>
  </w:style>
  <w:style w:type="paragraph" w:customStyle="1" w:styleId="539">
    <w:name w:val="Char1 Char Char Char1"/>
    <w:basedOn w:val="1"/>
    <w:qFormat/>
    <w:uiPriority w:val="0"/>
    <w:pPr>
      <w:adjustRightInd/>
      <w:snapToGrid/>
      <w:spacing w:line="240" w:lineRule="auto"/>
    </w:pPr>
    <w:rPr>
      <w:rFonts w:ascii="Tahoma" w:hAnsi="Tahoma" w:cs="Times New Roman"/>
      <w:szCs w:val="20"/>
      <w14:ligatures w14:val="none"/>
    </w:rPr>
  </w:style>
  <w:style w:type="paragraph" w:customStyle="1" w:styleId="540">
    <w:name w:val="Char Char Char Char Char Char Char Char Char Char Char Char Char"/>
    <w:basedOn w:val="1"/>
    <w:qFormat/>
    <w:uiPriority w:val="0"/>
    <w:pPr>
      <w:widowControl/>
      <w:adjustRightInd/>
      <w:snapToGrid/>
      <w:spacing w:after="160" w:line="240" w:lineRule="exact"/>
      <w:jc w:val="left"/>
    </w:pPr>
    <w:rPr>
      <w:rFonts w:ascii="Verdana" w:hAnsi="Verdana" w:eastAsia="仿宋_GB2312" w:cs="Times New Roman"/>
      <w:kern w:val="0"/>
      <w:szCs w:val="20"/>
      <w:lang w:eastAsia="en-US"/>
      <w14:ligatures w14:val="none"/>
    </w:rPr>
  </w:style>
  <w:style w:type="paragraph" w:customStyle="1" w:styleId="541">
    <w:name w:val="二级列表"/>
    <w:basedOn w:val="530"/>
    <w:next w:val="530"/>
    <w:qFormat/>
    <w:uiPriority w:val="0"/>
    <w:pPr>
      <w:tabs>
        <w:tab w:val="left" w:pos="2120"/>
      </w:tabs>
      <w:ind w:firstLine="0" w:firstLineChars="0"/>
    </w:pPr>
    <w:rPr>
      <w:b/>
    </w:rPr>
  </w:style>
  <w:style w:type="paragraph" w:customStyle="1" w:styleId="542">
    <w:name w:val="样式 正文缩进正文（首行缩进两字）表正文正文非缩进特点标题4段1 + 首行缩进:  2 字符"/>
    <w:basedOn w:val="15"/>
    <w:qFormat/>
    <w:uiPriority w:val="0"/>
    <w:pPr>
      <w:widowControl w:val="0"/>
      <w:snapToGrid w:val="0"/>
      <w:ind w:firstLine="480" w:firstLineChars="200"/>
      <w:jc w:val="both"/>
      <w:textAlignment w:val="auto"/>
    </w:pPr>
    <w:rPr>
      <w:rFonts w:eastAsia="宋体"/>
      <w:kern w:val="2"/>
    </w:rPr>
  </w:style>
  <w:style w:type="paragraph" w:customStyle="1" w:styleId="543">
    <w:name w:val="Char Char12"/>
    <w:basedOn w:val="1"/>
    <w:qFormat/>
    <w:uiPriority w:val="0"/>
    <w:pPr>
      <w:widowControl/>
      <w:adjustRightInd/>
      <w:snapToGrid/>
      <w:spacing w:after="160" w:line="240" w:lineRule="exact"/>
      <w:jc w:val="left"/>
    </w:pPr>
    <w:rPr>
      <w:rFonts w:ascii="Verdana" w:hAnsi="Verdana" w:cs="Times New Roman"/>
      <w:kern w:val="0"/>
      <w:sz w:val="20"/>
      <w:szCs w:val="20"/>
      <w:lang w:eastAsia="en-US"/>
      <w14:ligatures w14:val="none"/>
    </w:rPr>
  </w:style>
  <w:style w:type="paragraph" w:customStyle="1" w:styleId="544">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545">
    <w:name w:val="没有缩进（为图形使用）"/>
    <w:basedOn w:val="1"/>
    <w:qFormat/>
    <w:uiPriority w:val="0"/>
    <w:pPr>
      <w:adjustRightInd/>
      <w:snapToGrid/>
      <w:spacing w:before="120" w:after="120"/>
    </w:pPr>
    <w:rPr>
      <w:rFonts w:ascii="Times New Roman" w:hAnsi="Times New Roman" w:cs="Times New Roman"/>
      <w:szCs w:val="20"/>
      <w14:ligatures w14:val="none"/>
    </w:rPr>
  </w:style>
  <w:style w:type="paragraph" w:customStyle="1" w:styleId="546">
    <w:name w:val="正文字缩2字"/>
    <w:basedOn w:val="1"/>
    <w:qFormat/>
    <w:uiPriority w:val="0"/>
    <w:pPr>
      <w:adjustRightInd/>
      <w:snapToGrid/>
      <w:spacing w:before="60" w:after="60"/>
      <w:ind w:left="200" w:leftChars="200" w:firstLine="200" w:firstLineChars="200"/>
    </w:pPr>
    <w:rPr>
      <w:rFonts w:ascii="Times New Roman" w:hAnsi="Times New Roman" w:cs="Times New Roman"/>
      <w:szCs w:val="20"/>
      <w14:ligatures w14:val="none"/>
    </w:rPr>
  </w:style>
  <w:style w:type="paragraph" w:customStyle="1" w:styleId="547">
    <w:name w:val="Note"/>
    <w:basedOn w:val="1"/>
    <w:qFormat/>
    <w:uiPriority w:val="0"/>
    <w:pPr>
      <w:pBdr>
        <w:top w:val="single" w:color="auto" w:sz="12" w:space="3"/>
        <w:bottom w:val="single" w:color="auto" w:sz="12" w:space="3"/>
      </w:pBdr>
      <w:adjustRightInd/>
      <w:snapToGrid/>
    </w:pPr>
    <w:rPr>
      <w:rFonts w:ascii="Times New Roman" w:hAnsi="Times New Roman" w:cs="Times New Roman"/>
      <w:szCs w:val="20"/>
      <w14:ligatures w14:val="none"/>
    </w:rPr>
  </w:style>
  <w:style w:type="paragraph" w:customStyle="1" w:styleId="548">
    <w:name w:val="IN Step"/>
    <w:basedOn w:val="1"/>
    <w:qFormat/>
    <w:uiPriority w:val="0"/>
    <w:pPr>
      <w:keepLines/>
      <w:widowControl/>
      <w:tabs>
        <w:tab w:val="left" w:pos="1134"/>
      </w:tabs>
      <w:adjustRightInd/>
      <w:snapToGrid/>
      <w:spacing w:before="80" w:after="80" w:line="300" w:lineRule="auto"/>
      <w:ind w:left="1134" w:hanging="907"/>
      <w:outlineLvl w:val="8"/>
    </w:pPr>
    <w:rPr>
      <w:rFonts w:ascii="Arial" w:hAnsi="Arial" w:cs="Times New Roman"/>
      <w:kern w:val="0"/>
      <w:sz w:val="21"/>
      <w:szCs w:val="20"/>
      <w14:ligatures w14:val="none"/>
    </w:rPr>
  </w:style>
  <w:style w:type="paragraph" w:customStyle="1" w:styleId="549">
    <w:name w:val="IN Feature"/>
    <w:next w:val="548"/>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550">
    <w:name w:val="项目"/>
    <w:basedOn w:val="1"/>
    <w:qFormat/>
    <w:uiPriority w:val="0"/>
    <w:pPr>
      <w:tabs>
        <w:tab w:val="left" w:pos="1280"/>
      </w:tabs>
      <w:adjustRightInd/>
      <w:snapToGrid/>
      <w:spacing w:before="120" w:after="120"/>
      <w:ind w:left="-7" w:firstLine="567"/>
      <w:jc w:val="left"/>
      <w:textAlignment w:val="baseline"/>
    </w:pPr>
    <w:rPr>
      <w:rFonts w:ascii="宋体" w:hAnsi="Times New Roman" w:cs="Times New Roman"/>
      <w:kern w:val="0"/>
      <w:szCs w:val="20"/>
      <w14:ligatures w14:val="none"/>
    </w:rPr>
  </w:style>
  <w:style w:type="paragraph" w:customStyle="1" w:styleId="551">
    <w:name w:val="样式1xz"/>
    <w:basedOn w:val="1"/>
    <w:qFormat/>
    <w:uiPriority w:val="0"/>
    <w:pPr>
      <w:tabs>
        <w:tab w:val="left" w:pos="1050"/>
        <w:tab w:val="right" w:leader="dot" w:pos="8296"/>
      </w:tabs>
      <w:adjustRightInd/>
      <w:snapToGrid/>
      <w:spacing w:line="240" w:lineRule="auto"/>
    </w:pPr>
    <w:rPr>
      <w:rFonts w:ascii="Times New Roman" w:hAnsi="Times New Roman" w:cs="Times New Roman"/>
      <w:caps/>
      <w:spacing w:val="20"/>
      <w:szCs w:val="20"/>
      <w14:ligatures w14:val="none"/>
    </w:rPr>
  </w:style>
  <w:style w:type="paragraph" w:customStyle="1" w:styleId="552">
    <w:name w:val="xl27"/>
    <w:basedOn w:val="1"/>
    <w:qFormat/>
    <w:uiPriority w:val="0"/>
    <w:pPr>
      <w:widowControl/>
      <w:pBdr>
        <w:left w:val="single" w:color="auto" w:sz="8" w:space="0"/>
        <w:bottom w:val="single" w:color="auto" w:sz="4" w:space="0"/>
        <w:right w:val="single" w:color="auto" w:sz="4" w:space="0"/>
      </w:pBdr>
      <w:adjustRightInd/>
      <w:snapToGrid/>
      <w:spacing w:before="100" w:beforeAutospacing="1" w:after="100" w:afterAutospacing="1" w:line="240" w:lineRule="auto"/>
      <w:jc w:val="center"/>
      <w:textAlignment w:val="center"/>
    </w:pPr>
    <w:rPr>
      <w:rFonts w:ascii="宋体" w:hAnsi="宋体" w:cs="Times New Roman"/>
      <w:kern w:val="0"/>
      <w:sz w:val="21"/>
      <w:szCs w:val="20"/>
      <w14:ligatures w14:val="none"/>
    </w:rPr>
  </w:style>
  <w:style w:type="paragraph" w:customStyle="1" w:styleId="553">
    <w:name w:val="附录3"/>
    <w:basedOn w:val="1"/>
    <w:next w:val="1"/>
    <w:qFormat/>
    <w:uiPriority w:val="0"/>
    <w:pPr>
      <w:tabs>
        <w:tab w:val="left" w:pos="851"/>
      </w:tabs>
      <w:adjustRightInd/>
      <w:snapToGrid/>
      <w:spacing w:line="240" w:lineRule="auto"/>
      <w:ind w:left="425" w:hanging="425"/>
      <w:outlineLvl w:val="2"/>
    </w:pPr>
    <w:rPr>
      <w:rFonts w:ascii="Times New Roman" w:hAnsi="Times New Roman" w:eastAsia="黑体" w:cs="Times New Roman"/>
      <w:b/>
      <w:sz w:val="32"/>
      <w:szCs w:val="20"/>
      <w14:ligatures w14:val="none"/>
    </w:rPr>
  </w:style>
  <w:style w:type="paragraph" w:customStyle="1" w:styleId="554">
    <w:name w:val="Char Char Char Char Char Char1 Char"/>
    <w:basedOn w:val="1"/>
    <w:qFormat/>
    <w:uiPriority w:val="0"/>
    <w:pPr>
      <w:widowControl/>
      <w:adjustRightInd/>
      <w:snapToGrid/>
      <w:spacing w:after="160" w:line="240" w:lineRule="exact"/>
      <w:jc w:val="left"/>
    </w:pPr>
    <w:rPr>
      <w:rFonts w:ascii="Verdana" w:hAnsi="Verdana" w:cs="Times New Roman"/>
      <w:kern w:val="0"/>
      <w:sz w:val="21"/>
      <w:szCs w:val="20"/>
      <w:lang w:eastAsia="en-US"/>
      <w14:ligatures w14:val="none"/>
    </w:rPr>
  </w:style>
  <w:style w:type="paragraph" w:customStyle="1" w:styleId="555">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556">
    <w:name w:val="首行缩进 1"/>
    <w:basedOn w:val="1"/>
    <w:qFormat/>
    <w:uiPriority w:val="0"/>
    <w:pPr>
      <w:adjustRightInd/>
      <w:snapToGrid/>
      <w:spacing w:after="120"/>
      <w:ind w:firstLine="200" w:firstLineChars="200"/>
    </w:pPr>
    <w:rPr>
      <w:rFonts w:ascii="Times New Roman" w:hAnsi="Times New Roman" w:cs="Times New Roman"/>
      <w:szCs w:val="20"/>
      <w14:ligatures w14:val="none"/>
    </w:rPr>
  </w:style>
  <w:style w:type="paragraph" w:customStyle="1" w:styleId="557">
    <w:name w:val="_"/>
    <w:basedOn w:val="1"/>
    <w:qFormat/>
    <w:uiPriority w:val="0"/>
    <w:pPr>
      <w:snapToGrid/>
      <w:ind w:left="480" w:firstLine="200" w:firstLineChars="200"/>
      <w:textAlignment w:val="baseline"/>
    </w:pPr>
    <w:rPr>
      <w:rFonts w:ascii="Times New Roman" w:hAnsi="Times New Roman" w:cs="Times New Roman"/>
      <w:kern w:val="0"/>
      <w:szCs w:val="20"/>
      <w14:ligatures w14:val="none"/>
    </w:rPr>
  </w:style>
  <w:style w:type="paragraph" w:customStyle="1" w:styleId="558">
    <w:name w:val="正文文本 21"/>
    <w:basedOn w:val="1"/>
    <w:qFormat/>
    <w:uiPriority w:val="0"/>
    <w:pPr>
      <w:snapToGrid/>
      <w:spacing w:before="120"/>
      <w:ind w:firstLine="480"/>
      <w:textAlignment w:val="baseline"/>
    </w:pPr>
    <w:rPr>
      <w:rFonts w:ascii="Times New Roman" w:hAnsi="Times New Roman" w:cs="Times New Roman"/>
      <w:szCs w:val="20"/>
      <w14:ligatures w14:val="none"/>
    </w:rPr>
  </w:style>
  <w:style w:type="paragraph" w:customStyle="1" w:styleId="559">
    <w:name w:val="表格内文字"/>
    <w:basedOn w:val="32"/>
    <w:qFormat/>
    <w:uiPriority w:val="0"/>
    <w:pPr>
      <w:widowControl w:val="0"/>
      <w:adjustRightInd w:val="0"/>
      <w:spacing w:line="240" w:lineRule="auto"/>
      <w:jc w:val="both"/>
    </w:pPr>
    <w:rPr>
      <w:color w:val="000000"/>
      <w:kern w:val="2"/>
      <w:sz w:val="21"/>
      <w:szCs w:val="20"/>
      <w:lang w:eastAsia="zh-CN"/>
    </w:rPr>
  </w:style>
  <w:style w:type="paragraph" w:customStyle="1" w:styleId="560">
    <w:name w:val="正文4"/>
    <w:basedOn w:val="1"/>
    <w:qFormat/>
    <w:uiPriority w:val="0"/>
    <w:pPr>
      <w:tabs>
        <w:tab w:val="left" w:pos="1275"/>
      </w:tabs>
      <w:adjustRightInd/>
      <w:snapToGrid/>
      <w:spacing w:before="60" w:after="60"/>
      <w:ind w:left="820" w:leftChars="400" w:hanging="705"/>
    </w:pPr>
    <w:rPr>
      <w:rFonts w:ascii="Times New Roman" w:hAnsi="Times New Roman" w:cs="Times New Roman"/>
      <w:szCs w:val="20"/>
      <w14:ligatures w14:val="none"/>
    </w:rPr>
  </w:style>
  <w:style w:type="paragraph" w:customStyle="1" w:styleId="561">
    <w:name w:val="文档正文 Char Char Char Char Char"/>
    <w:basedOn w:val="1"/>
    <w:qFormat/>
    <w:uiPriority w:val="0"/>
    <w:pPr>
      <w:snapToGrid/>
      <w:spacing w:line="440" w:lineRule="exact"/>
      <w:ind w:firstLine="420"/>
      <w:textAlignment w:val="baseline"/>
    </w:pPr>
    <w:rPr>
      <w:rFonts w:ascii="Arial Narrow" w:hAnsi="Arial Narrow" w:cs="Times New Roman"/>
      <w:kern w:val="0"/>
      <w:szCs w:val="20"/>
      <w14:ligatures w14:val="none"/>
    </w:rPr>
  </w:style>
  <w:style w:type="paragraph" w:customStyle="1" w:styleId="562">
    <w:name w:val="附录2"/>
    <w:basedOn w:val="1"/>
    <w:next w:val="1"/>
    <w:qFormat/>
    <w:uiPriority w:val="0"/>
    <w:pPr>
      <w:tabs>
        <w:tab w:val="left" w:pos="420"/>
        <w:tab w:val="left" w:pos="624"/>
      </w:tabs>
      <w:adjustRightInd/>
      <w:snapToGrid/>
      <w:spacing w:line="240" w:lineRule="auto"/>
      <w:ind w:left="420" w:hanging="420"/>
      <w:outlineLvl w:val="1"/>
    </w:pPr>
    <w:rPr>
      <w:rFonts w:ascii="黑体" w:hAnsi="黑体" w:eastAsia="黑体" w:cs="Times New Roman"/>
      <w:b/>
      <w:sz w:val="32"/>
      <w:szCs w:val="20"/>
      <w14:ligatures w14:val="none"/>
    </w:rPr>
  </w:style>
  <w:style w:type="paragraph" w:customStyle="1" w:styleId="563">
    <w:name w:val="表文字"/>
    <w:qFormat/>
    <w:uiPriority w:val="0"/>
    <w:rPr>
      <w:rFonts w:ascii="宋体" w:hAnsi="Times New Roman" w:eastAsia="宋体" w:cs="Times New Roman"/>
      <w:kern w:val="2"/>
      <w:lang w:val="en-US" w:eastAsia="zh-CN" w:bidi="ar-SA"/>
    </w:rPr>
  </w:style>
  <w:style w:type="paragraph" w:customStyle="1" w:styleId="564">
    <w:name w:val="Char Char1 Char Char Char Char Char Char Char Char Char Char Char Char Char Char"/>
    <w:basedOn w:val="1"/>
    <w:qFormat/>
    <w:uiPriority w:val="0"/>
    <w:pPr>
      <w:widowControl/>
      <w:adjustRightInd/>
      <w:snapToGrid/>
      <w:spacing w:after="160" w:line="240" w:lineRule="exact"/>
      <w:jc w:val="left"/>
    </w:pPr>
    <w:rPr>
      <w:rFonts w:ascii="Verdana" w:hAnsi="Verdana" w:cs="Times New Roman"/>
      <w:kern w:val="0"/>
      <w:sz w:val="20"/>
      <w:szCs w:val="20"/>
      <w:lang w:eastAsia="en-US"/>
      <w14:ligatures w14:val="none"/>
    </w:rPr>
  </w:style>
  <w:style w:type="paragraph" w:customStyle="1" w:styleId="565">
    <w:name w:val="默认段落字体 Para Char Char Char Char Char Char Char Char Char1 Char Char Char Char"/>
    <w:basedOn w:val="1"/>
    <w:qFormat/>
    <w:uiPriority w:val="0"/>
    <w:pPr>
      <w:adjustRightInd/>
      <w:snapToGrid/>
      <w:spacing w:line="240" w:lineRule="auto"/>
    </w:pPr>
    <w:rPr>
      <w:rFonts w:ascii="Tahoma" w:hAnsi="Tahoma" w:cs="Times New Roman"/>
      <w:szCs w:val="20"/>
      <w14:ligatures w14:val="none"/>
    </w:rPr>
  </w:style>
  <w:style w:type="paragraph" w:customStyle="1" w:styleId="566">
    <w:name w:val="tabletext"/>
    <w:basedOn w:val="1"/>
    <w:qFormat/>
    <w:uiPriority w:val="0"/>
    <w:pPr>
      <w:widowControl/>
      <w:adjustRightInd/>
      <w:snapToGrid/>
      <w:spacing w:before="100" w:beforeAutospacing="1" w:after="100" w:afterAutospacing="1" w:line="240" w:lineRule="auto"/>
      <w:jc w:val="left"/>
    </w:pPr>
    <w:rPr>
      <w:rFonts w:ascii="宋体" w:hAnsi="宋体" w:cs="宋体"/>
      <w:kern w:val="0"/>
      <w:szCs w:val="24"/>
      <w14:ligatures w14:val="none"/>
    </w:rPr>
  </w:style>
  <w:style w:type="paragraph" w:customStyle="1" w:styleId="567">
    <w:name w:val="样式 标题 1 + 居中 段前: 6 磅 段后: 6 磅 行距: 1.5 倍行距"/>
    <w:basedOn w:val="2"/>
    <w:qFormat/>
    <w:uiPriority w:val="0"/>
    <w:pPr>
      <w:spacing w:before="120" w:after="156" w:afterLines="50"/>
    </w:pPr>
    <w:rPr>
      <w:rFonts w:ascii="Times New Roman" w:hAnsi="Times New Roman" w:cs="Times New Roman"/>
      <w:b/>
      <w:color w:val="auto"/>
      <w:kern w:val="44"/>
      <w:szCs w:val="20"/>
      <w14:ligatures w14:val="none"/>
    </w:rPr>
  </w:style>
  <w:style w:type="paragraph" w:customStyle="1" w:styleId="568">
    <w:name w:val="正文格式 Char"/>
    <w:basedOn w:val="1"/>
    <w:qFormat/>
    <w:uiPriority w:val="0"/>
    <w:pPr>
      <w:widowControl/>
      <w:snapToGrid/>
      <w:spacing w:line="440" w:lineRule="atLeast"/>
      <w:ind w:firstLine="510"/>
      <w:textAlignment w:val="baseline"/>
    </w:pPr>
    <w:rPr>
      <w:rFonts w:ascii="Times New Roman" w:hAnsi="Times New Roman" w:cs="Times New Roman"/>
      <w:kern w:val="0"/>
      <w:szCs w:val="20"/>
      <w14:ligatures w14:val="none"/>
    </w:rPr>
  </w:style>
  <w:style w:type="paragraph" w:customStyle="1" w:styleId="569">
    <w:name w:val="Table Text Char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570">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571">
    <w:name w:val="Title - Date"/>
    <w:basedOn w:val="58"/>
    <w:next w:val="1"/>
    <w:qFormat/>
    <w:uiPriority w:val="0"/>
    <w:pPr>
      <w:widowControl/>
      <w:adjustRightInd/>
      <w:snapToGrid/>
      <w:spacing w:before="240" w:after="720"/>
      <w:contextualSpacing w:val="0"/>
    </w:pPr>
    <w:rPr>
      <w:rFonts w:ascii="Times New Roman" w:hAnsi="Times New Roman" w:eastAsia="宋体" w:cs="Times New Roman"/>
      <w:b/>
      <w:smallCaps/>
      <w:spacing w:val="0"/>
      <w:sz w:val="28"/>
      <w:szCs w:val="20"/>
      <w:lang w:eastAsia="en-US"/>
      <w14:ligatures w14:val="none"/>
    </w:rPr>
  </w:style>
  <w:style w:type="paragraph" w:customStyle="1" w:styleId="572">
    <w:name w:val="文档正文 Char Char Char Char"/>
    <w:basedOn w:val="1"/>
    <w:qFormat/>
    <w:uiPriority w:val="0"/>
    <w:pPr>
      <w:snapToGrid/>
      <w:spacing w:line="440" w:lineRule="exact"/>
      <w:ind w:firstLine="420"/>
      <w:textAlignment w:val="baseline"/>
    </w:pPr>
    <w:rPr>
      <w:rFonts w:ascii="Arial Narrow" w:hAnsi="Arial Narrow" w:cs="Times New Roman"/>
      <w:kern w:val="0"/>
      <w:szCs w:val="20"/>
      <w14:ligatures w14:val="none"/>
    </w:rPr>
  </w:style>
  <w:style w:type="paragraph" w:customStyle="1" w:styleId="573">
    <w:name w:val="样式 宋体 五号 行距: 单倍行距"/>
    <w:basedOn w:val="1"/>
    <w:qFormat/>
    <w:uiPriority w:val="0"/>
    <w:pPr>
      <w:snapToGrid/>
      <w:spacing w:line="240" w:lineRule="auto"/>
      <w:jc w:val="left"/>
    </w:pPr>
    <w:rPr>
      <w:rFonts w:ascii="宋体" w:hAnsi="宋体" w:cs="Times New Roman"/>
      <w:kern w:val="0"/>
      <w:sz w:val="21"/>
      <w:szCs w:val="20"/>
      <w14:ligatures w14:val="none"/>
    </w:rPr>
  </w:style>
  <w:style w:type="paragraph" w:customStyle="1" w:styleId="574">
    <w:name w:val="编号正文"/>
    <w:basedOn w:val="449"/>
    <w:qFormat/>
    <w:uiPriority w:val="0"/>
    <w:pPr>
      <w:adjustRightInd w:val="0"/>
      <w:ind w:left="1407" w:hanging="1047"/>
      <w:jc w:val="left"/>
      <w:textAlignment w:val="baseline"/>
    </w:pPr>
    <w:rPr>
      <w:rFonts w:ascii="Times New Roman" w:hAnsi="Times New Roman" w:eastAsia="仿宋_GB2312" w:cs="Times New Roman"/>
      <w:kern w:val="0"/>
      <w:szCs w:val="20"/>
    </w:rPr>
  </w:style>
  <w:style w:type="paragraph" w:customStyle="1" w:styleId="575">
    <w:name w:val="Title - Revision"/>
    <w:basedOn w:val="58"/>
    <w:qFormat/>
    <w:uiPriority w:val="0"/>
    <w:pPr>
      <w:widowControl/>
      <w:adjustRightInd/>
      <w:snapToGrid/>
      <w:spacing w:before="720" w:after="240"/>
      <w:contextualSpacing w:val="0"/>
    </w:pPr>
    <w:rPr>
      <w:rFonts w:ascii="Times New Roman" w:hAnsi="Times New Roman" w:eastAsia="宋体" w:cs="Times New Roman"/>
      <w:b/>
      <w:smallCaps/>
      <w:spacing w:val="0"/>
      <w:sz w:val="36"/>
      <w:szCs w:val="20"/>
      <w:lang w:eastAsia="en-US"/>
      <w14:ligatures w14:val="none"/>
    </w:rPr>
  </w:style>
  <w:style w:type="paragraph" w:customStyle="1" w:styleId="576">
    <w:name w:val="样式4"/>
    <w:basedOn w:val="5"/>
    <w:qFormat/>
    <w:uiPriority w:val="0"/>
    <w:pPr>
      <w:tabs>
        <w:tab w:val="left" w:pos="720"/>
      </w:tabs>
      <w:spacing w:before="280" w:after="290" w:line="372" w:lineRule="auto"/>
    </w:pPr>
    <w:rPr>
      <w:rFonts w:ascii="Times New Roman" w:hAnsi="Times New Roman" w:cs="Times New Roman"/>
      <w:color w:val="auto"/>
      <w:szCs w:val="20"/>
      <w14:ligatures w14:val="none"/>
    </w:rPr>
  </w:style>
  <w:style w:type="paragraph" w:customStyle="1" w:styleId="577">
    <w:name w:val="简单回函地址"/>
    <w:basedOn w:val="1"/>
    <w:qFormat/>
    <w:uiPriority w:val="0"/>
    <w:rPr>
      <w:rFonts w:ascii="Times New Roman" w:hAnsi="Times New Roman" w:cs="Times New Roman"/>
      <w:szCs w:val="20"/>
      <w14:ligatures w14:val="none"/>
    </w:rPr>
  </w:style>
  <w:style w:type="paragraph" w:customStyle="1" w:styleId="578">
    <w:name w:val="标题5"/>
    <w:basedOn w:val="1"/>
    <w:qFormat/>
    <w:uiPriority w:val="0"/>
    <w:pPr>
      <w:tabs>
        <w:tab w:val="left" w:pos="0"/>
      </w:tabs>
      <w:autoSpaceDE w:val="0"/>
      <w:autoSpaceDN w:val="0"/>
      <w:spacing w:line="320" w:lineRule="atLeast"/>
    </w:pPr>
    <w:rPr>
      <w:rFonts w:ascii="宋体" w:hAnsi="Times New Roman" w:cs="Times New Roman"/>
      <w:kern w:val="0"/>
      <w:sz w:val="21"/>
      <w:szCs w:val="20"/>
      <w14:ligatures w14:val="none"/>
    </w:rPr>
  </w:style>
  <w:style w:type="paragraph" w:customStyle="1" w:styleId="579">
    <w:name w:val="附录4"/>
    <w:basedOn w:val="1"/>
    <w:next w:val="1"/>
    <w:qFormat/>
    <w:uiPriority w:val="0"/>
    <w:pPr>
      <w:widowControl/>
      <w:tabs>
        <w:tab w:val="left" w:pos="1134"/>
      </w:tabs>
      <w:adjustRightInd/>
      <w:snapToGrid/>
      <w:spacing w:line="300" w:lineRule="auto"/>
      <w:ind w:left="1361" w:hanging="1361"/>
      <w:outlineLvl w:val="3"/>
    </w:pPr>
    <w:rPr>
      <w:rFonts w:ascii="Arial" w:hAnsi="Arial" w:eastAsia="黑体" w:cs="Times New Roman"/>
      <w:kern w:val="0"/>
      <w:sz w:val="28"/>
      <w:szCs w:val="20"/>
      <w14:ligatures w14:val="none"/>
    </w:rPr>
  </w:style>
  <w:style w:type="paragraph" w:customStyle="1" w:styleId="580">
    <w:name w:val="xl53"/>
    <w:basedOn w:val="1"/>
    <w:qFormat/>
    <w:uiPriority w:val="0"/>
    <w:pPr>
      <w:widowControl/>
      <w:pBdr>
        <w:left w:val="single" w:color="auto" w:sz="4" w:space="0"/>
        <w:bottom w:val="single" w:color="auto" w:sz="4" w:space="0"/>
      </w:pBdr>
      <w:adjustRightInd/>
      <w:snapToGrid/>
      <w:spacing w:before="100" w:beforeAutospacing="1" w:after="100" w:afterAutospacing="1" w:line="240" w:lineRule="auto"/>
      <w:jc w:val="center"/>
      <w:textAlignment w:val="center"/>
    </w:pPr>
    <w:rPr>
      <w:rFonts w:ascii="宋体" w:hAnsi="宋体" w:cs="Times New Roman"/>
      <w:kern w:val="0"/>
      <w:szCs w:val="20"/>
      <w14:ligatures w14:val="none"/>
    </w:rPr>
  </w:style>
  <w:style w:type="paragraph" w:customStyle="1" w:styleId="581">
    <w:name w:val="表头文本"/>
    <w:qFormat/>
    <w:uiPriority w:val="0"/>
    <w:pPr>
      <w:jc w:val="center"/>
    </w:pPr>
    <w:rPr>
      <w:rFonts w:ascii="Arial" w:hAnsi="Arial" w:eastAsia="宋体" w:cs="Times New Roman"/>
      <w:b/>
      <w:sz w:val="21"/>
      <w:lang w:val="en-US" w:eastAsia="zh-CN" w:bidi="ar-SA"/>
    </w:rPr>
  </w:style>
  <w:style w:type="paragraph" w:customStyle="1" w:styleId="582">
    <w:name w:val="正文 + 三号"/>
    <w:basedOn w:val="1"/>
    <w:qFormat/>
    <w:uiPriority w:val="0"/>
    <w:pPr>
      <w:adjustRightInd/>
      <w:snapToGrid/>
      <w:spacing w:line="240" w:lineRule="auto"/>
    </w:pPr>
    <w:rPr>
      <w:rFonts w:ascii="Times New Roman" w:hAnsi="Times New Roman" w:cs="Times New Roman"/>
      <w:sz w:val="21"/>
      <w:szCs w:val="20"/>
      <w14:ligatures w14:val="none"/>
    </w:rPr>
  </w:style>
  <w:style w:type="paragraph" w:customStyle="1" w:styleId="583">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584">
    <w:name w:val="表格1"/>
    <w:basedOn w:val="1"/>
    <w:next w:val="1"/>
    <w:qFormat/>
    <w:uiPriority w:val="0"/>
    <w:pPr>
      <w:kinsoku w:val="0"/>
      <w:wordWrap w:val="0"/>
      <w:overflowPunct w:val="0"/>
      <w:autoSpaceDE w:val="0"/>
      <w:autoSpaceDN w:val="0"/>
      <w:snapToGrid/>
      <w:spacing w:line="288" w:lineRule="auto"/>
      <w:jc w:val="center"/>
      <w:textAlignment w:val="baseline"/>
    </w:pPr>
    <w:rPr>
      <w:rFonts w:ascii="宋体" w:hAnsi="Times New Roman" w:cs="Times New Roman"/>
      <w:kern w:val="0"/>
      <w:sz w:val="18"/>
      <w:szCs w:val="20"/>
      <w14:ligatures w14:val="none"/>
    </w:rPr>
  </w:style>
  <w:style w:type="paragraph" w:customStyle="1" w:styleId="585">
    <w:name w:val="内容标题"/>
    <w:basedOn w:val="17"/>
    <w:qFormat/>
    <w:uiPriority w:val="0"/>
    <w:pPr>
      <w:widowControl w:val="0"/>
      <w:shd w:val="clear" w:color="auto" w:fill="000080"/>
      <w:adjustRightInd/>
      <w:snapToGrid/>
      <w:spacing w:line="240" w:lineRule="auto"/>
      <w:jc w:val="both"/>
    </w:pPr>
    <w:rPr>
      <w:rFonts w:ascii="Tahoma" w:hAnsi="Tahoma" w:cs="Times New Roman"/>
      <w:kern w:val="2"/>
      <w:sz w:val="24"/>
      <w:szCs w:val="20"/>
      <w:lang w:eastAsia="zh-CN" w:bidi="ar-SA"/>
    </w:rPr>
  </w:style>
  <w:style w:type="paragraph" w:customStyle="1" w:styleId="586">
    <w:name w:val="修订2"/>
    <w:qFormat/>
    <w:uiPriority w:val="0"/>
    <w:rPr>
      <w:rFonts w:ascii="Times New Roman" w:hAnsi="Times New Roman" w:eastAsia="宋体" w:cs="Times New Roman"/>
      <w:kern w:val="2"/>
      <w:sz w:val="21"/>
      <w:lang w:val="en-US" w:eastAsia="zh-CN" w:bidi="ar-SA"/>
    </w:rPr>
  </w:style>
  <w:style w:type="paragraph" w:customStyle="1" w:styleId="587">
    <w:name w:val="文本框样式1"/>
    <w:basedOn w:val="1"/>
    <w:qFormat/>
    <w:uiPriority w:val="0"/>
    <w:pPr>
      <w:spacing w:before="60" w:line="180" w:lineRule="exact"/>
      <w:jc w:val="center"/>
    </w:pPr>
    <w:rPr>
      <w:rFonts w:ascii="Times New Roman" w:hAnsi="Times New Roman" w:cs="Times New Roman"/>
      <w:sz w:val="21"/>
      <w:szCs w:val="20"/>
      <w14:ligatures w14:val="none"/>
    </w:rPr>
  </w:style>
  <w:style w:type="character" w:customStyle="1" w:styleId="588">
    <w:name w:val="font71"/>
    <w:qFormat/>
    <w:uiPriority w:val="0"/>
    <w:rPr>
      <w:rFonts w:hint="eastAsia" w:ascii="等线" w:hAnsi="等线" w:eastAsia="等线" w:cs="等线"/>
      <w:color w:val="000000"/>
      <w:sz w:val="20"/>
      <w:szCs w:val="20"/>
      <w:u w:val="none"/>
    </w:rPr>
  </w:style>
  <w:style w:type="table" w:customStyle="1" w:styleId="589">
    <w:name w:val="网格型17"/>
    <w:basedOn w:val="62"/>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0">
    <w:name w:val="网格型18"/>
    <w:basedOn w:val="62"/>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1">
    <w:name w:val="Table Normal1"/>
    <w:semiHidden/>
    <w:unhideWhenUsed/>
    <w:qFormat/>
    <w:uiPriority w:val="0"/>
    <w:rPr>
      <w:rFonts w:ascii="Times New Roman" w:hAnsi="Times New Roman" w:eastAsia="宋体" w:cs="Times New Roman"/>
    </w:rPr>
    <w:tblPr>
      <w:tblCellMar>
        <w:top w:w="0" w:type="dxa"/>
        <w:left w:w="0" w:type="dxa"/>
        <w:bottom w:w="0" w:type="dxa"/>
        <w:right w:w="0" w:type="dxa"/>
      </w:tblCellMar>
    </w:tblPr>
  </w:style>
  <w:style w:type="paragraph" w:customStyle="1" w:styleId="592">
    <w:name w:val="索引 41"/>
    <w:basedOn w:val="1"/>
    <w:next w:val="1"/>
    <w:unhideWhenUsed/>
    <w:qFormat/>
    <w:uiPriority w:val="99"/>
    <w:pPr>
      <w:adjustRightInd/>
      <w:snapToGrid/>
      <w:spacing w:line="240" w:lineRule="auto"/>
      <w:ind w:left="600"/>
    </w:pPr>
    <w:rPr>
      <w:rFonts w:ascii="Times New Roman" w:hAnsi="Times New Roman" w:cs="Times New Roman"/>
      <w:kern w:val="0"/>
      <w:sz w:val="21"/>
      <w:szCs w:val="21"/>
      <w14:ligatures w14:val="none"/>
    </w:rPr>
  </w:style>
  <w:style w:type="paragraph" w:customStyle="1" w:styleId="593">
    <w:name w:val="UserStyle_61"/>
    <w:basedOn w:val="1"/>
    <w:next w:val="94"/>
    <w:qFormat/>
    <w:uiPriority w:val="34"/>
    <w:pPr>
      <w:widowControl/>
      <w:adjustRightInd/>
      <w:snapToGrid/>
      <w:spacing w:line="240" w:lineRule="auto"/>
      <w:ind w:left="720"/>
      <w:contextualSpacing/>
      <w:jc w:val="left"/>
    </w:pPr>
    <w:rPr>
      <w:rFonts w:ascii="Times New Roman" w:hAnsi="Times New Roman" w:cs="Times New Roman"/>
      <w:kern w:val="0"/>
      <w:szCs w:val="24"/>
      <w:lang w:eastAsia="en-US" w:bidi="en-US"/>
      <w14:ligatures w14:val="none"/>
    </w:rPr>
  </w:style>
  <w:style w:type="paragraph" w:customStyle="1" w:styleId="594">
    <w:name w:val="正文首行缩进 21"/>
    <w:basedOn w:val="1"/>
    <w:qFormat/>
    <w:uiPriority w:val="0"/>
    <w:pPr>
      <w:adjustRightInd/>
      <w:snapToGrid/>
      <w:ind w:firstLine="420"/>
    </w:pPr>
    <w:rPr>
      <w:rFonts w:ascii="宋体" w:hAnsi="宋体" w:cs="Times New Roman"/>
      <w:kern w:val="0"/>
      <w:sz w:val="32"/>
      <w:szCs w:val="20"/>
      <w:lang w:eastAsia="en-US"/>
      <w14:ligatures w14:val="none"/>
    </w:rPr>
  </w:style>
  <w:style w:type="paragraph" w:customStyle="1" w:styleId="595">
    <w:name w:val="xl10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ascii="宋体" w:hAnsi="宋体" w:cs="宋体"/>
      <w:kern w:val="0"/>
      <w:szCs w:val="24"/>
      <w14:ligatures w14:val="none"/>
    </w:rPr>
  </w:style>
  <w:style w:type="paragraph" w:customStyle="1" w:styleId="596">
    <w:name w:val="xl10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ascii="宋体" w:hAnsi="宋体" w:cs="宋体"/>
      <w:color w:val="000000"/>
      <w:kern w:val="0"/>
      <w:szCs w:val="24"/>
      <w14:ligatures w14:val="none"/>
    </w:rPr>
  </w:style>
  <w:style w:type="paragraph" w:customStyle="1" w:styleId="597">
    <w:name w:val="xl10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ascii="宋体" w:hAnsi="宋体" w:cs="宋体"/>
      <w:color w:val="000000"/>
      <w:kern w:val="0"/>
      <w:szCs w:val="24"/>
      <w14:ligatures w14:val="none"/>
    </w:rPr>
  </w:style>
  <w:style w:type="paragraph" w:customStyle="1" w:styleId="598">
    <w:name w:val="xl11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ascii="宋体" w:hAnsi="宋体" w:cs="宋体"/>
      <w:color w:val="000000"/>
      <w:kern w:val="0"/>
      <w:szCs w:val="24"/>
      <w14:ligatures w14:val="none"/>
    </w:rPr>
  </w:style>
  <w:style w:type="character" w:customStyle="1" w:styleId="599">
    <w:name w:val="font11"/>
    <w:basedOn w:val="68"/>
    <w:qFormat/>
    <w:uiPriority w:val="0"/>
    <w:rPr>
      <w:rFonts w:hint="eastAsia" w:ascii="等线" w:hAnsi="等线" w:eastAsia="等线" w:cs="等线"/>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060EA-95A2-4ABE-95E9-CE24EB7E666E}">
  <ds:schemaRefs/>
</ds:datastoreItem>
</file>

<file path=docProps/app.xml><?xml version="1.0" encoding="utf-8"?>
<Properties xmlns="http://schemas.openxmlformats.org/officeDocument/2006/extended-properties" xmlns:vt="http://schemas.openxmlformats.org/officeDocument/2006/docPropsVTypes">
  <Template>Normal</Template>
  <Pages>41</Pages>
  <Words>832</Words>
  <Characters>929</Characters>
  <Lines>188</Lines>
  <Paragraphs>52</Paragraphs>
  <TotalTime>0</TotalTime>
  <ScaleCrop>false</ScaleCrop>
  <LinksUpToDate>false</LinksUpToDate>
  <CharactersWithSpaces>930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2025-10-25T05:32:00Z</dcterms:created>
  <dc:creator>fub</dc:creator>
  <cp:lastModifiedBy>吕莹</cp:lastModifiedBy>
  <dcterms:modified xsi:type="dcterms:W3CDTF">2025-11-07T05:59:51Z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eyJoZGlkIjoiN2YxYjI4MWUxYWZjNjgyOTM3NDk4MjY0ZWJlYmQ2N2MiLCJ1c2VySWQiOiIxNjY1NzQ1MjU0In0=</vt:lpwstr>
  </property>
  <property fmtid="{D5CDD505-2E9C-101B-9397-08002B2CF9AE}" pid="3" name="KSOProductBuildVer">
    <vt:lpwstr>2052-12.1.0.22529</vt:lpwstr>
  </property>
  <property fmtid="{D5CDD505-2E9C-101B-9397-08002B2CF9AE}" pid="4" name="ICV">
    <vt:lpwstr>7B57AC545EC74FC8B484940F22FB8E17_13</vt:lpwstr>
  </property>
</Properties>
</file>