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楷体_GB2312"/>
          <w:b/>
          <w:sz w:val="72"/>
          <w:szCs w:val="72"/>
          <w:lang w:eastAsia="zh-CN"/>
        </w:rPr>
      </w:pPr>
    </w:p>
    <w:p>
      <w:pPr>
        <w:pStyle w:val="80"/>
        <w:tabs>
          <w:tab w:val="center" w:pos="4476"/>
          <w:tab w:val="right" w:pos="8953"/>
        </w:tabs>
        <w:ind w:firstLine="0"/>
        <w:rPr>
          <w:rFonts w:eastAsia="黑体"/>
          <w:b/>
          <w:bCs/>
          <w:sz w:val="84"/>
        </w:rPr>
      </w:pPr>
      <w:bookmarkStart w:id="0" w:name="_Toc455914596"/>
      <w:bookmarkStart w:id="1" w:name="_Toc115756014"/>
      <w:bookmarkStart w:id="2" w:name="_Toc142209795"/>
      <w:r>
        <w:rPr>
          <w:rFonts w:hint="eastAsia" w:eastAsia="楷体_GB2312"/>
          <w:b/>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641" w:firstLineChars="76"/>
        <w:jc w:val="center"/>
        <w:rPr>
          <w:rFonts w:eastAsia="黑体"/>
          <w:b/>
          <w:bCs/>
          <w:sz w:val="84"/>
        </w:rPr>
      </w:pPr>
      <w:r>
        <w:rPr>
          <w:rFonts w:hint="eastAsia" w:eastAsia="黑体"/>
          <w:b/>
          <w:bCs/>
          <w:sz w:val="84"/>
        </w:rPr>
        <w:t>招　标　文　件</w:t>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left="630" w:leftChars="300" w:firstLine="723" w:firstLineChars="200"/>
        <w:jc w:val="left"/>
        <w:rPr>
          <w:rFonts w:ascii="宋体" w:hAnsi="宋体"/>
          <w:b/>
          <w:sz w:val="36"/>
        </w:rPr>
      </w:pPr>
      <w:r>
        <w:rPr>
          <w:rFonts w:hint="eastAsia" w:ascii="宋体" w:hAnsi="宋体"/>
          <w:b/>
          <w:sz w:val="36"/>
        </w:rPr>
        <w:t>项目名称：</w:t>
      </w:r>
      <w:r>
        <w:rPr>
          <w:rFonts w:hint="eastAsia" w:ascii="宋体" w:hAnsi="宋体"/>
          <w:b/>
          <w:sz w:val="36"/>
          <w:u w:val="single"/>
        </w:rPr>
        <w:t xml:space="preserve"> </w:t>
      </w:r>
      <w:r>
        <w:rPr>
          <w:rFonts w:hint="eastAsia" w:ascii="宋体" w:hAnsi="宋体"/>
          <w:b/>
          <w:sz w:val="32"/>
          <w:szCs w:val="32"/>
          <w:u w:val="single"/>
        </w:rPr>
        <w:t>资源建设中心HP 3par 7200存储维保</w:t>
      </w:r>
      <w:r>
        <w:rPr>
          <w:rFonts w:hint="eastAsia" w:ascii="宋体" w:hAnsi="宋体"/>
          <w:b/>
          <w:sz w:val="36"/>
          <w:u w:val="single"/>
        </w:rPr>
        <w:t xml:space="preserve"> </w:t>
      </w:r>
    </w:p>
    <w:p>
      <w:pPr>
        <w:spacing w:line="360" w:lineRule="auto"/>
        <w:ind w:left="630" w:leftChars="300" w:firstLine="723" w:firstLineChars="200"/>
        <w:jc w:val="left"/>
        <w:rPr>
          <w:rFonts w:ascii="宋体" w:hAnsi="宋体"/>
        </w:rPr>
      </w:pPr>
      <w:r>
        <w:rPr>
          <w:rFonts w:hint="eastAsia" w:ascii="宋体" w:hAnsi="宋体"/>
          <w:b/>
          <w:sz w:val="36"/>
        </w:rPr>
        <w:t>项目编号：</w:t>
      </w:r>
      <w:r>
        <w:rPr>
          <w:rFonts w:hint="eastAsia" w:ascii="宋体" w:hAnsi="宋体"/>
          <w:b/>
          <w:sz w:val="36"/>
          <w:u w:val="single"/>
        </w:rPr>
        <w:t xml:space="preserve">         </w:t>
      </w:r>
      <w:r>
        <w:rPr>
          <w:rFonts w:ascii="宋体" w:hAnsi="宋体"/>
          <w:b/>
          <w:sz w:val="36"/>
          <w:u w:val="single"/>
        </w:rPr>
        <w:t>2018-ZB-XC0</w:t>
      </w:r>
      <w:r>
        <w:rPr>
          <w:rFonts w:hint="eastAsia" w:ascii="宋体" w:hAnsi="宋体"/>
          <w:b/>
          <w:sz w:val="36"/>
          <w:u w:val="single"/>
        </w:rPr>
        <w:t xml:space="preserve">57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5"/>
        <w:jc w:val="center"/>
        <w:rPr>
          <w:rFonts w:ascii="Times New Roman" w:hAnsi="Times New Roman" w:eastAsia="楷体"/>
          <w:sz w:val="28"/>
          <w:szCs w:val="21"/>
        </w:rPr>
      </w:pPr>
      <w:r>
        <w:rPr>
          <w:rFonts w:ascii="Times New Roman" w:hAnsi="Times New Roman" w:eastAsia="楷体"/>
          <w:sz w:val="44"/>
        </w:rPr>
        <w:t>第一部分</w:t>
      </w:r>
      <w:r>
        <w:rPr>
          <w:rFonts w:hint="eastAsia" w:ascii="Times New Roman" w:hAnsi="Times New Roman" w:eastAsia="楷体"/>
          <w:sz w:val="44"/>
        </w:rPr>
        <w:t xml:space="preserve">  </w:t>
      </w:r>
      <w:r>
        <w:rPr>
          <w:rFonts w:ascii="Times New Roman" w:hAnsi="Times New Roman" w:eastAsia="楷体"/>
          <w:sz w:val="44"/>
        </w:rPr>
        <w:t>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rPr>
        <w:t xml:space="preserve"> </w:t>
      </w:r>
      <w:r>
        <w:rPr>
          <w:rFonts w:hint="eastAsia" w:ascii="Times New Roman" w:hAnsi="Times New Roman" w:cs="Times New Roman"/>
          <w:sz w:val="21"/>
          <w:szCs w:val="21"/>
          <w:u w:val="single"/>
        </w:rPr>
        <w:t xml:space="preserve">资源建设中心HP 3par 7200存储维保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项目编号：2018-ZB-XC0</w:t>
      </w:r>
      <w:r>
        <w:rPr>
          <w:rFonts w:hint="eastAsia" w:ascii="Times New Roman" w:hAnsi="Times New Roman" w:cs="Times New Roman"/>
          <w:sz w:val="21"/>
          <w:szCs w:val="21"/>
        </w:rPr>
        <w:t>57。</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资源建设中心HP 3par 7200存储维保。</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项目预算：6万。</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免费质保期：两年免费质保。</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供货期：两年。</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项目说明：江苏开放大学资源建设中心2014年采购的HP 3par 7200存储于2017年维保到期，现根据设备实际保修状况，对需要维保的设备进行增保。</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pStyle w:val="5"/>
        <w:rPr>
          <w:sz w:val="24"/>
          <w:szCs w:val="24"/>
        </w:rPr>
      </w:pPr>
      <w:r>
        <w:rPr>
          <w:rFonts w:hint="eastAsia" w:ascii="Times New Roman" w:hAnsi="Times New Roman"/>
          <w:sz w:val="21"/>
          <w:szCs w:val="21"/>
        </w:rPr>
        <w:t>1</w:t>
      </w:r>
      <w:r>
        <w:rPr>
          <w:rFonts w:ascii="Times New Roman" w:hAnsi="Times New Roman"/>
          <w:sz w:val="21"/>
          <w:szCs w:val="21"/>
        </w:rPr>
        <w:t>.</w:t>
      </w:r>
      <w:r>
        <w:rPr>
          <w:rFonts w:hint="eastAsia" w:ascii="Times New Roman" w:hAnsi="Times New Roman"/>
          <w:sz w:val="21"/>
          <w:szCs w:val="21"/>
        </w:rPr>
        <w:t>3投标报名</w:t>
      </w:r>
    </w:p>
    <w:p>
      <w:pPr>
        <w:spacing w:line="360" w:lineRule="auto"/>
        <w:ind w:firstLine="420" w:firstLineChars="200"/>
      </w:pPr>
      <w:r>
        <w:rPr>
          <w:rFonts w:hint="eastAsia"/>
        </w:rPr>
        <w:t xml:space="preserve">有意投标的投标人请在2018年 </w:t>
      </w:r>
      <w:r>
        <w:rPr>
          <w:rFonts w:hint="eastAsia"/>
          <w:lang w:val="en-US" w:eastAsia="zh-CN"/>
        </w:rPr>
        <w:t>10</w:t>
      </w:r>
      <w:r>
        <w:rPr>
          <w:rFonts w:hint="eastAsia"/>
        </w:rPr>
        <w:t xml:space="preserve"> 月 </w:t>
      </w:r>
      <w:r>
        <w:rPr>
          <w:rFonts w:hint="eastAsia"/>
          <w:lang w:val="en-US" w:eastAsia="zh-CN"/>
        </w:rPr>
        <w:t>24</w:t>
      </w:r>
      <w:r>
        <w:rPr>
          <w:rFonts w:hint="eastAsia"/>
        </w:rPr>
        <w:t xml:space="preserve"> 日下午17:00前发送单位名称、联系人、联系电话及项目编号和项目名称到2448775794@qq.com 邮箱中，并在邮件标题中注明“</w:t>
      </w:r>
      <w:r>
        <w:rPr>
          <w:rFonts w:hint="eastAsia"/>
          <w:szCs w:val="21"/>
        </w:rPr>
        <w:t>资源建设中心HP 3par 7200存储维保</w:t>
      </w:r>
      <w:r>
        <w:rPr>
          <w:rFonts w:hint="eastAsia"/>
        </w:rPr>
        <w:t>”。</w:t>
      </w:r>
    </w:p>
    <w:p>
      <w:pPr>
        <w:spacing w:line="360" w:lineRule="auto"/>
        <w:ind w:firstLine="422" w:firstLineChars="200"/>
        <w:rPr>
          <w:b/>
          <w:bCs/>
        </w:rPr>
      </w:pPr>
      <w:r>
        <w:rPr>
          <w:rFonts w:hint="eastAsia"/>
          <w:b/>
          <w:bCs/>
        </w:rPr>
        <w:t>凡未按要求报名者，学校不接受其投标。</w:t>
      </w:r>
    </w:p>
    <w:p>
      <w:pPr>
        <w:pStyle w:val="5"/>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rPr>
        <w:t>4</w:t>
      </w:r>
      <w:r>
        <w:rPr>
          <w:rFonts w:ascii="Times New Roman" w:hAnsi="Times New Roman"/>
          <w:sz w:val="21"/>
          <w:szCs w:val="21"/>
        </w:rPr>
        <w:t>招标文件获取</w:t>
      </w:r>
      <w:bookmarkEnd w:id="6"/>
    </w:p>
    <w:p>
      <w:pPr>
        <w:pStyle w:val="26"/>
        <w:spacing w:before="0" w:beforeAutospacing="0" w:after="0" w:afterAutospacing="0" w:line="360" w:lineRule="auto"/>
        <w:ind w:firstLine="482"/>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w:t>
      </w:r>
      <w:r>
        <w:rPr>
          <w:rFonts w:hint="eastAsia" w:ascii="Times New Roman" w:hAnsi="Times New Roman"/>
          <w:sz w:val="21"/>
          <w:szCs w:val="21"/>
        </w:rPr>
        <w:t>5</w:t>
      </w:r>
      <w:r>
        <w:rPr>
          <w:rFonts w:ascii="Times New Roman" w:hAnsi="Times New Roman"/>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 xml:space="preserve">2018年 </w:t>
      </w:r>
      <w:r>
        <w:rPr>
          <w:rFonts w:hint="eastAsia" w:ascii="Times New Roman" w:hAnsi="Times New Roman" w:cs="Times New Roman"/>
          <w:sz w:val="21"/>
          <w:szCs w:val="21"/>
          <w:lang w:val="en-US" w:eastAsia="zh-CN"/>
        </w:rPr>
        <w:t>10</w:t>
      </w:r>
      <w:r>
        <w:rPr>
          <w:rFonts w:hint="eastAsia" w:ascii="Times New Roman" w:hAnsi="Times New Roman" w:cs="Times New Roman"/>
          <w:sz w:val="21"/>
          <w:szCs w:val="21"/>
        </w:rPr>
        <w:t xml:space="preserve"> 月 </w:t>
      </w:r>
      <w:r>
        <w:rPr>
          <w:rFonts w:hint="eastAsia" w:ascii="Times New Roman" w:hAnsi="Times New Roman" w:cs="Times New Roman"/>
          <w:sz w:val="21"/>
          <w:szCs w:val="21"/>
          <w:lang w:val="en-US" w:eastAsia="zh-CN"/>
        </w:rPr>
        <w:t>25</w:t>
      </w:r>
      <w:r>
        <w:rPr>
          <w:rFonts w:hint="eastAsia" w:ascii="Times New Roman" w:hAnsi="Times New Roman" w:cs="Times New Roman"/>
          <w:sz w:val="21"/>
          <w:szCs w:val="21"/>
        </w:rPr>
        <w:t xml:space="preserve"> 日（星期 </w:t>
      </w:r>
      <w:r>
        <w:rPr>
          <w:rFonts w:hint="eastAsia" w:ascii="Times New Roman" w:hAnsi="Times New Roman" w:cs="Times New Roman"/>
          <w:sz w:val="21"/>
          <w:szCs w:val="21"/>
          <w:lang w:val="en-US" w:eastAsia="zh-CN"/>
        </w:rPr>
        <w:t>四</w:t>
      </w:r>
      <w:r>
        <w:rPr>
          <w:rFonts w:hint="eastAsia" w:ascii="Times New Roman" w:hAnsi="Times New Roman" w:cs="Times New Roman"/>
          <w:sz w:val="21"/>
          <w:szCs w:val="21"/>
        </w:rPr>
        <w:t xml:space="preserve"> ） 下午14:30。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hint="eastAsia" w:ascii="Times New Roman" w:hAnsi="Times New Roman" w:cs="Times New Roman"/>
          <w:sz w:val="21"/>
          <w:szCs w:val="21"/>
        </w:rPr>
        <w:t xml:space="preserve">2018年 </w:t>
      </w:r>
      <w:r>
        <w:rPr>
          <w:rFonts w:hint="eastAsia" w:ascii="Times New Roman" w:hAnsi="Times New Roman" w:cs="Times New Roman"/>
          <w:sz w:val="21"/>
          <w:szCs w:val="21"/>
          <w:lang w:val="en-US" w:eastAsia="zh-CN"/>
        </w:rPr>
        <w:t>10</w:t>
      </w:r>
      <w:r>
        <w:rPr>
          <w:rFonts w:hint="eastAsia" w:ascii="Times New Roman" w:hAnsi="Times New Roman" w:cs="Times New Roman"/>
          <w:sz w:val="21"/>
          <w:szCs w:val="21"/>
        </w:rPr>
        <w:t xml:space="preserve"> 月 </w:t>
      </w:r>
      <w:r>
        <w:rPr>
          <w:rFonts w:hint="eastAsia" w:ascii="Times New Roman" w:hAnsi="Times New Roman" w:cs="Times New Roman"/>
          <w:sz w:val="21"/>
          <w:szCs w:val="21"/>
          <w:lang w:val="en-US" w:eastAsia="zh-CN"/>
        </w:rPr>
        <w:t>25</w:t>
      </w:r>
      <w:r>
        <w:rPr>
          <w:rFonts w:hint="eastAsia" w:ascii="Times New Roman" w:hAnsi="Times New Roman" w:cs="Times New Roman"/>
          <w:sz w:val="21"/>
          <w:szCs w:val="21"/>
        </w:rPr>
        <w:t xml:space="preserve"> 日（星期 </w:t>
      </w:r>
      <w:r>
        <w:rPr>
          <w:rFonts w:hint="eastAsia" w:ascii="Times New Roman" w:hAnsi="Times New Roman" w:cs="Times New Roman"/>
          <w:sz w:val="21"/>
          <w:szCs w:val="21"/>
          <w:lang w:val="en-US" w:eastAsia="zh-CN"/>
        </w:rPr>
        <w:t>四</w:t>
      </w:r>
      <w:r>
        <w:rPr>
          <w:rFonts w:hint="eastAsia" w:ascii="Times New Roman" w:hAnsi="Times New Roman" w:cs="Times New Roman"/>
          <w:sz w:val="21"/>
          <w:szCs w:val="21"/>
        </w:rPr>
        <w:t xml:space="preserve"> ） 下午14:30。</w:t>
      </w:r>
      <w:bookmarkStart w:id="60" w:name="_GoBack"/>
      <w:bookmarkEnd w:id="60"/>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8</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联系人：杨老师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联系电话：13770832258</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w:t>
      </w:r>
      <w:r>
        <w:rPr>
          <w:rFonts w:hint="eastAsia" w:ascii="Times New Roman" w:hAnsi="Times New Roman" w:eastAsia="楷体"/>
          <w:sz w:val="44"/>
        </w:rPr>
        <w:t xml:space="preserve">  </w:t>
      </w:r>
      <w:r>
        <w:rPr>
          <w:rFonts w:ascii="Times New Roman" w:hAnsi="Times New Roman" w:eastAsia="楷体"/>
          <w:sz w:val="44"/>
        </w:rPr>
        <w:t>投标人须知</w:t>
      </w:r>
      <w:bookmarkEnd w:id="11"/>
    </w:p>
    <w:p>
      <w:pPr>
        <w:pStyle w:val="26"/>
        <w:spacing w:before="0" w:beforeAutospacing="0" w:after="150" w:afterAutospacing="0" w:line="420" w:lineRule="atLeast"/>
        <w:ind w:firstLine="420" w:firstLineChars="20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455914605"/>
      <w:bookmarkStart w:id="13" w:name="_Toc386980211"/>
      <w:bookmarkStart w:id="14" w:name="_Toc384844734"/>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6"/>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6、企业相关业绩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6980213"/>
      <w:bookmarkStart w:id="18" w:name="_Toc384844736"/>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455914609"/>
      <w:bookmarkStart w:id="21" w:name="_Toc384844737"/>
      <w:bookmarkStart w:id="22" w:name="_Toc386980214"/>
      <w:r>
        <w:rPr>
          <w:rFonts w:hint="eastAsia" w:ascii="Times New Roman" w:hAnsi="Times New Roman"/>
          <w:sz w:val="21"/>
          <w:szCs w:val="21"/>
        </w:rPr>
        <w:t>2.4评标与定标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6"/>
        <w:spacing w:line="360" w:lineRule="auto"/>
        <w:ind w:firstLine="420" w:firstLineChars="200"/>
        <w:rPr>
          <w:rFonts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left="420" w:leftChars="200"/>
        <w:rPr>
          <w:rFonts w:ascii="Times New Roman" w:hAnsi="Times New Roman"/>
          <w:szCs w:val="21"/>
        </w:rPr>
      </w:pPr>
      <w:r>
        <w:rPr>
          <w:rFonts w:hint="eastAsia" w:ascii="Times New Roman" w:hAnsi="Times New Roman"/>
          <w:szCs w:val="21"/>
        </w:rPr>
        <w:t xml:space="preserve">2、本次招标采用 </w:t>
      </w:r>
      <w:r>
        <w:rPr>
          <w:rFonts w:hint="eastAsia" w:ascii="Times New Roman" w:hAnsi="Times New Roman"/>
          <w:szCs w:val="21"/>
          <w:u w:val="single"/>
        </w:rPr>
        <w:t>综合评分法</w:t>
      </w:r>
      <w:r>
        <w:rPr>
          <w:rFonts w:hint="eastAsia" w:ascii="Times New Roman" w:hAnsi="Times New Roman"/>
          <w:szCs w:val="21"/>
        </w:rPr>
        <w:t>，</w:t>
      </w:r>
      <w:r>
        <w:rPr>
          <w:rFonts w:ascii="Times New Roman" w:hAnsi="Times New Roman"/>
          <w:szCs w:val="21"/>
        </w:rPr>
        <w:t>即在最大限度地满足招标文件实质性要求</w:t>
      </w:r>
      <w:r>
        <w:rPr>
          <w:rFonts w:hint="eastAsia" w:ascii="Times New Roman" w:hAnsi="Times New Roman"/>
          <w:szCs w:val="21"/>
        </w:rPr>
        <w:t>的</w:t>
      </w:r>
      <w:r>
        <w:rPr>
          <w:rFonts w:ascii="Times New Roman" w:hAnsi="Times New Roman"/>
          <w:szCs w:val="21"/>
        </w:rPr>
        <w:t>前提下，按照招标文件中规定的各项因素进行综合评审后，以评标总得分最高的投标人作为中标候选供应商或者中标供应商的评标方法。</w:t>
      </w:r>
    </w:p>
    <w:p>
      <w:pPr>
        <w:pStyle w:val="16"/>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5"/>
        <w:tblW w:w="95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15"/>
        <w:gridCol w:w="688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685" w:type="dxa"/>
            <w:vAlign w:val="center"/>
          </w:tcPr>
          <w:p>
            <w:pPr>
              <w:jc w:val="center"/>
              <w:rPr>
                <w:b/>
                <w:bCs/>
                <w:color w:val="auto"/>
                <w:kern w:val="0"/>
                <w:szCs w:val="21"/>
              </w:rPr>
            </w:pPr>
            <w:r>
              <w:rPr>
                <w:b/>
                <w:bCs/>
                <w:color w:val="auto"/>
                <w:kern w:val="0"/>
                <w:szCs w:val="21"/>
              </w:rPr>
              <w:t>序号</w:t>
            </w:r>
          </w:p>
        </w:tc>
        <w:tc>
          <w:tcPr>
            <w:tcW w:w="1215" w:type="dxa"/>
            <w:vAlign w:val="center"/>
          </w:tcPr>
          <w:p>
            <w:pPr>
              <w:jc w:val="center"/>
              <w:rPr>
                <w:b/>
                <w:bCs/>
                <w:color w:val="auto"/>
                <w:szCs w:val="21"/>
              </w:rPr>
            </w:pPr>
            <w:r>
              <w:rPr>
                <w:b/>
                <w:bCs/>
                <w:color w:val="auto"/>
                <w:kern w:val="0"/>
                <w:szCs w:val="21"/>
              </w:rPr>
              <w:t>评分因素</w:t>
            </w:r>
          </w:p>
        </w:tc>
        <w:tc>
          <w:tcPr>
            <w:tcW w:w="6887" w:type="dxa"/>
            <w:vAlign w:val="center"/>
          </w:tcPr>
          <w:p>
            <w:pPr>
              <w:jc w:val="center"/>
              <w:rPr>
                <w:b/>
                <w:bCs/>
                <w:color w:val="auto"/>
                <w:szCs w:val="21"/>
              </w:rPr>
            </w:pPr>
            <w:r>
              <w:rPr>
                <w:b/>
                <w:bCs/>
                <w:color w:val="auto"/>
                <w:kern w:val="0"/>
                <w:szCs w:val="21"/>
              </w:rPr>
              <w:t>评审标准</w:t>
            </w:r>
          </w:p>
        </w:tc>
        <w:tc>
          <w:tcPr>
            <w:tcW w:w="762" w:type="dxa"/>
            <w:vAlign w:val="center"/>
          </w:tcPr>
          <w:p>
            <w:pPr>
              <w:jc w:val="center"/>
              <w:rPr>
                <w:b/>
                <w:bCs/>
                <w:color w:val="auto"/>
                <w:szCs w:val="21"/>
              </w:rPr>
            </w:pPr>
            <w:r>
              <w:rPr>
                <w:b/>
                <w:bCs/>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jc w:val="center"/>
        </w:trPr>
        <w:tc>
          <w:tcPr>
            <w:tcW w:w="685" w:type="dxa"/>
            <w:vAlign w:val="center"/>
          </w:tcPr>
          <w:p>
            <w:pPr>
              <w:jc w:val="center"/>
              <w:rPr>
                <w:color w:val="auto"/>
                <w:kern w:val="0"/>
                <w:szCs w:val="21"/>
              </w:rPr>
            </w:pPr>
            <w:r>
              <w:rPr>
                <w:color w:val="auto"/>
                <w:kern w:val="0"/>
                <w:szCs w:val="21"/>
              </w:rPr>
              <w:t>1</w:t>
            </w:r>
          </w:p>
        </w:tc>
        <w:tc>
          <w:tcPr>
            <w:tcW w:w="1215" w:type="dxa"/>
            <w:vAlign w:val="center"/>
          </w:tcPr>
          <w:p>
            <w:pPr>
              <w:jc w:val="center"/>
              <w:rPr>
                <w:color w:val="auto"/>
                <w:kern w:val="0"/>
                <w:szCs w:val="21"/>
              </w:rPr>
            </w:pPr>
            <w:r>
              <w:rPr>
                <w:bCs/>
                <w:color w:val="auto"/>
                <w:kern w:val="0"/>
                <w:szCs w:val="21"/>
              </w:rPr>
              <w:t>投标报价</w:t>
            </w:r>
          </w:p>
        </w:tc>
        <w:tc>
          <w:tcPr>
            <w:tcW w:w="6887" w:type="dxa"/>
            <w:vAlign w:val="center"/>
          </w:tcPr>
          <w:p>
            <w:pPr>
              <w:spacing w:line="400" w:lineRule="exact"/>
              <w:rPr>
                <w:color w:val="auto"/>
                <w:kern w:val="0"/>
                <w:szCs w:val="21"/>
              </w:rPr>
            </w:pPr>
            <w:r>
              <w:rPr>
                <w:bCs/>
                <w:color w:val="auto"/>
                <w:kern w:val="0"/>
                <w:szCs w:val="21"/>
              </w:rPr>
              <w:t>采用低价优先法计算，即满足招标文件要求且投标价格最低的投标报价为评标基准价，其价格分为满分。其他投标人的价格分按照下列公式计算（小数点保留两位）：投标报价得分= (评标基准价／投标报价)×50。</w:t>
            </w:r>
          </w:p>
        </w:tc>
        <w:tc>
          <w:tcPr>
            <w:tcW w:w="762" w:type="dxa"/>
            <w:vAlign w:val="center"/>
          </w:tcPr>
          <w:p>
            <w:pPr>
              <w:jc w:val="center"/>
              <w:rPr>
                <w:b/>
                <w:bCs/>
                <w:color w:val="auto"/>
                <w:kern w:val="0"/>
                <w:szCs w:val="21"/>
              </w:rPr>
            </w:pPr>
            <w:r>
              <w:rPr>
                <w:color w:val="auto"/>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685" w:type="dxa"/>
            <w:vMerge w:val="restart"/>
            <w:vAlign w:val="center"/>
          </w:tcPr>
          <w:p>
            <w:pPr>
              <w:spacing w:line="280" w:lineRule="exact"/>
              <w:jc w:val="center"/>
              <w:rPr>
                <w:color w:val="auto"/>
                <w:kern w:val="0"/>
                <w:szCs w:val="21"/>
              </w:rPr>
            </w:pPr>
            <w:r>
              <w:rPr>
                <w:color w:val="auto"/>
                <w:kern w:val="0"/>
                <w:szCs w:val="21"/>
              </w:rPr>
              <w:t>2</w:t>
            </w:r>
          </w:p>
        </w:tc>
        <w:tc>
          <w:tcPr>
            <w:tcW w:w="1215" w:type="dxa"/>
            <w:vMerge w:val="restart"/>
            <w:vAlign w:val="center"/>
          </w:tcPr>
          <w:p>
            <w:pPr>
              <w:spacing w:line="280" w:lineRule="exact"/>
              <w:jc w:val="center"/>
              <w:rPr>
                <w:bCs/>
                <w:color w:val="auto"/>
                <w:kern w:val="0"/>
                <w:szCs w:val="21"/>
              </w:rPr>
            </w:pPr>
            <w:r>
              <w:rPr>
                <w:color w:val="auto"/>
                <w:szCs w:val="21"/>
              </w:rPr>
              <w:t>企业资质</w:t>
            </w:r>
          </w:p>
        </w:tc>
        <w:tc>
          <w:tcPr>
            <w:tcW w:w="6887" w:type="dxa"/>
            <w:vAlign w:val="center"/>
          </w:tcPr>
          <w:p>
            <w:pPr>
              <w:spacing w:line="400" w:lineRule="exact"/>
              <w:rPr>
                <w:bCs/>
                <w:color w:val="auto"/>
                <w:kern w:val="0"/>
                <w:szCs w:val="21"/>
              </w:rPr>
            </w:pPr>
            <w:r>
              <w:rPr>
                <w:color w:val="auto"/>
                <w:szCs w:val="21"/>
              </w:rPr>
              <w:t>根据投标企业具有的经工信部核定的计算机信息系统集成资质（在有效期内）打分，1级得5分，2级得4分，3级得3分，4级得2分，没有不得分。（需提供复印件加盖公章，原件备查）</w:t>
            </w:r>
          </w:p>
        </w:tc>
        <w:tc>
          <w:tcPr>
            <w:tcW w:w="762" w:type="dxa"/>
            <w:vAlign w:val="center"/>
          </w:tcPr>
          <w:p>
            <w:pPr>
              <w:spacing w:line="480" w:lineRule="exact"/>
              <w:jc w:val="center"/>
              <w:rPr>
                <w:color w:val="auto"/>
                <w:kern w:val="0"/>
                <w:szCs w:val="21"/>
              </w:rPr>
            </w:pPr>
            <w:r>
              <w:rPr>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685" w:type="dxa"/>
            <w:vMerge w:val="continue"/>
            <w:vAlign w:val="center"/>
          </w:tcPr>
          <w:p>
            <w:pPr>
              <w:spacing w:line="280" w:lineRule="exact"/>
              <w:jc w:val="center"/>
              <w:rPr>
                <w:color w:val="auto"/>
                <w:kern w:val="0"/>
                <w:szCs w:val="21"/>
              </w:rPr>
            </w:pPr>
          </w:p>
        </w:tc>
        <w:tc>
          <w:tcPr>
            <w:tcW w:w="1215" w:type="dxa"/>
            <w:vMerge w:val="continue"/>
            <w:vAlign w:val="center"/>
          </w:tcPr>
          <w:p>
            <w:pPr>
              <w:spacing w:line="280" w:lineRule="exact"/>
              <w:jc w:val="center"/>
              <w:rPr>
                <w:bCs/>
                <w:color w:val="auto"/>
                <w:kern w:val="0"/>
                <w:szCs w:val="21"/>
              </w:rPr>
            </w:pPr>
          </w:p>
        </w:tc>
        <w:tc>
          <w:tcPr>
            <w:tcW w:w="6887" w:type="dxa"/>
            <w:vAlign w:val="center"/>
          </w:tcPr>
          <w:p>
            <w:pPr>
              <w:spacing w:line="400" w:lineRule="exact"/>
              <w:rPr>
                <w:color w:val="auto"/>
                <w:szCs w:val="21"/>
              </w:rPr>
            </w:pPr>
            <w:r>
              <w:rPr>
                <w:color w:val="auto"/>
                <w:szCs w:val="21"/>
              </w:rPr>
              <w:t>投标企业具有ISO9000或ISO20000质量体系认证的，得5分，</w:t>
            </w:r>
          </w:p>
          <w:p>
            <w:pPr>
              <w:spacing w:line="400" w:lineRule="exact"/>
              <w:rPr>
                <w:bCs/>
                <w:color w:val="auto"/>
                <w:kern w:val="0"/>
                <w:szCs w:val="21"/>
              </w:rPr>
            </w:pPr>
            <w:r>
              <w:rPr>
                <w:color w:val="auto"/>
                <w:szCs w:val="21"/>
              </w:rPr>
              <w:t>没有不得分。（需提供复印件加盖公章，原件备查）</w:t>
            </w:r>
          </w:p>
        </w:tc>
        <w:tc>
          <w:tcPr>
            <w:tcW w:w="762" w:type="dxa"/>
            <w:vAlign w:val="center"/>
          </w:tcPr>
          <w:p>
            <w:pPr>
              <w:spacing w:line="480" w:lineRule="exact"/>
              <w:jc w:val="center"/>
              <w:rPr>
                <w:color w:val="auto"/>
                <w:kern w:val="0"/>
                <w:szCs w:val="21"/>
              </w:rPr>
            </w:pPr>
            <w:r>
              <w:rPr>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685" w:type="dxa"/>
            <w:vAlign w:val="center"/>
          </w:tcPr>
          <w:p>
            <w:pPr>
              <w:spacing w:line="280" w:lineRule="exact"/>
              <w:jc w:val="center"/>
              <w:rPr>
                <w:color w:val="auto"/>
                <w:kern w:val="0"/>
                <w:szCs w:val="21"/>
              </w:rPr>
            </w:pPr>
            <w:r>
              <w:rPr>
                <w:color w:val="auto"/>
                <w:kern w:val="0"/>
                <w:szCs w:val="21"/>
              </w:rPr>
              <w:t>3</w:t>
            </w:r>
          </w:p>
        </w:tc>
        <w:tc>
          <w:tcPr>
            <w:tcW w:w="1215" w:type="dxa"/>
            <w:vAlign w:val="center"/>
          </w:tcPr>
          <w:p>
            <w:pPr>
              <w:spacing w:line="280" w:lineRule="exact"/>
              <w:jc w:val="center"/>
              <w:rPr>
                <w:bCs/>
                <w:color w:val="auto"/>
                <w:kern w:val="0"/>
                <w:szCs w:val="21"/>
              </w:rPr>
            </w:pPr>
            <w:r>
              <w:rPr>
                <w:bCs/>
                <w:color w:val="auto"/>
                <w:kern w:val="0"/>
                <w:szCs w:val="21"/>
              </w:rPr>
              <w:t>项目业绩</w:t>
            </w:r>
          </w:p>
        </w:tc>
        <w:tc>
          <w:tcPr>
            <w:tcW w:w="6887" w:type="dxa"/>
            <w:vAlign w:val="center"/>
          </w:tcPr>
          <w:p>
            <w:pPr>
              <w:spacing w:line="400" w:lineRule="exact"/>
              <w:rPr>
                <w:bCs/>
                <w:color w:val="auto"/>
                <w:kern w:val="0"/>
                <w:szCs w:val="21"/>
              </w:rPr>
            </w:pPr>
            <w:r>
              <w:rPr>
                <w:color w:val="auto"/>
                <w:szCs w:val="21"/>
              </w:rPr>
              <w:t>根据投标人自2014年1月1日起承接的类似维保服务项目合同业绩打分，每份合同得2分，10分封顶。（需提供合同复印件加盖公章，原件备查）</w:t>
            </w:r>
          </w:p>
        </w:tc>
        <w:tc>
          <w:tcPr>
            <w:tcW w:w="762" w:type="dxa"/>
            <w:vAlign w:val="center"/>
          </w:tcPr>
          <w:p>
            <w:pPr>
              <w:spacing w:line="480" w:lineRule="exact"/>
              <w:jc w:val="center"/>
              <w:rPr>
                <w:color w:val="auto"/>
                <w:kern w:val="0"/>
                <w:szCs w:val="21"/>
              </w:rPr>
            </w:pPr>
            <w:r>
              <w:rPr>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85" w:type="dxa"/>
            <w:vAlign w:val="center"/>
          </w:tcPr>
          <w:p>
            <w:pPr>
              <w:spacing w:line="280" w:lineRule="exact"/>
              <w:jc w:val="center"/>
              <w:rPr>
                <w:color w:val="auto"/>
                <w:szCs w:val="21"/>
              </w:rPr>
            </w:pPr>
          </w:p>
        </w:tc>
        <w:tc>
          <w:tcPr>
            <w:tcW w:w="1215" w:type="dxa"/>
            <w:vMerge w:val="restart"/>
            <w:vAlign w:val="center"/>
          </w:tcPr>
          <w:p>
            <w:pPr>
              <w:spacing w:line="280" w:lineRule="exact"/>
              <w:jc w:val="center"/>
              <w:rPr>
                <w:color w:val="auto"/>
                <w:szCs w:val="21"/>
              </w:rPr>
            </w:pPr>
          </w:p>
          <w:p>
            <w:pPr>
              <w:spacing w:line="280" w:lineRule="exact"/>
              <w:jc w:val="center"/>
              <w:rPr>
                <w:color w:val="auto"/>
                <w:szCs w:val="21"/>
              </w:rPr>
            </w:pPr>
            <w:r>
              <w:rPr>
                <w:color w:val="auto"/>
                <w:szCs w:val="21"/>
              </w:rPr>
              <w:t>服务方案</w:t>
            </w:r>
          </w:p>
        </w:tc>
        <w:tc>
          <w:tcPr>
            <w:tcW w:w="6887" w:type="dxa"/>
            <w:vAlign w:val="center"/>
          </w:tcPr>
          <w:p>
            <w:pPr>
              <w:spacing w:line="400" w:lineRule="exact"/>
              <w:rPr>
                <w:rFonts w:hint="eastAsia"/>
                <w:b/>
                <w:bCs/>
                <w:color w:val="auto"/>
                <w:szCs w:val="21"/>
              </w:rPr>
            </w:pPr>
            <w:r>
              <w:rPr>
                <w:color w:val="auto"/>
                <w:szCs w:val="21"/>
              </w:rPr>
              <w:t>根据各投标文件承诺的服务人员</w:t>
            </w:r>
            <w:r>
              <w:rPr>
                <w:rFonts w:hint="eastAsia"/>
                <w:color w:val="auto"/>
                <w:szCs w:val="21"/>
              </w:rPr>
              <w:t>“</w:t>
            </w:r>
            <w:r>
              <w:rPr>
                <w:b/>
                <w:bCs/>
                <w:color w:val="auto"/>
                <w:szCs w:val="21"/>
              </w:rPr>
              <w:t>到达现场时间</w:t>
            </w:r>
            <w:r>
              <w:rPr>
                <w:rFonts w:hint="eastAsia"/>
                <w:color w:val="auto"/>
                <w:szCs w:val="21"/>
              </w:rPr>
              <w:t>”</w:t>
            </w:r>
            <w:r>
              <w:rPr>
                <w:rFonts w:hint="eastAsia"/>
                <w:b/>
                <w:bCs/>
                <w:color w:val="auto"/>
                <w:szCs w:val="21"/>
              </w:rPr>
              <w:t>（不得超过2小时）</w:t>
            </w:r>
          </w:p>
          <w:p>
            <w:pPr>
              <w:spacing w:line="400" w:lineRule="exact"/>
              <w:rPr>
                <w:color w:val="auto"/>
                <w:szCs w:val="21"/>
              </w:rPr>
            </w:pPr>
            <w:r>
              <w:rPr>
                <w:color w:val="auto"/>
                <w:szCs w:val="21"/>
              </w:rPr>
              <w:t>横向比较后酌情打分，</w:t>
            </w:r>
          </w:p>
          <w:p>
            <w:pPr>
              <w:spacing w:line="400" w:lineRule="exact"/>
              <w:rPr>
                <w:color w:val="auto"/>
                <w:szCs w:val="21"/>
              </w:rPr>
            </w:pPr>
            <w:r>
              <w:rPr>
                <w:color w:val="auto"/>
                <w:szCs w:val="21"/>
              </w:rPr>
              <w:t>优：3分； 良：2分； 一般：1分；没有</w:t>
            </w:r>
            <w:r>
              <w:rPr>
                <w:rFonts w:hint="eastAsia"/>
                <w:color w:val="auto"/>
                <w:szCs w:val="21"/>
              </w:rPr>
              <w:t>承诺或不符合要求者</w:t>
            </w:r>
            <w:r>
              <w:rPr>
                <w:color w:val="auto"/>
                <w:szCs w:val="21"/>
              </w:rPr>
              <w:t>不得分。</w:t>
            </w:r>
          </w:p>
        </w:tc>
        <w:tc>
          <w:tcPr>
            <w:tcW w:w="762" w:type="dxa"/>
            <w:vAlign w:val="center"/>
          </w:tcPr>
          <w:p>
            <w:pPr>
              <w:spacing w:line="400" w:lineRule="exact"/>
              <w:jc w:val="center"/>
              <w:rPr>
                <w:color w:val="auto"/>
                <w:szCs w:val="21"/>
              </w:rPr>
            </w:pPr>
            <w:r>
              <w:rPr>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685" w:type="dxa"/>
          </w:tcPr>
          <w:p>
            <w:pPr>
              <w:jc w:val="center"/>
              <w:rPr>
                <w:color w:val="auto"/>
                <w:szCs w:val="21"/>
              </w:rPr>
            </w:pPr>
          </w:p>
        </w:tc>
        <w:tc>
          <w:tcPr>
            <w:tcW w:w="1215" w:type="dxa"/>
            <w:vMerge w:val="continue"/>
          </w:tcPr>
          <w:p>
            <w:pPr>
              <w:jc w:val="center"/>
              <w:rPr>
                <w:color w:val="auto"/>
                <w:szCs w:val="21"/>
              </w:rPr>
            </w:pPr>
          </w:p>
        </w:tc>
        <w:tc>
          <w:tcPr>
            <w:tcW w:w="6887" w:type="dxa"/>
            <w:vAlign w:val="center"/>
          </w:tcPr>
          <w:p>
            <w:pPr>
              <w:spacing w:line="400" w:lineRule="exact"/>
              <w:rPr>
                <w:color w:val="auto"/>
                <w:szCs w:val="21"/>
              </w:rPr>
            </w:pPr>
            <w:r>
              <w:rPr>
                <w:color w:val="auto"/>
                <w:szCs w:val="21"/>
              </w:rPr>
              <w:t>根据投标文件承诺的</w:t>
            </w:r>
            <w:r>
              <w:rPr>
                <w:rFonts w:hint="eastAsia"/>
                <w:color w:val="auto"/>
                <w:szCs w:val="21"/>
              </w:rPr>
              <w:t>“</w:t>
            </w:r>
            <w:r>
              <w:rPr>
                <w:b/>
                <w:bCs/>
                <w:color w:val="auto"/>
                <w:szCs w:val="21"/>
              </w:rPr>
              <w:t>故障恢复时间</w:t>
            </w:r>
            <w:r>
              <w:rPr>
                <w:rFonts w:hint="eastAsia"/>
                <w:color w:val="auto"/>
                <w:szCs w:val="21"/>
              </w:rPr>
              <w:t>”</w:t>
            </w:r>
            <w:r>
              <w:rPr>
                <w:rFonts w:hint="eastAsia"/>
                <w:b/>
                <w:bCs/>
                <w:color w:val="auto"/>
                <w:szCs w:val="21"/>
              </w:rPr>
              <w:t>（不得超过第二个工作日结束前）</w:t>
            </w:r>
            <w:r>
              <w:rPr>
                <w:color w:val="auto"/>
                <w:szCs w:val="21"/>
              </w:rPr>
              <w:t>横向比较后酌情打分，</w:t>
            </w:r>
          </w:p>
          <w:p>
            <w:pPr>
              <w:spacing w:line="400" w:lineRule="exact"/>
              <w:rPr>
                <w:color w:val="auto"/>
                <w:szCs w:val="21"/>
              </w:rPr>
            </w:pPr>
            <w:r>
              <w:rPr>
                <w:color w:val="auto"/>
                <w:szCs w:val="21"/>
              </w:rPr>
              <w:t>优：3分； 良：2分； 一般：1分；没有</w:t>
            </w:r>
            <w:r>
              <w:rPr>
                <w:rFonts w:hint="eastAsia"/>
                <w:color w:val="auto"/>
                <w:szCs w:val="21"/>
              </w:rPr>
              <w:t>承诺或不符合要求者</w:t>
            </w:r>
            <w:r>
              <w:rPr>
                <w:color w:val="auto"/>
                <w:szCs w:val="21"/>
              </w:rPr>
              <w:t>不得分。</w:t>
            </w:r>
          </w:p>
        </w:tc>
        <w:tc>
          <w:tcPr>
            <w:tcW w:w="762" w:type="dxa"/>
            <w:vAlign w:val="center"/>
          </w:tcPr>
          <w:p>
            <w:pPr>
              <w:spacing w:line="280" w:lineRule="exact"/>
              <w:jc w:val="center"/>
              <w:rPr>
                <w:color w:val="auto"/>
                <w:szCs w:val="21"/>
              </w:rPr>
            </w:pPr>
            <w:r>
              <w:rPr>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685" w:type="dxa"/>
          </w:tcPr>
          <w:p>
            <w:pPr>
              <w:jc w:val="center"/>
              <w:rPr>
                <w:color w:val="auto"/>
                <w:szCs w:val="21"/>
              </w:rPr>
            </w:pPr>
          </w:p>
        </w:tc>
        <w:tc>
          <w:tcPr>
            <w:tcW w:w="1215" w:type="dxa"/>
            <w:vMerge w:val="continue"/>
          </w:tcPr>
          <w:p>
            <w:pPr>
              <w:jc w:val="center"/>
              <w:rPr>
                <w:color w:val="auto"/>
                <w:szCs w:val="21"/>
              </w:rPr>
            </w:pPr>
          </w:p>
        </w:tc>
        <w:tc>
          <w:tcPr>
            <w:tcW w:w="6887" w:type="dxa"/>
            <w:vAlign w:val="center"/>
          </w:tcPr>
          <w:p>
            <w:pPr>
              <w:spacing w:line="400" w:lineRule="exact"/>
              <w:rPr>
                <w:color w:val="auto"/>
                <w:szCs w:val="21"/>
              </w:rPr>
            </w:pPr>
            <w:r>
              <w:rPr>
                <w:rFonts w:eastAsiaTheme="minorEastAsia"/>
                <w:b/>
                <w:bCs/>
                <w:color w:val="auto"/>
                <w:kern w:val="0"/>
                <w:szCs w:val="21"/>
              </w:rPr>
              <w:t>投标人需在开标现场提供“第三部分项目需求”中要求的备件</w:t>
            </w:r>
            <w:r>
              <w:rPr>
                <w:rFonts w:hint="eastAsia" w:eastAsiaTheme="minorEastAsia"/>
                <w:color w:val="auto"/>
                <w:kern w:val="0"/>
                <w:szCs w:val="21"/>
                <w:lang w:eastAsia="zh-CN"/>
              </w:rPr>
              <w:t>，每</w:t>
            </w:r>
            <w:r>
              <w:rPr>
                <w:color w:val="auto"/>
                <w:szCs w:val="21"/>
              </w:rPr>
              <w:t>提供</w:t>
            </w:r>
            <w:r>
              <w:rPr>
                <w:rFonts w:hint="eastAsia"/>
                <w:color w:val="auto"/>
                <w:szCs w:val="21"/>
                <w:lang w:eastAsia="zh-CN"/>
              </w:rPr>
              <w:t>一块</w:t>
            </w:r>
            <w:r>
              <w:rPr>
                <w:color w:val="auto"/>
                <w:szCs w:val="21"/>
              </w:rPr>
              <w:t>符合</w:t>
            </w:r>
            <w:r>
              <w:rPr>
                <w:rFonts w:hint="eastAsia"/>
                <w:color w:val="auto"/>
                <w:szCs w:val="21"/>
              </w:rPr>
              <w:t>要求</w:t>
            </w:r>
            <w:r>
              <w:rPr>
                <w:color w:val="auto"/>
                <w:szCs w:val="21"/>
              </w:rPr>
              <w:t>的</w:t>
            </w:r>
            <w:r>
              <w:rPr>
                <w:rFonts w:hint="eastAsia"/>
                <w:color w:val="auto"/>
                <w:szCs w:val="21"/>
                <w:lang w:eastAsia="zh-CN"/>
              </w:rPr>
              <w:t>硬盘</w:t>
            </w:r>
            <w:r>
              <w:rPr>
                <w:color w:val="auto"/>
                <w:szCs w:val="21"/>
              </w:rPr>
              <w:t>得</w:t>
            </w:r>
            <w:r>
              <w:rPr>
                <w:rFonts w:hint="eastAsia"/>
                <w:color w:val="auto"/>
                <w:szCs w:val="21"/>
                <w:lang w:val="en-US" w:eastAsia="zh-CN"/>
              </w:rPr>
              <w:t>3</w:t>
            </w:r>
            <w:r>
              <w:rPr>
                <w:color w:val="auto"/>
                <w:szCs w:val="21"/>
              </w:rPr>
              <w:t>分</w:t>
            </w:r>
            <w:r>
              <w:rPr>
                <w:rFonts w:hint="eastAsia"/>
                <w:color w:val="auto"/>
                <w:szCs w:val="21"/>
                <w:lang w:val="en-US" w:eastAsia="zh-CN"/>
              </w:rPr>
              <w:t>（</w:t>
            </w:r>
            <w:r>
              <w:rPr>
                <w:rFonts w:hint="eastAsia"/>
                <w:color w:val="auto"/>
                <w:szCs w:val="21"/>
                <w:lang w:eastAsia="zh-CN"/>
              </w:rPr>
              <w:t>共</w:t>
            </w:r>
            <w:r>
              <w:rPr>
                <w:rFonts w:hint="eastAsia"/>
                <w:color w:val="auto"/>
                <w:szCs w:val="21"/>
                <w:lang w:val="en-US" w:eastAsia="zh-CN"/>
              </w:rPr>
              <w:t>9分），</w:t>
            </w:r>
            <w:r>
              <w:rPr>
                <w:color w:val="auto"/>
                <w:szCs w:val="21"/>
              </w:rPr>
              <w:t>未提供或备件不符合要求</w:t>
            </w:r>
            <w:r>
              <w:rPr>
                <w:rFonts w:hint="eastAsia"/>
                <w:color w:val="auto"/>
                <w:szCs w:val="21"/>
                <w:lang w:eastAsia="zh-CN"/>
              </w:rPr>
              <w:t>者</w:t>
            </w:r>
            <w:r>
              <w:rPr>
                <w:color w:val="auto"/>
                <w:szCs w:val="21"/>
              </w:rPr>
              <w:t>不得分。</w:t>
            </w:r>
          </w:p>
        </w:tc>
        <w:tc>
          <w:tcPr>
            <w:tcW w:w="762" w:type="dxa"/>
            <w:vAlign w:val="center"/>
          </w:tcPr>
          <w:p>
            <w:pPr>
              <w:spacing w:line="280" w:lineRule="exact"/>
              <w:jc w:val="center"/>
              <w:rPr>
                <w:color w:val="auto"/>
                <w:szCs w:val="21"/>
              </w:rPr>
            </w:pPr>
            <w:r>
              <w:rPr>
                <w:rFonts w:hint="eastAsia"/>
                <w:color w:val="auto"/>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85" w:type="dxa"/>
            <w:vAlign w:val="center"/>
          </w:tcPr>
          <w:p>
            <w:pPr>
              <w:spacing w:line="280" w:lineRule="exact"/>
              <w:jc w:val="center"/>
              <w:rPr>
                <w:color w:val="auto"/>
                <w:szCs w:val="21"/>
              </w:rPr>
            </w:pPr>
          </w:p>
        </w:tc>
        <w:tc>
          <w:tcPr>
            <w:tcW w:w="1215" w:type="dxa"/>
            <w:vMerge w:val="continue"/>
            <w:vAlign w:val="center"/>
          </w:tcPr>
          <w:p>
            <w:pPr>
              <w:spacing w:line="280" w:lineRule="exact"/>
              <w:jc w:val="center"/>
              <w:rPr>
                <w:color w:val="auto"/>
                <w:szCs w:val="21"/>
              </w:rPr>
            </w:pPr>
          </w:p>
        </w:tc>
        <w:tc>
          <w:tcPr>
            <w:tcW w:w="6887" w:type="dxa"/>
            <w:vAlign w:val="center"/>
          </w:tcPr>
          <w:p>
            <w:pPr>
              <w:spacing w:line="400" w:lineRule="exact"/>
              <w:rPr>
                <w:color w:val="auto"/>
                <w:szCs w:val="21"/>
              </w:rPr>
            </w:pPr>
            <w:r>
              <w:rPr>
                <w:color w:val="auto"/>
                <w:szCs w:val="21"/>
              </w:rPr>
              <w:t>根据服务承诺内容的齐全性、完善性、合理性打分，</w:t>
            </w:r>
          </w:p>
          <w:p>
            <w:pPr>
              <w:spacing w:line="400" w:lineRule="exact"/>
              <w:rPr>
                <w:color w:val="auto"/>
                <w:szCs w:val="21"/>
              </w:rPr>
            </w:pPr>
            <w:r>
              <w:rPr>
                <w:color w:val="auto"/>
                <w:szCs w:val="21"/>
              </w:rPr>
              <w:t>优：</w:t>
            </w:r>
            <w:r>
              <w:rPr>
                <w:rFonts w:hint="eastAsia"/>
                <w:color w:val="auto"/>
                <w:szCs w:val="21"/>
              </w:rPr>
              <w:t>3</w:t>
            </w:r>
            <w:r>
              <w:rPr>
                <w:color w:val="auto"/>
                <w:szCs w:val="21"/>
              </w:rPr>
              <w:t>分； 良：</w:t>
            </w:r>
            <w:r>
              <w:rPr>
                <w:rFonts w:hint="eastAsia"/>
                <w:color w:val="auto"/>
                <w:szCs w:val="21"/>
              </w:rPr>
              <w:t>2</w:t>
            </w:r>
            <w:r>
              <w:rPr>
                <w:color w:val="auto"/>
                <w:szCs w:val="21"/>
              </w:rPr>
              <w:t>分； 一般：</w:t>
            </w:r>
            <w:r>
              <w:rPr>
                <w:rFonts w:hint="eastAsia"/>
                <w:color w:val="auto"/>
                <w:szCs w:val="21"/>
              </w:rPr>
              <w:t>1</w:t>
            </w:r>
            <w:r>
              <w:rPr>
                <w:color w:val="auto"/>
                <w:szCs w:val="21"/>
              </w:rPr>
              <w:t>分；没有不得分。</w:t>
            </w:r>
          </w:p>
        </w:tc>
        <w:tc>
          <w:tcPr>
            <w:tcW w:w="762" w:type="dxa"/>
            <w:vAlign w:val="center"/>
          </w:tcPr>
          <w:p>
            <w:pPr>
              <w:spacing w:line="280" w:lineRule="exact"/>
              <w:jc w:val="center"/>
              <w:rPr>
                <w:color w:val="auto"/>
                <w:szCs w:val="21"/>
              </w:rPr>
            </w:pPr>
            <w:r>
              <w:rPr>
                <w:rFonts w:hint="eastAsia"/>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685" w:type="dxa"/>
            <w:vAlign w:val="center"/>
          </w:tcPr>
          <w:p>
            <w:pPr>
              <w:spacing w:line="280" w:lineRule="exact"/>
              <w:jc w:val="center"/>
              <w:rPr>
                <w:color w:val="auto"/>
                <w:szCs w:val="21"/>
              </w:rPr>
            </w:pPr>
          </w:p>
        </w:tc>
        <w:tc>
          <w:tcPr>
            <w:tcW w:w="1215" w:type="dxa"/>
            <w:vMerge w:val="continue"/>
            <w:vAlign w:val="center"/>
          </w:tcPr>
          <w:p>
            <w:pPr>
              <w:spacing w:line="280" w:lineRule="exact"/>
              <w:jc w:val="center"/>
              <w:rPr>
                <w:color w:val="auto"/>
                <w:szCs w:val="21"/>
              </w:rPr>
            </w:pPr>
          </w:p>
        </w:tc>
        <w:tc>
          <w:tcPr>
            <w:tcW w:w="6887" w:type="dxa"/>
            <w:vAlign w:val="center"/>
          </w:tcPr>
          <w:p>
            <w:pPr>
              <w:spacing w:line="400" w:lineRule="exact"/>
              <w:rPr>
                <w:color w:val="auto"/>
                <w:szCs w:val="21"/>
              </w:rPr>
            </w:pPr>
            <w:r>
              <w:rPr>
                <w:color w:val="auto"/>
                <w:szCs w:val="21"/>
              </w:rPr>
              <w:t>根据投标文件</w:t>
            </w:r>
            <w:r>
              <w:rPr>
                <w:rFonts w:hint="eastAsia"/>
                <w:color w:val="auto"/>
                <w:szCs w:val="21"/>
              </w:rPr>
              <w:t>承诺</w:t>
            </w:r>
            <w:r>
              <w:rPr>
                <w:color w:val="auto"/>
                <w:szCs w:val="21"/>
              </w:rPr>
              <w:t>拟投入的安装人员、技术水平、安全和质量措施等打分，</w:t>
            </w:r>
          </w:p>
          <w:p>
            <w:pPr>
              <w:spacing w:line="400" w:lineRule="exact"/>
              <w:rPr>
                <w:color w:val="auto"/>
                <w:szCs w:val="21"/>
              </w:rPr>
            </w:pPr>
            <w:r>
              <w:rPr>
                <w:color w:val="auto"/>
                <w:szCs w:val="21"/>
              </w:rPr>
              <w:t>优：6分； 良：4分； 一般：2分； 没有不得分。</w:t>
            </w:r>
          </w:p>
        </w:tc>
        <w:tc>
          <w:tcPr>
            <w:tcW w:w="762" w:type="dxa"/>
            <w:vAlign w:val="center"/>
          </w:tcPr>
          <w:p>
            <w:pPr>
              <w:spacing w:line="400" w:lineRule="exact"/>
              <w:jc w:val="center"/>
              <w:rPr>
                <w:color w:val="auto"/>
                <w:szCs w:val="21"/>
              </w:rPr>
            </w:pPr>
            <w:r>
              <w:rPr>
                <w:color w:val="auto"/>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685" w:type="dxa"/>
            <w:vAlign w:val="center"/>
          </w:tcPr>
          <w:p>
            <w:pPr>
              <w:spacing w:line="280" w:lineRule="exact"/>
              <w:jc w:val="center"/>
              <w:rPr>
                <w:color w:val="auto"/>
                <w:szCs w:val="21"/>
              </w:rPr>
            </w:pPr>
          </w:p>
        </w:tc>
        <w:tc>
          <w:tcPr>
            <w:tcW w:w="1215" w:type="dxa"/>
            <w:vMerge w:val="continue"/>
            <w:vAlign w:val="center"/>
          </w:tcPr>
          <w:p>
            <w:pPr>
              <w:spacing w:line="280" w:lineRule="exact"/>
              <w:jc w:val="center"/>
              <w:rPr>
                <w:color w:val="auto"/>
                <w:szCs w:val="21"/>
              </w:rPr>
            </w:pPr>
          </w:p>
        </w:tc>
        <w:tc>
          <w:tcPr>
            <w:tcW w:w="6887" w:type="dxa"/>
            <w:vAlign w:val="center"/>
          </w:tcPr>
          <w:p>
            <w:pPr>
              <w:spacing w:line="400" w:lineRule="exact"/>
              <w:rPr>
                <w:color w:val="auto"/>
                <w:szCs w:val="21"/>
              </w:rPr>
            </w:pPr>
            <w:r>
              <w:rPr>
                <w:color w:val="auto"/>
                <w:szCs w:val="21"/>
              </w:rPr>
              <w:t>为保证服务的及时性，投标人为南京注册公司或在南京有分公司</w:t>
            </w:r>
            <w:r>
              <w:rPr>
                <w:rFonts w:hint="eastAsia"/>
                <w:color w:val="auto"/>
                <w:szCs w:val="21"/>
              </w:rPr>
              <w:t>的（</w:t>
            </w:r>
            <w:r>
              <w:rPr>
                <w:color w:val="auto"/>
                <w:szCs w:val="21"/>
              </w:rPr>
              <w:t>以营业执照为准</w:t>
            </w:r>
            <w:r>
              <w:rPr>
                <w:rFonts w:hint="eastAsia"/>
                <w:color w:val="auto"/>
                <w:szCs w:val="21"/>
              </w:rPr>
              <w:t>）得3分；投标人</w:t>
            </w:r>
            <w:r>
              <w:rPr>
                <w:color w:val="auto"/>
                <w:szCs w:val="21"/>
              </w:rPr>
              <w:t>在南京市内有专业技术服务队伍的得</w:t>
            </w:r>
            <w:r>
              <w:rPr>
                <w:rFonts w:hint="eastAsia"/>
                <w:color w:val="auto"/>
                <w:szCs w:val="21"/>
              </w:rPr>
              <w:t>3</w:t>
            </w:r>
            <w:r>
              <w:rPr>
                <w:color w:val="auto"/>
                <w:szCs w:val="21"/>
              </w:rPr>
              <w:t>分，没有不得分。</w:t>
            </w:r>
          </w:p>
        </w:tc>
        <w:tc>
          <w:tcPr>
            <w:tcW w:w="762" w:type="dxa"/>
            <w:vAlign w:val="center"/>
          </w:tcPr>
          <w:p>
            <w:pPr>
              <w:spacing w:line="400" w:lineRule="exact"/>
              <w:jc w:val="center"/>
              <w:rPr>
                <w:color w:val="auto"/>
                <w:szCs w:val="21"/>
              </w:rPr>
            </w:pPr>
            <w:r>
              <w:rPr>
                <w:color w:val="auto"/>
                <w:szCs w:val="21"/>
              </w:rPr>
              <w:t>6</w:t>
            </w:r>
          </w:p>
        </w:tc>
      </w:tr>
    </w:tbl>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r>
        <w:rPr>
          <w:rFonts w:hint="eastAsia" w:ascii="Times New Roman" w:hAnsi="Times New Roman"/>
          <w:szCs w:val="21"/>
        </w:rPr>
        <w:t>4、评标结束后，投标人可至江苏城市职业学院首页下方（http://www.jscvc.cn/）“招标公告”栏的“中标公示”中查看公示最终结果。</w:t>
      </w:r>
    </w:p>
    <w:p>
      <w:pPr>
        <w:pStyle w:val="5"/>
        <w:rPr>
          <w:rStyle w:val="29"/>
          <w:rFonts w:ascii="Times New Roman" w:hAnsi="Times New Roman"/>
          <w:b/>
          <w:bCs w:val="0"/>
          <w:sz w:val="21"/>
          <w:szCs w:val="21"/>
        </w:rPr>
      </w:pPr>
      <w:bookmarkStart w:id="23" w:name="_Toc455914610"/>
      <w:bookmarkStart w:id="24" w:name="_Toc386980215"/>
      <w:bookmarkStart w:id="25" w:name="_Toc384844738"/>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投标保证金</w:t>
      </w:r>
      <w:bookmarkEnd w:id="23"/>
      <w:bookmarkEnd w:id="24"/>
      <w:bookmarkEnd w:id="25"/>
      <w:bookmarkStart w:id="26" w:name="_Toc455914611"/>
      <w:bookmarkStart w:id="27" w:name="_Toc384844739"/>
      <w:bookmarkStart w:id="28" w:name="_Toc386980216"/>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6</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4844740"/>
      <w:bookmarkStart w:id="32" w:name="_Toc386980217"/>
      <w:bookmarkStart w:id="33" w:name="_Toc455914614"/>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r>
        <w:rPr>
          <w:rFonts w:hint="eastAsia" w:ascii="Times New Roman" w:hAnsi="Times New Roman"/>
          <w:szCs w:val="21"/>
        </w:rPr>
        <w:t>。</w:t>
      </w:r>
    </w:p>
    <w:p>
      <w:pPr>
        <w:pStyle w:val="5"/>
        <w:rPr>
          <w:rFonts w:ascii="Times New Roman" w:hAnsi="Times New Roman"/>
          <w:sz w:val="21"/>
          <w:szCs w:val="21"/>
        </w:rPr>
      </w:pPr>
      <w:bookmarkStart w:id="34" w:name="_Toc384844741"/>
      <w:bookmarkStart w:id="35" w:name="_Toc455914616"/>
      <w:bookmarkStart w:id="36" w:name="_Toc386980218"/>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szCs w:val="21"/>
        </w:rPr>
        <w:t>2、学校不提供预付款，全部货物运到采购人指定的地点，安装调试结束，经采购人验收合格，中标供应商提交所需单据后，支付合同总价的 95 %；余款5%作为质保金，一年后（从验收合格之日算起）无质量问题一个月内付清（不计利息）。</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w:t>
      </w:r>
      <w:r>
        <w:rPr>
          <w:rFonts w:hint="eastAsia" w:ascii="Times New Roman" w:hAnsi="Times New Roman" w:eastAsia="楷体"/>
          <w:sz w:val="44"/>
        </w:rPr>
        <w:t xml:space="preserve">  </w:t>
      </w:r>
      <w:r>
        <w:rPr>
          <w:rFonts w:ascii="Times New Roman" w:hAnsi="Times New Roman" w:eastAsia="楷体"/>
          <w:sz w:val="44"/>
        </w:rPr>
        <w:t>项目需求</w:t>
      </w:r>
      <w:bookmarkEnd w:id="37"/>
    </w:p>
    <w:p>
      <w:pPr>
        <w:rPr>
          <w:b/>
          <w:szCs w:val="21"/>
        </w:rPr>
      </w:pPr>
      <w:r>
        <w:rPr>
          <w:rFonts w:hint="eastAsia"/>
          <w:b/>
          <w:szCs w:val="21"/>
        </w:rPr>
        <w:t>3.1 服务要求</w:t>
      </w:r>
    </w:p>
    <w:p>
      <w:pPr>
        <w:rPr>
          <w:b/>
          <w:szCs w:val="21"/>
        </w:rPr>
      </w:pPr>
    </w:p>
    <w:tbl>
      <w:tblPr>
        <w:tblStyle w:val="35"/>
        <w:tblW w:w="9795" w:type="dxa"/>
        <w:tblInd w:w="14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85"/>
        <w:gridCol w:w="83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24" w:hRule="atLeast"/>
        </w:trPr>
        <w:tc>
          <w:tcPr>
            <w:tcW w:w="1485" w:type="dxa"/>
            <w:vAlign w:val="center"/>
          </w:tcPr>
          <w:p>
            <w:pPr>
              <w:widowControl/>
              <w:spacing w:line="400" w:lineRule="exact"/>
              <w:jc w:val="center"/>
              <w:rPr>
                <w:rFonts w:eastAsiaTheme="minorEastAsia"/>
                <w:b/>
                <w:bCs/>
                <w:kern w:val="0"/>
                <w:szCs w:val="21"/>
              </w:rPr>
            </w:pPr>
            <w:r>
              <w:rPr>
                <w:rFonts w:eastAsiaTheme="minorEastAsia"/>
                <w:b/>
                <w:bCs/>
                <w:kern w:val="0"/>
                <w:szCs w:val="21"/>
              </w:rPr>
              <w:t>技术服务</w:t>
            </w:r>
            <w:r>
              <w:rPr>
                <w:rFonts w:hint="eastAsia" w:eastAsiaTheme="minorEastAsia"/>
                <w:b/>
                <w:bCs/>
                <w:kern w:val="0"/>
                <w:szCs w:val="21"/>
              </w:rPr>
              <w:t>内容</w:t>
            </w:r>
          </w:p>
        </w:tc>
        <w:tc>
          <w:tcPr>
            <w:tcW w:w="8310" w:type="dxa"/>
            <w:vAlign w:val="center"/>
          </w:tcPr>
          <w:p>
            <w:pPr>
              <w:widowControl/>
              <w:spacing w:line="400" w:lineRule="exact"/>
              <w:jc w:val="center"/>
              <w:rPr>
                <w:rFonts w:eastAsiaTheme="minorEastAsia"/>
                <w:b/>
                <w:bCs/>
                <w:kern w:val="0"/>
                <w:szCs w:val="21"/>
              </w:rPr>
            </w:pPr>
            <w:r>
              <w:rPr>
                <w:rFonts w:hint="eastAsia" w:eastAsiaTheme="minorEastAsia"/>
                <w:b/>
                <w:bCs/>
                <w:kern w:val="0"/>
                <w:szCs w:val="21"/>
              </w:rPr>
              <w:t>具体</w:t>
            </w:r>
            <w:r>
              <w:rPr>
                <w:rFonts w:eastAsiaTheme="minorEastAsia"/>
                <w:b/>
                <w:bCs/>
                <w:kern w:val="0"/>
                <w:szCs w:val="21"/>
              </w:rPr>
              <w:t>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7" w:hRule="atLeast"/>
        </w:trPr>
        <w:tc>
          <w:tcPr>
            <w:tcW w:w="1485" w:type="dxa"/>
            <w:vAlign w:val="center"/>
          </w:tcPr>
          <w:p>
            <w:pPr>
              <w:widowControl/>
              <w:spacing w:line="400" w:lineRule="exact"/>
              <w:jc w:val="center"/>
              <w:rPr>
                <w:rFonts w:eastAsiaTheme="minorEastAsia"/>
                <w:kern w:val="0"/>
                <w:szCs w:val="21"/>
              </w:rPr>
            </w:pPr>
            <w:r>
              <w:rPr>
                <w:rFonts w:eastAsiaTheme="minorEastAsia"/>
                <w:kern w:val="0"/>
                <w:szCs w:val="21"/>
              </w:rPr>
              <w:t>维护时间</w:t>
            </w:r>
          </w:p>
        </w:tc>
        <w:tc>
          <w:tcPr>
            <w:tcW w:w="8310" w:type="dxa"/>
            <w:vAlign w:val="center"/>
          </w:tcPr>
          <w:p>
            <w:pPr>
              <w:widowControl/>
              <w:spacing w:line="400" w:lineRule="exact"/>
              <w:rPr>
                <w:rFonts w:eastAsiaTheme="minorEastAsia"/>
                <w:bCs/>
                <w:kern w:val="0"/>
                <w:szCs w:val="21"/>
              </w:rPr>
            </w:pPr>
            <w:r>
              <w:rPr>
                <w:rFonts w:eastAsiaTheme="minorEastAsia"/>
                <w:bCs/>
                <w:kern w:val="0"/>
                <w:szCs w:val="21"/>
              </w:rPr>
              <w:t>合同签订之日起两年（24个月）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592" w:hRule="atLeast"/>
        </w:trPr>
        <w:tc>
          <w:tcPr>
            <w:tcW w:w="1485" w:type="dxa"/>
            <w:tcBorders>
              <w:bottom w:val="single" w:color="auto" w:sz="4" w:space="0"/>
            </w:tcBorders>
            <w:vAlign w:val="center"/>
          </w:tcPr>
          <w:p>
            <w:pPr>
              <w:widowControl/>
              <w:spacing w:line="400" w:lineRule="exact"/>
              <w:jc w:val="center"/>
              <w:rPr>
                <w:rFonts w:eastAsiaTheme="minorEastAsia"/>
                <w:kern w:val="0"/>
                <w:szCs w:val="21"/>
              </w:rPr>
            </w:pPr>
            <w:r>
              <w:rPr>
                <w:rFonts w:eastAsiaTheme="minorEastAsia"/>
                <w:kern w:val="0"/>
                <w:szCs w:val="21"/>
              </w:rPr>
              <w:t>备件要求</w:t>
            </w:r>
          </w:p>
        </w:tc>
        <w:tc>
          <w:tcPr>
            <w:tcW w:w="8310" w:type="dxa"/>
            <w:tcBorders>
              <w:bottom w:val="single" w:color="auto" w:sz="4" w:space="0"/>
            </w:tcBorders>
          </w:tcPr>
          <w:p>
            <w:pPr>
              <w:adjustRightInd w:val="0"/>
              <w:snapToGrid w:val="0"/>
              <w:spacing w:line="400" w:lineRule="exact"/>
              <w:rPr>
                <w:rFonts w:eastAsiaTheme="minorEastAsia"/>
                <w:kern w:val="0"/>
                <w:szCs w:val="21"/>
              </w:rPr>
            </w:pPr>
            <w:r>
              <w:rPr>
                <w:rFonts w:hint="eastAsia" w:eastAsiaTheme="minorEastAsia"/>
                <w:kern w:val="0"/>
                <w:szCs w:val="21"/>
              </w:rPr>
              <w:t>1.所更换备件为原厂原装备件</w:t>
            </w:r>
          </w:p>
          <w:p>
            <w:pPr>
              <w:adjustRightInd w:val="0"/>
              <w:snapToGrid w:val="0"/>
              <w:spacing w:line="400" w:lineRule="exact"/>
              <w:rPr>
                <w:rFonts w:eastAsiaTheme="minorEastAsia"/>
                <w:kern w:val="0"/>
                <w:szCs w:val="21"/>
              </w:rPr>
            </w:pPr>
            <w:r>
              <w:rPr>
                <w:rFonts w:hint="eastAsia" w:eastAsiaTheme="minorEastAsia"/>
                <w:kern w:val="0"/>
                <w:szCs w:val="21"/>
              </w:rPr>
              <w:t>2.所提供的备件需经过原厂测试并能够替代故障部件。</w:t>
            </w:r>
          </w:p>
          <w:p>
            <w:pPr>
              <w:adjustRightInd w:val="0"/>
              <w:snapToGrid w:val="0"/>
              <w:spacing w:line="400" w:lineRule="exact"/>
              <w:rPr>
                <w:rFonts w:eastAsiaTheme="minorEastAsia"/>
                <w:kern w:val="0"/>
                <w:szCs w:val="21"/>
              </w:rPr>
            </w:pPr>
            <w:r>
              <w:rPr>
                <w:rFonts w:hint="eastAsia" w:eastAsiaTheme="minorEastAsia"/>
                <w:kern w:val="0"/>
                <w:szCs w:val="21"/>
              </w:rPr>
              <w:t>3.所提供的备件在性能上必须保证完全兼容</w:t>
            </w:r>
          </w:p>
          <w:p>
            <w:pPr>
              <w:adjustRightInd w:val="0"/>
              <w:snapToGrid w:val="0"/>
              <w:spacing w:line="400" w:lineRule="exact"/>
              <w:rPr>
                <w:rFonts w:eastAsiaTheme="minorEastAsia"/>
                <w:kern w:val="0"/>
                <w:szCs w:val="21"/>
              </w:rPr>
            </w:pPr>
            <w:r>
              <w:rPr>
                <w:rFonts w:hint="eastAsia" w:eastAsiaTheme="minorEastAsia"/>
                <w:kern w:val="0"/>
                <w:szCs w:val="21"/>
              </w:rPr>
              <w:t>4.提供的备件性能上不低于故障部件。</w:t>
            </w:r>
          </w:p>
          <w:p>
            <w:pPr>
              <w:adjustRightInd w:val="0"/>
              <w:snapToGrid w:val="0"/>
              <w:spacing w:line="400" w:lineRule="exact"/>
              <w:rPr>
                <w:rFonts w:eastAsiaTheme="minorEastAsia"/>
                <w:kern w:val="0"/>
                <w:szCs w:val="21"/>
              </w:rPr>
            </w:pPr>
            <w:r>
              <w:rPr>
                <w:rFonts w:hint="eastAsia" w:eastAsiaTheme="minorEastAsia"/>
                <w:kern w:val="0"/>
                <w:szCs w:val="21"/>
              </w:rPr>
              <w:t>5.</w:t>
            </w:r>
            <w:r>
              <w:rPr>
                <w:rFonts w:hint="eastAsia" w:eastAsiaTheme="minorEastAsia"/>
                <w:b/>
                <w:bCs/>
                <w:color w:val="auto"/>
                <w:kern w:val="0"/>
                <w:szCs w:val="21"/>
                <w:lang w:eastAsia="zh-CN"/>
              </w:rPr>
              <w:t>投标人需在开标时</w:t>
            </w:r>
            <w:r>
              <w:rPr>
                <w:rFonts w:hint="eastAsia" w:eastAsiaTheme="minorEastAsia"/>
                <w:b/>
                <w:bCs/>
                <w:color w:val="auto"/>
                <w:kern w:val="0"/>
                <w:szCs w:val="21"/>
              </w:rPr>
              <w:t>提供</w:t>
            </w:r>
            <w:r>
              <w:rPr>
                <w:rFonts w:hint="eastAsia" w:eastAsiaTheme="minorEastAsia"/>
                <w:b/>
                <w:bCs/>
                <w:color w:val="auto"/>
                <w:kern w:val="0"/>
                <w:szCs w:val="21"/>
                <w:lang w:eastAsia="zh-CN"/>
              </w:rPr>
              <w:t>以下三种</w:t>
            </w:r>
            <w:r>
              <w:rPr>
                <w:rFonts w:hint="eastAsia" w:eastAsiaTheme="minorEastAsia"/>
                <w:b/>
                <w:bCs/>
                <w:color w:val="auto"/>
                <w:kern w:val="0"/>
                <w:szCs w:val="21"/>
              </w:rPr>
              <w:t>备件</w:t>
            </w:r>
            <w:r>
              <w:rPr>
                <w:rFonts w:hint="eastAsia" w:eastAsiaTheme="minorEastAsia"/>
                <w:b/>
                <w:bCs/>
                <w:color w:val="auto"/>
                <w:kern w:val="0"/>
                <w:szCs w:val="21"/>
                <w:lang w:eastAsia="zh-CN"/>
              </w:rPr>
              <w:t>，</w:t>
            </w:r>
            <w:r>
              <w:rPr>
                <w:rFonts w:hint="eastAsia" w:eastAsiaTheme="minorEastAsia"/>
                <w:b/>
                <w:bCs/>
                <w:kern w:val="0"/>
                <w:szCs w:val="21"/>
              </w:rPr>
              <w:t>必须为惠普原厂硬盘，具体型号为：</w:t>
            </w:r>
          </w:p>
          <w:p>
            <w:pPr>
              <w:pStyle w:val="82"/>
              <w:numPr>
                <w:ilvl w:val="0"/>
                <w:numId w:val="6"/>
              </w:numPr>
              <w:adjustRightInd w:val="0"/>
              <w:snapToGrid w:val="0"/>
              <w:ind w:firstLineChars="0"/>
              <w:rPr>
                <w:rFonts w:hint="default" w:ascii="Times New Roman" w:hAnsi="Times New Roman" w:eastAsia="仿宋" w:cs="Times New Roman"/>
                <w:kern w:val="0"/>
                <w:sz w:val="28"/>
                <w:szCs w:val="28"/>
              </w:rPr>
            </w:pPr>
            <w:r>
              <w:rPr>
                <w:rFonts w:hint="default" w:ascii="Times New Roman" w:hAnsi="Times New Roman" w:cs="Times New Roman"/>
                <w:color w:val="000000"/>
                <w:kern w:val="0"/>
                <w:sz w:val="20"/>
                <w:szCs w:val="20"/>
              </w:rPr>
              <w:t>HP M6710 300GB 6G SAS 15K rpm SFF(2.5-inch) Hard Drive（硬盘批次：SEAGATE 3P01）</w:t>
            </w:r>
          </w:p>
          <w:p>
            <w:pPr>
              <w:pStyle w:val="82"/>
              <w:numPr>
                <w:ilvl w:val="0"/>
                <w:numId w:val="6"/>
              </w:numPr>
              <w:adjustRightInd w:val="0"/>
              <w:snapToGrid w:val="0"/>
              <w:ind w:firstLineChars="0"/>
              <w:rPr>
                <w:rFonts w:hint="default" w:ascii="Times New Roman" w:hAnsi="Times New Roman" w:eastAsia="仿宋" w:cs="Times New Roman"/>
                <w:kern w:val="0"/>
                <w:sz w:val="28"/>
                <w:szCs w:val="28"/>
              </w:rPr>
            </w:pPr>
            <w:r>
              <w:rPr>
                <w:rFonts w:hint="default" w:ascii="Times New Roman" w:hAnsi="Times New Roman" w:cs="Times New Roman"/>
                <w:color w:val="000000"/>
                <w:sz w:val="20"/>
                <w:szCs w:val="20"/>
              </w:rPr>
              <w:t>HP M6720 2TB 6G SAS 7.2K 3.5in HDD（硬盘批次：HGST 3P00、SEAGATE 3P01、HITACHI 3P02）</w:t>
            </w:r>
          </w:p>
          <w:p>
            <w:pPr>
              <w:pStyle w:val="82"/>
              <w:numPr>
                <w:ilvl w:val="0"/>
                <w:numId w:val="6"/>
              </w:numPr>
              <w:adjustRightInd w:val="0"/>
              <w:snapToGrid w:val="0"/>
              <w:ind w:firstLineChars="0"/>
              <w:rPr>
                <w:rFonts w:hint="default" w:ascii="Times New Roman" w:hAnsi="Times New Roman" w:eastAsia="仿宋" w:cs="Times New Roman"/>
                <w:kern w:val="0"/>
                <w:sz w:val="28"/>
                <w:szCs w:val="28"/>
              </w:rPr>
            </w:pPr>
            <w:r>
              <w:rPr>
                <w:rFonts w:hint="default" w:ascii="Times New Roman" w:hAnsi="Times New Roman" w:cs="Times New Roman"/>
                <w:color w:val="000000"/>
                <w:sz w:val="20"/>
                <w:szCs w:val="20"/>
              </w:rPr>
              <w:t>HP M6720 4TB 6G SAS 7.2K 3.5in HDD（硬盘批次SEAGATE 3P00、3P01）</w:t>
            </w:r>
          </w:p>
          <w:p>
            <w:pPr>
              <w:adjustRightInd w:val="0"/>
              <w:snapToGrid w:val="0"/>
              <w:rPr>
                <w:rFonts w:ascii="仿宋" w:hAnsi="仿宋" w:eastAsia="仿宋" w:cs="仿宋"/>
                <w:kern w:val="0"/>
                <w:sz w:val="28"/>
                <w:szCs w:val="28"/>
              </w:rPr>
            </w:pPr>
            <w:r>
              <w:rPr>
                <w:rFonts w:hint="default" w:ascii="Times New Roman" w:hAnsi="Times New Roman" w:cs="Times New Roman"/>
                <w:color w:val="000000"/>
                <w:sz w:val="20"/>
                <w:szCs w:val="20"/>
              </w:rPr>
              <w:t>说明：每种硬盘一块即可（符合批次要求），确认中标之后，硬盘归资源建设中心所有。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60" w:hRule="atLeast"/>
        </w:trPr>
        <w:tc>
          <w:tcPr>
            <w:tcW w:w="1485" w:type="dxa"/>
            <w:tcBorders>
              <w:bottom w:val="single" w:color="auto" w:sz="8" w:space="0"/>
            </w:tcBorders>
            <w:vAlign w:val="center"/>
          </w:tcPr>
          <w:p>
            <w:pPr>
              <w:widowControl/>
              <w:spacing w:line="400" w:lineRule="exact"/>
              <w:jc w:val="center"/>
              <w:rPr>
                <w:rFonts w:eastAsiaTheme="minorEastAsia"/>
                <w:kern w:val="0"/>
                <w:szCs w:val="21"/>
              </w:rPr>
            </w:pPr>
            <w:r>
              <w:rPr>
                <w:rFonts w:eastAsiaTheme="minorEastAsia"/>
                <w:kern w:val="0"/>
                <w:szCs w:val="21"/>
              </w:rPr>
              <w:t>服务要求</w:t>
            </w:r>
          </w:p>
        </w:tc>
        <w:tc>
          <w:tcPr>
            <w:tcW w:w="8310" w:type="dxa"/>
            <w:tcBorders>
              <w:bottom w:val="single" w:color="auto" w:sz="8" w:space="0"/>
            </w:tcBorders>
            <w:vAlign w:val="center"/>
          </w:tcPr>
          <w:p>
            <w:pPr>
              <w:adjustRightInd w:val="0"/>
              <w:snapToGrid w:val="0"/>
              <w:spacing w:line="400" w:lineRule="exact"/>
              <w:rPr>
                <w:rFonts w:eastAsiaTheme="minorEastAsia"/>
                <w:kern w:val="0"/>
                <w:szCs w:val="21"/>
              </w:rPr>
            </w:pPr>
            <w:r>
              <w:rPr>
                <w:rFonts w:eastAsiaTheme="minorEastAsia"/>
                <w:kern w:val="0"/>
                <w:szCs w:val="21"/>
              </w:rPr>
              <w:t>1.提供7*24小时支持服务，提供24小时值班电话</w:t>
            </w:r>
            <w:r>
              <w:rPr>
                <w:rFonts w:hint="eastAsia" w:eastAsiaTheme="minorEastAsia"/>
                <w:kern w:val="0"/>
                <w:szCs w:val="21"/>
              </w:rPr>
              <w:t>。</w:t>
            </w:r>
          </w:p>
          <w:p>
            <w:pPr>
              <w:adjustRightInd w:val="0"/>
              <w:snapToGrid w:val="0"/>
              <w:spacing w:line="400" w:lineRule="exact"/>
              <w:rPr>
                <w:rFonts w:eastAsiaTheme="minorEastAsia"/>
                <w:kern w:val="0"/>
                <w:szCs w:val="21"/>
              </w:rPr>
            </w:pPr>
            <w:r>
              <w:rPr>
                <w:rFonts w:eastAsiaTheme="minorEastAsia"/>
                <w:kern w:val="0"/>
                <w:szCs w:val="21"/>
              </w:rPr>
              <w:t xml:space="preserve">2.对出现的硬件故障，2小时到场，并在24小时内解决。 </w:t>
            </w:r>
          </w:p>
          <w:p>
            <w:pPr>
              <w:adjustRightInd w:val="0"/>
              <w:snapToGrid w:val="0"/>
              <w:spacing w:line="400" w:lineRule="exact"/>
              <w:rPr>
                <w:rFonts w:eastAsiaTheme="minorEastAsia"/>
                <w:kern w:val="0"/>
                <w:szCs w:val="21"/>
              </w:rPr>
            </w:pPr>
            <w:r>
              <w:rPr>
                <w:rFonts w:eastAsiaTheme="minorEastAsia"/>
                <w:kern w:val="0"/>
                <w:szCs w:val="21"/>
              </w:rPr>
              <w:t>3.如24小时内无法解决，需要提供备用机器或备用方案，并保证应用系统不因为硬件故障造成中断。</w:t>
            </w:r>
          </w:p>
          <w:p>
            <w:pPr>
              <w:adjustRightInd w:val="0"/>
              <w:snapToGrid w:val="0"/>
              <w:spacing w:line="400" w:lineRule="exact"/>
              <w:rPr>
                <w:rFonts w:eastAsiaTheme="minorEastAsia"/>
                <w:kern w:val="0"/>
                <w:szCs w:val="21"/>
              </w:rPr>
            </w:pPr>
            <w:r>
              <w:rPr>
                <w:rFonts w:eastAsiaTheme="minorEastAsia"/>
                <w:kern w:val="0"/>
                <w:szCs w:val="21"/>
              </w:rPr>
              <w:t>4.提供现场服务的工程师需经过厂商认证。</w:t>
            </w:r>
          </w:p>
          <w:p>
            <w:pPr>
              <w:adjustRightInd w:val="0"/>
              <w:snapToGrid w:val="0"/>
              <w:spacing w:line="400" w:lineRule="exact"/>
              <w:rPr>
                <w:rFonts w:eastAsiaTheme="minorEastAsia"/>
                <w:kern w:val="0"/>
                <w:szCs w:val="21"/>
              </w:rPr>
            </w:pPr>
            <w:r>
              <w:rPr>
                <w:rFonts w:eastAsiaTheme="minorEastAsia"/>
                <w:kern w:val="0"/>
                <w:szCs w:val="21"/>
              </w:rPr>
              <w:t>5.每季度提供一次巡检服务，并提供季度服务报告。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15" w:hRule="atLeast"/>
        </w:trPr>
        <w:tc>
          <w:tcPr>
            <w:tcW w:w="1485" w:type="dxa"/>
            <w:tcBorders>
              <w:bottom w:val="single" w:color="auto" w:sz="8" w:space="0"/>
            </w:tcBorders>
            <w:vAlign w:val="center"/>
          </w:tcPr>
          <w:p>
            <w:pPr>
              <w:widowControl/>
              <w:spacing w:line="400" w:lineRule="exact"/>
              <w:jc w:val="center"/>
              <w:rPr>
                <w:rFonts w:eastAsiaTheme="minorEastAsia"/>
                <w:kern w:val="0"/>
                <w:szCs w:val="21"/>
              </w:rPr>
            </w:pPr>
            <w:r>
              <w:rPr>
                <w:rFonts w:eastAsiaTheme="minorEastAsia"/>
                <w:kern w:val="0"/>
                <w:szCs w:val="21"/>
              </w:rPr>
              <w:t>安全要求</w:t>
            </w:r>
          </w:p>
        </w:tc>
        <w:tc>
          <w:tcPr>
            <w:tcW w:w="8310" w:type="dxa"/>
            <w:tcBorders>
              <w:bottom w:val="single" w:color="auto" w:sz="8" w:space="0"/>
            </w:tcBorders>
            <w:vAlign w:val="center"/>
          </w:tcPr>
          <w:p>
            <w:pPr>
              <w:adjustRightInd w:val="0"/>
              <w:snapToGrid w:val="0"/>
              <w:spacing w:line="400" w:lineRule="exact"/>
              <w:rPr>
                <w:rFonts w:eastAsiaTheme="minorEastAsia"/>
                <w:kern w:val="0"/>
                <w:szCs w:val="21"/>
              </w:rPr>
            </w:pPr>
            <w:r>
              <w:rPr>
                <w:rFonts w:eastAsiaTheme="minorEastAsia"/>
                <w:kern w:val="0"/>
                <w:szCs w:val="21"/>
              </w:rPr>
              <w:t>1．在维保项目实施中，必须严格保证数据安全，在做任何操作之前需要征得业主意见，并有各种应急预案。</w:t>
            </w:r>
          </w:p>
          <w:p>
            <w:pPr>
              <w:adjustRightInd w:val="0"/>
              <w:snapToGrid w:val="0"/>
              <w:spacing w:line="400" w:lineRule="exact"/>
              <w:rPr>
                <w:rFonts w:eastAsiaTheme="minorEastAsia"/>
                <w:kern w:val="0"/>
                <w:szCs w:val="21"/>
              </w:rPr>
            </w:pPr>
            <w:r>
              <w:rPr>
                <w:rFonts w:eastAsiaTheme="minorEastAsia"/>
                <w:kern w:val="0"/>
                <w:szCs w:val="21"/>
              </w:rPr>
              <w:t>2．服务工程师需要签订保密协议，确保接触的各类系统账户，密码以及配置数据的安全。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82" w:hRule="atLeast"/>
        </w:trPr>
        <w:tc>
          <w:tcPr>
            <w:tcW w:w="1485" w:type="dxa"/>
            <w:vAlign w:val="center"/>
          </w:tcPr>
          <w:p>
            <w:pPr>
              <w:widowControl/>
              <w:spacing w:line="400" w:lineRule="exact"/>
              <w:jc w:val="center"/>
              <w:rPr>
                <w:rFonts w:eastAsiaTheme="minorEastAsia"/>
                <w:kern w:val="0"/>
                <w:szCs w:val="21"/>
              </w:rPr>
            </w:pPr>
            <w:r>
              <w:rPr>
                <w:rFonts w:eastAsiaTheme="minorEastAsia"/>
                <w:kern w:val="0"/>
                <w:szCs w:val="21"/>
              </w:rPr>
              <w:t>培训要求</w:t>
            </w:r>
          </w:p>
        </w:tc>
        <w:tc>
          <w:tcPr>
            <w:tcW w:w="8310" w:type="dxa"/>
            <w:vAlign w:val="center"/>
          </w:tcPr>
          <w:p>
            <w:pPr>
              <w:adjustRightInd w:val="0"/>
              <w:snapToGrid w:val="0"/>
              <w:spacing w:line="400" w:lineRule="exact"/>
              <w:rPr>
                <w:rFonts w:eastAsiaTheme="minorEastAsia"/>
                <w:kern w:val="0"/>
                <w:szCs w:val="21"/>
              </w:rPr>
            </w:pPr>
            <w:r>
              <w:rPr>
                <w:rFonts w:eastAsiaTheme="minorEastAsia"/>
                <w:kern w:val="0"/>
                <w:szCs w:val="21"/>
              </w:rPr>
              <w:t>1.提供至少一次硬件设备培训。</w:t>
            </w:r>
          </w:p>
          <w:p>
            <w:pPr>
              <w:adjustRightInd w:val="0"/>
              <w:snapToGrid w:val="0"/>
              <w:spacing w:line="400" w:lineRule="exact"/>
              <w:rPr>
                <w:rFonts w:eastAsiaTheme="minorEastAsia"/>
                <w:kern w:val="0"/>
                <w:szCs w:val="21"/>
              </w:rPr>
            </w:pPr>
            <w:r>
              <w:rPr>
                <w:rFonts w:eastAsiaTheme="minorEastAsia"/>
                <w:kern w:val="0"/>
                <w:szCs w:val="21"/>
              </w:rPr>
              <w:t>2.提供现场专业技术培训，并建立实验环境，提供演示和演练。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41" w:hRule="atLeast"/>
        </w:trPr>
        <w:tc>
          <w:tcPr>
            <w:tcW w:w="1485" w:type="dxa"/>
            <w:vAlign w:val="center"/>
          </w:tcPr>
          <w:p>
            <w:pPr>
              <w:widowControl/>
              <w:spacing w:line="400" w:lineRule="exact"/>
              <w:jc w:val="center"/>
              <w:rPr>
                <w:rFonts w:eastAsiaTheme="minorEastAsia"/>
                <w:kern w:val="0"/>
                <w:szCs w:val="21"/>
              </w:rPr>
            </w:pPr>
            <w:r>
              <w:rPr>
                <w:rFonts w:eastAsiaTheme="minorEastAsia"/>
                <w:kern w:val="0"/>
                <w:szCs w:val="21"/>
              </w:rPr>
              <w:t>其他要求</w:t>
            </w:r>
          </w:p>
        </w:tc>
        <w:tc>
          <w:tcPr>
            <w:tcW w:w="8310" w:type="dxa"/>
            <w:vAlign w:val="center"/>
          </w:tcPr>
          <w:p>
            <w:pPr>
              <w:snapToGrid w:val="0"/>
              <w:spacing w:line="400" w:lineRule="exact"/>
              <w:rPr>
                <w:rFonts w:eastAsiaTheme="minorEastAsia"/>
                <w:szCs w:val="21"/>
              </w:rPr>
            </w:pPr>
            <w:r>
              <w:rPr>
                <w:rFonts w:eastAsiaTheme="minorEastAsia"/>
                <w:kern w:val="0"/>
                <w:szCs w:val="21"/>
              </w:rPr>
              <w:t>本次维保报价包含服务费、原厂备品备件费用、税费、利润等所有费用，维保期间不再收取任何其他费用。</w:t>
            </w:r>
          </w:p>
        </w:tc>
      </w:tr>
    </w:tbl>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tbl>
      <w:tblPr>
        <w:tblStyle w:val="35"/>
        <w:tblW w:w="10663" w:type="dxa"/>
        <w:jc w:val="center"/>
        <w:tblInd w:w="0" w:type="dxa"/>
        <w:tblLayout w:type="fixed"/>
        <w:tblCellMar>
          <w:top w:w="0" w:type="dxa"/>
          <w:left w:w="108" w:type="dxa"/>
          <w:bottom w:w="0" w:type="dxa"/>
          <w:right w:w="108" w:type="dxa"/>
        </w:tblCellMar>
      </w:tblPr>
      <w:tblGrid>
        <w:gridCol w:w="630"/>
        <w:gridCol w:w="657"/>
        <w:gridCol w:w="1455"/>
        <w:gridCol w:w="2794"/>
        <w:gridCol w:w="1155"/>
        <w:gridCol w:w="690"/>
        <w:gridCol w:w="630"/>
        <w:gridCol w:w="1125"/>
        <w:gridCol w:w="1527"/>
      </w:tblGrid>
      <w:tr>
        <w:tblPrEx>
          <w:tblLayout w:type="fixed"/>
          <w:tblCellMar>
            <w:top w:w="0" w:type="dxa"/>
            <w:left w:w="108" w:type="dxa"/>
            <w:bottom w:w="0" w:type="dxa"/>
            <w:right w:w="108" w:type="dxa"/>
          </w:tblCellMar>
        </w:tblPrEx>
        <w:trPr>
          <w:trHeight w:val="1212" w:hRule="atLeast"/>
          <w:jc w:val="center"/>
        </w:trPr>
        <w:tc>
          <w:tcPr>
            <w:tcW w:w="10663" w:type="dxa"/>
            <w:gridSpan w:val="9"/>
            <w:tcBorders>
              <w:bottom w:val="single" w:color="auto" w:sz="4" w:space="0"/>
            </w:tcBorders>
            <w:shd w:val="clear" w:color="000000" w:fill="FFFFFF" w:themeFill="background1"/>
            <w:vAlign w:val="center"/>
          </w:tcPr>
          <w:p>
            <w:pPr>
              <w:jc w:val="center"/>
              <w:rPr>
                <w:b/>
                <w:sz w:val="30"/>
                <w:szCs w:val="30"/>
              </w:rPr>
            </w:pPr>
            <w:r>
              <w:rPr>
                <w:rFonts w:hint="eastAsia"/>
                <w:b/>
                <w:sz w:val="30"/>
                <w:szCs w:val="30"/>
              </w:rPr>
              <w:t>HP 3par 7200存储维保（第三方）方案</w:t>
            </w:r>
          </w:p>
          <w:p>
            <w:pPr>
              <w:widowControl/>
              <w:jc w:val="center"/>
              <w:rPr>
                <w:rFonts w:ascii="微软雅黑" w:hAnsi="微软雅黑" w:eastAsia="微软雅黑" w:cs="宋体"/>
                <w:b/>
                <w:bCs/>
                <w:kern w:val="0"/>
                <w:sz w:val="20"/>
                <w:szCs w:val="20"/>
              </w:rPr>
            </w:pPr>
          </w:p>
        </w:tc>
      </w:tr>
      <w:tr>
        <w:tblPrEx>
          <w:tblLayout w:type="fixed"/>
          <w:tblCellMar>
            <w:top w:w="0" w:type="dxa"/>
            <w:left w:w="108" w:type="dxa"/>
            <w:bottom w:w="0" w:type="dxa"/>
            <w:right w:w="108" w:type="dxa"/>
          </w:tblCellMar>
        </w:tblPrEx>
        <w:trPr>
          <w:trHeight w:val="616" w:hRule="atLeast"/>
          <w:jc w:val="center"/>
        </w:trPr>
        <w:tc>
          <w:tcPr>
            <w:tcW w:w="630" w:type="dxa"/>
            <w:tcBorders>
              <w:top w:val="nil"/>
              <w:left w:val="single" w:color="auto" w:sz="8" w:space="0"/>
              <w:bottom w:val="single" w:color="auto" w:sz="4" w:space="0"/>
              <w:right w:val="single" w:color="auto" w:sz="4" w:space="0"/>
            </w:tcBorders>
            <w:shd w:val="clear" w:color="000000" w:fill="FFFFFF" w:themeFill="background1"/>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序号</w:t>
            </w:r>
          </w:p>
        </w:tc>
        <w:tc>
          <w:tcPr>
            <w:tcW w:w="657"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类别</w:t>
            </w:r>
          </w:p>
        </w:tc>
        <w:tc>
          <w:tcPr>
            <w:tcW w:w="1455"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产品名称</w:t>
            </w:r>
          </w:p>
        </w:tc>
        <w:tc>
          <w:tcPr>
            <w:tcW w:w="2794"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型号及简单描述</w:t>
            </w:r>
          </w:p>
        </w:tc>
        <w:tc>
          <w:tcPr>
            <w:tcW w:w="1155"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单价</w:t>
            </w:r>
          </w:p>
        </w:tc>
        <w:tc>
          <w:tcPr>
            <w:tcW w:w="690"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数量</w:t>
            </w:r>
          </w:p>
        </w:tc>
        <w:tc>
          <w:tcPr>
            <w:tcW w:w="630"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单位</w:t>
            </w:r>
          </w:p>
        </w:tc>
        <w:tc>
          <w:tcPr>
            <w:tcW w:w="1125" w:type="dxa"/>
            <w:tcBorders>
              <w:top w:val="nil"/>
              <w:left w:val="nil"/>
              <w:bottom w:val="single" w:color="auto" w:sz="4" w:space="0"/>
              <w:right w:val="single" w:color="auto" w:sz="4" w:space="0"/>
            </w:tcBorders>
            <w:shd w:val="clear" w:color="000000" w:fill="FFFFFF" w:themeFill="background1"/>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价格</w:t>
            </w:r>
          </w:p>
        </w:tc>
        <w:tc>
          <w:tcPr>
            <w:tcW w:w="1527" w:type="dxa"/>
            <w:tcBorders>
              <w:top w:val="nil"/>
              <w:left w:val="nil"/>
              <w:bottom w:val="single" w:color="auto" w:sz="4" w:space="0"/>
              <w:right w:val="single" w:color="auto" w:sz="8" w:space="0"/>
            </w:tcBorders>
            <w:shd w:val="clear" w:color="000000" w:fill="FFFFFF" w:themeFill="background1"/>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备注</w:t>
            </w:r>
          </w:p>
        </w:tc>
      </w:tr>
      <w:tr>
        <w:tblPrEx>
          <w:tblLayout w:type="fixed"/>
          <w:tblCellMar>
            <w:top w:w="0" w:type="dxa"/>
            <w:left w:w="108" w:type="dxa"/>
            <w:bottom w:w="0" w:type="dxa"/>
            <w:right w:w="108" w:type="dxa"/>
          </w:tblCellMar>
        </w:tblPrEx>
        <w:trPr>
          <w:trHeight w:val="1221" w:hRule="atLeast"/>
          <w:jc w:val="center"/>
        </w:trPr>
        <w:tc>
          <w:tcPr>
            <w:tcW w:w="630"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xml:space="preserve">1 </w:t>
            </w:r>
          </w:p>
        </w:tc>
        <w:tc>
          <w:tcPr>
            <w:tcW w:w="657"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维保</w:t>
            </w:r>
          </w:p>
        </w:tc>
        <w:tc>
          <w:tcPr>
            <w:tcW w:w="145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3par存储控制器（双控制器）</w:t>
            </w:r>
          </w:p>
        </w:tc>
        <w:tc>
          <w:tcPr>
            <w:tcW w:w="2794" w:type="dxa"/>
            <w:tcBorders>
              <w:top w:val="nil"/>
              <w:left w:val="nil"/>
              <w:bottom w:val="single" w:color="auto" w:sz="4" w:space="0"/>
              <w:right w:val="single" w:color="auto" w:sz="4" w:space="0"/>
            </w:tcBorders>
            <w:shd w:val="clear" w:color="auto" w:fill="auto"/>
            <w:vAlign w:val="center"/>
          </w:tcPr>
          <w:p>
            <w:pPr>
              <w:widowControl/>
              <w:jc w:val="left"/>
              <w:rPr>
                <w:rFonts w:cs="Arial" w:asciiTheme="minorEastAsia" w:hAnsiTheme="minorEastAsia"/>
                <w:kern w:val="0"/>
                <w:sz w:val="20"/>
                <w:szCs w:val="20"/>
              </w:rPr>
            </w:pPr>
            <w:r>
              <w:rPr>
                <w:rFonts w:hint="eastAsia" w:cs="Arial" w:asciiTheme="minorEastAsia" w:hAnsiTheme="minorEastAsia"/>
                <w:kern w:val="0"/>
                <w:sz w:val="20"/>
                <w:szCs w:val="20"/>
              </w:rPr>
              <w:t>型号：</w:t>
            </w:r>
            <w:r>
              <w:rPr>
                <w:rFonts w:cs="Arial" w:asciiTheme="minorEastAsia" w:hAnsiTheme="minorEastAsia"/>
                <w:kern w:val="0"/>
                <w:sz w:val="20"/>
                <w:szCs w:val="20"/>
              </w:rPr>
              <w:t>HP 3PAR StoreServ 7200 2-node Storage Base</w:t>
            </w:r>
          </w:p>
          <w:p>
            <w:pPr>
              <w:widowControl/>
              <w:jc w:val="left"/>
              <w:rPr>
                <w:rFonts w:cs="Arial" w:asciiTheme="minorEastAsia" w:hAnsiTheme="minorEastAsia"/>
                <w:kern w:val="0"/>
                <w:sz w:val="20"/>
                <w:szCs w:val="20"/>
              </w:rPr>
            </w:pPr>
            <w:r>
              <w:rPr>
                <w:rFonts w:hint="eastAsia" w:cs="Arial" w:asciiTheme="minorEastAsia" w:hAnsiTheme="minorEastAsia"/>
                <w:kern w:val="0"/>
                <w:sz w:val="20"/>
                <w:szCs w:val="20"/>
              </w:rPr>
              <w:t>序列号：</w:t>
            </w:r>
            <w:r>
              <w:rPr>
                <w:rFonts w:hint="eastAsia" w:ascii="微软雅黑" w:hAnsi="微软雅黑" w:eastAsia="微软雅黑"/>
                <w:b/>
                <w:bCs/>
                <w:sz w:val="18"/>
                <w:szCs w:val="18"/>
              </w:rPr>
              <w:t>6CU3526225</w:t>
            </w:r>
            <w:r>
              <w:rPr>
                <w:rFonts w:cs="Arial" w:asciiTheme="minorEastAsia" w:hAnsiTheme="minorEastAsia"/>
                <w:kern w:val="0"/>
                <w:sz w:val="20"/>
                <w:szCs w:val="20"/>
              </w:rPr>
              <w:t xml:space="preserve">                             </w:t>
            </w:r>
          </w:p>
          <w:p>
            <w:pPr>
              <w:widowControl/>
              <w:jc w:val="left"/>
              <w:rPr>
                <w:rFonts w:cs="Arial" w:asciiTheme="minorEastAsia" w:hAnsiTheme="minorEastAsia"/>
                <w:kern w:val="0"/>
                <w:sz w:val="20"/>
                <w:szCs w:val="20"/>
              </w:rPr>
            </w:pPr>
            <w:r>
              <w:rPr>
                <w:rFonts w:hint="eastAsia" w:cs="Arial" w:asciiTheme="minorEastAsia" w:hAnsiTheme="minorEastAsia"/>
                <w:kern w:val="0"/>
                <w:sz w:val="20"/>
                <w:szCs w:val="20"/>
              </w:rPr>
              <w:t>延保一年，</w:t>
            </w:r>
            <w:r>
              <w:rPr>
                <w:rFonts w:cs="Arial" w:asciiTheme="minorEastAsia" w:hAnsiTheme="minorEastAsia"/>
                <w:kern w:val="0"/>
                <w:sz w:val="20"/>
                <w:szCs w:val="20"/>
              </w:rPr>
              <w:t>7x24 8</w:t>
            </w:r>
            <w:r>
              <w:rPr>
                <w:rFonts w:hint="eastAsia" w:cs="Arial" w:asciiTheme="minorEastAsia" w:hAnsiTheme="minorEastAsia"/>
                <w:kern w:val="0"/>
                <w:sz w:val="20"/>
                <w:szCs w:val="20"/>
              </w:rPr>
              <w:t>小时修复</w:t>
            </w:r>
          </w:p>
        </w:tc>
        <w:tc>
          <w:tcPr>
            <w:tcW w:w="1155" w:type="dxa"/>
            <w:tcBorders>
              <w:top w:val="nil"/>
              <w:left w:val="nil"/>
              <w:bottom w:val="nil"/>
              <w:right w:val="single" w:color="auto" w:sz="4" w:space="0"/>
              <w:tl2br w:val="single" w:color="auto" w:sz="4" w:space="0"/>
              <w:tr2bl w:val="single" w:color="auto" w:sz="4" w:space="0"/>
            </w:tcBorders>
            <w:shd w:val="clear" w:color="000000" w:fill="FFFFFF"/>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69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63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批</w:t>
            </w:r>
          </w:p>
        </w:tc>
        <w:tc>
          <w:tcPr>
            <w:tcW w:w="112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¥60000.00</w:t>
            </w:r>
          </w:p>
        </w:tc>
        <w:tc>
          <w:tcPr>
            <w:tcW w:w="1527" w:type="dxa"/>
            <w:vMerge w:val="restart"/>
            <w:tcBorders>
              <w:top w:val="nil"/>
              <w:left w:val="single" w:color="auto" w:sz="4" w:space="0"/>
              <w:bottom w:val="single" w:color="000000" w:sz="4" w:space="0"/>
              <w:right w:val="single" w:color="auto" w:sz="8" w:space="0"/>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含上门人工费，两年免费维保</w:t>
            </w:r>
          </w:p>
        </w:tc>
      </w:tr>
      <w:tr>
        <w:tblPrEx>
          <w:tblLayout w:type="fixed"/>
          <w:tblCellMar>
            <w:top w:w="0" w:type="dxa"/>
            <w:left w:w="108" w:type="dxa"/>
            <w:bottom w:w="0" w:type="dxa"/>
            <w:right w:w="108" w:type="dxa"/>
          </w:tblCellMar>
        </w:tblPrEx>
        <w:trPr>
          <w:trHeight w:val="1221" w:hRule="atLeast"/>
          <w:jc w:val="center"/>
        </w:trPr>
        <w:tc>
          <w:tcPr>
            <w:tcW w:w="630"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xml:space="preserve">2 </w:t>
            </w:r>
          </w:p>
        </w:tc>
        <w:tc>
          <w:tcPr>
            <w:tcW w:w="657"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维保</w:t>
            </w:r>
          </w:p>
        </w:tc>
        <w:tc>
          <w:tcPr>
            <w:tcW w:w="145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3par存储</w:t>
            </w:r>
          </w:p>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2U磁盘柜</w:t>
            </w:r>
          </w:p>
        </w:tc>
        <w:tc>
          <w:tcPr>
            <w:tcW w:w="2794" w:type="dxa"/>
            <w:tcBorders>
              <w:top w:val="nil"/>
              <w:left w:val="nil"/>
              <w:bottom w:val="single" w:color="auto" w:sz="4" w:space="0"/>
              <w:right w:val="single" w:color="auto" w:sz="4" w:space="0"/>
            </w:tcBorders>
            <w:shd w:val="clear" w:color="auto" w:fill="auto"/>
            <w:vAlign w:val="center"/>
          </w:tcPr>
          <w:p>
            <w:pPr>
              <w:widowControl/>
              <w:jc w:val="left"/>
              <w:rPr>
                <w:rFonts w:cs="Arial" w:asciiTheme="minorEastAsia" w:hAnsiTheme="minorEastAsia"/>
                <w:kern w:val="0"/>
                <w:sz w:val="20"/>
                <w:szCs w:val="20"/>
              </w:rPr>
            </w:pPr>
            <w:r>
              <w:rPr>
                <w:rFonts w:hint="eastAsia" w:cs="Arial" w:asciiTheme="minorEastAsia" w:hAnsiTheme="minorEastAsia"/>
                <w:kern w:val="0"/>
                <w:sz w:val="20"/>
                <w:szCs w:val="20"/>
              </w:rPr>
              <w:t>型号：</w:t>
            </w:r>
            <w:r>
              <w:rPr>
                <w:rFonts w:cs="Arial" w:asciiTheme="minorEastAsia" w:hAnsiTheme="minorEastAsia"/>
                <w:kern w:val="0"/>
                <w:sz w:val="20"/>
                <w:szCs w:val="20"/>
              </w:rPr>
              <w:t>HP M6710 2.5 inch 2U SAS Drive Enclosure</w:t>
            </w:r>
          </w:p>
          <w:p>
            <w:pPr>
              <w:widowControl/>
              <w:jc w:val="left"/>
              <w:rPr>
                <w:rFonts w:cs="Arial" w:asciiTheme="minorEastAsia" w:hAnsiTheme="minorEastAsia"/>
                <w:kern w:val="0"/>
                <w:sz w:val="20"/>
                <w:szCs w:val="20"/>
              </w:rPr>
            </w:pPr>
            <w:r>
              <w:rPr>
                <w:rFonts w:hint="eastAsia" w:cs="Arial" w:asciiTheme="minorEastAsia" w:hAnsiTheme="minorEastAsia"/>
                <w:kern w:val="0"/>
                <w:sz w:val="20"/>
                <w:szCs w:val="20"/>
              </w:rPr>
              <w:t>序列号：</w:t>
            </w:r>
            <w:r>
              <w:rPr>
                <w:rFonts w:hint="eastAsia" w:ascii="微软雅黑" w:hAnsi="微软雅黑" w:eastAsia="微软雅黑"/>
                <w:b/>
                <w:bCs/>
                <w:sz w:val="18"/>
                <w:szCs w:val="18"/>
              </w:rPr>
              <w:t>EDFYHA1F45J00E</w:t>
            </w:r>
            <w:r>
              <w:rPr>
                <w:rFonts w:cs="Arial" w:asciiTheme="minorEastAsia" w:hAnsiTheme="minorEastAsia"/>
                <w:kern w:val="0"/>
                <w:sz w:val="20"/>
                <w:szCs w:val="20"/>
              </w:rPr>
              <w:br w:type="textWrapping"/>
            </w:r>
            <w:r>
              <w:rPr>
                <w:rFonts w:hint="eastAsia" w:cs="Arial" w:asciiTheme="minorEastAsia" w:hAnsiTheme="minorEastAsia"/>
                <w:kern w:val="0"/>
                <w:sz w:val="20"/>
                <w:szCs w:val="20"/>
              </w:rPr>
              <w:t>延保一年，</w:t>
            </w:r>
            <w:r>
              <w:rPr>
                <w:rFonts w:cs="Arial" w:asciiTheme="minorEastAsia" w:hAnsiTheme="minorEastAsia"/>
                <w:kern w:val="0"/>
                <w:sz w:val="20"/>
                <w:szCs w:val="20"/>
              </w:rPr>
              <w:t>7x24 8</w:t>
            </w:r>
            <w:r>
              <w:rPr>
                <w:rFonts w:hint="eastAsia" w:cs="Arial" w:asciiTheme="minorEastAsia" w:hAnsiTheme="minorEastAsia"/>
                <w:kern w:val="0"/>
                <w:sz w:val="20"/>
                <w:szCs w:val="20"/>
              </w:rPr>
              <w:t>小时修复</w:t>
            </w:r>
          </w:p>
        </w:tc>
        <w:tc>
          <w:tcPr>
            <w:tcW w:w="1155" w:type="dxa"/>
            <w:tcBorders>
              <w:top w:val="nil"/>
              <w:left w:val="nil"/>
              <w:bottom w:val="nil"/>
              <w:right w:val="single" w:color="auto" w:sz="4" w:space="0"/>
              <w:tl2br w:val="single" w:color="auto" w:sz="4" w:space="0"/>
              <w:tr2bl w:val="single" w:color="auto" w:sz="4" w:space="0"/>
            </w:tcBorders>
            <w:shd w:val="clear" w:color="000000" w:fill="FFFFFF"/>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69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63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批</w:t>
            </w:r>
          </w:p>
        </w:tc>
        <w:tc>
          <w:tcPr>
            <w:tcW w:w="1125"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kern w:val="0"/>
                <w:sz w:val="20"/>
                <w:szCs w:val="20"/>
              </w:rPr>
            </w:pPr>
          </w:p>
        </w:tc>
        <w:tc>
          <w:tcPr>
            <w:tcW w:w="1527" w:type="dxa"/>
            <w:vMerge w:val="continue"/>
            <w:tcBorders>
              <w:top w:val="nil"/>
              <w:left w:val="single" w:color="auto" w:sz="4" w:space="0"/>
              <w:bottom w:val="single" w:color="000000" w:sz="4" w:space="0"/>
              <w:right w:val="single" w:color="auto" w:sz="8" w:space="0"/>
            </w:tcBorders>
            <w:vAlign w:val="center"/>
          </w:tcPr>
          <w:p>
            <w:pPr>
              <w:widowControl/>
              <w:jc w:val="left"/>
              <w:rPr>
                <w:rFonts w:cs="宋体" w:asciiTheme="minorEastAsia" w:hAnsiTheme="minorEastAsia"/>
                <w:kern w:val="0"/>
                <w:sz w:val="20"/>
                <w:szCs w:val="20"/>
              </w:rPr>
            </w:pPr>
          </w:p>
        </w:tc>
      </w:tr>
      <w:tr>
        <w:tblPrEx>
          <w:tblLayout w:type="fixed"/>
          <w:tblCellMar>
            <w:top w:w="0" w:type="dxa"/>
            <w:left w:w="108" w:type="dxa"/>
            <w:bottom w:w="0" w:type="dxa"/>
            <w:right w:w="108" w:type="dxa"/>
          </w:tblCellMar>
        </w:tblPrEx>
        <w:trPr>
          <w:trHeight w:val="1827" w:hRule="atLeast"/>
          <w:jc w:val="center"/>
        </w:trPr>
        <w:tc>
          <w:tcPr>
            <w:tcW w:w="630"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xml:space="preserve">3 </w:t>
            </w:r>
          </w:p>
        </w:tc>
        <w:tc>
          <w:tcPr>
            <w:tcW w:w="657"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维保</w:t>
            </w:r>
          </w:p>
        </w:tc>
        <w:tc>
          <w:tcPr>
            <w:tcW w:w="145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3par存储</w:t>
            </w:r>
          </w:p>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4U磁盘柜</w:t>
            </w:r>
          </w:p>
        </w:tc>
        <w:tc>
          <w:tcPr>
            <w:tcW w:w="2794" w:type="dxa"/>
            <w:tcBorders>
              <w:top w:val="nil"/>
              <w:left w:val="nil"/>
              <w:bottom w:val="single" w:color="auto" w:sz="4" w:space="0"/>
              <w:right w:val="single" w:color="auto" w:sz="4" w:space="0"/>
            </w:tcBorders>
            <w:shd w:val="clear" w:color="auto" w:fill="auto"/>
            <w:vAlign w:val="center"/>
          </w:tcPr>
          <w:p>
            <w:pPr>
              <w:widowControl/>
              <w:jc w:val="left"/>
              <w:rPr>
                <w:rFonts w:cs="Arial" w:asciiTheme="minorEastAsia" w:hAnsiTheme="minorEastAsia"/>
                <w:kern w:val="0"/>
                <w:sz w:val="20"/>
                <w:szCs w:val="20"/>
              </w:rPr>
            </w:pPr>
            <w:r>
              <w:rPr>
                <w:rFonts w:hint="eastAsia" w:cs="Arial" w:asciiTheme="minorEastAsia" w:hAnsiTheme="minorEastAsia"/>
                <w:kern w:val="0"/>
                <w:sz w:val="20"/>
                <w:szCs w:val="20"/>
              </w:rPr>
              <w:t>型号：</w:t>
            </w:r>
            <w:r>
              <w:rPr>
                <w:rFonts w:cs="Arial" w:asciiTheme="minorEastAsia" w:hAnsiTheme="minorEastAsia"/>
                <w:kern w:val="0"/>
                <w:sz w:val="20"/>
                <w:szCs w:val="20"/>
              </w:rPr>
              <w:t>HP M6720 3.5 inch 4U SAS Drive Enclosure</w:t>
            </w:r>
          </w:p>
          <w:p>
            <w:pPr>
              <w:widowControl/>
              <w:jc w:val="left"/>
              <w:rPr>
                <w:rFonts w:ascii="微软雅黑" w:hAnsi="微软雅黑" w:eastAsia="微软雅黑" w:cs="宋体"/>
                <w:b/>
                <w:bCs/>
                <w:sz w:val="18"/>
                <w:szCs w:val="18"/>
              </w:rPr>
            </w:pPr>
            <w:r>
              <w:rPr>
                <w:rFonts w:hint="eastAsia" w:cs="Arial" w:asciiTheme="minorEastAsia" w:hAnsiTheme="minorEastAsia"/>
                <w:kern w:val="0"/>
                <w:sz w:val="20"/>
                <w:szCs w:val="20"/>
              </w:rPr>
              <w:t>序列号：</w:t>
            </w:r>
            <w:r>
              <w:rPr>
                <w:rFonts w:hint="eastAsia" w:ascii="微软雅黑" w:hAnsi="微软雅黑" w:eastAsia="微软雅黑"/>
                <w:b/>
                <w:bCs/>
                <w:sz w:val="18"/>
                <w:szCs w:val="18"/>
              </w:rPr>
              <w:t>SHM0974246R35AD</w:t>
            </w:r>
          </w:p>
          <w:p>
            <w:pPr>
              <w:widowControl/>
              <w:jc w:val="left"/>
              <w:rPr>
                <w:rFonts w:ascii="微软雅黑" w:hAnsi="微软雅黑" w:eastAsia="微软雅黑"/>
                <w:b/>
                <w:bCs/>
                <w:sz w:val="18"/>
                <w:szCs w:val="18"/>
              </w:rPr>
            </w:pPr>
            <w:r>
              <w:rPr>
                <w:rFonts w:hint="eastAsia" w:cs="Arial" w:asciiTheme="minorEastAsia" w:hAnsiTheme="minorEastAsia"/>
                <w:kern w:val="0"/>
                <w:sz w:val="20"/>
                <w:szCs w:val="20"/>
              </w:rPr>
              <w:t>序列号：</w:t>
            </w:r>
            <w:r>
              <w:rPr>
                <w:rFonts w:hint="eastAsia" w:ascii="微软雅黑" w:hAnsi="微软雅黑" w:eastAsia="微软雅黑"/>
                <w:b/>
                <w:bCs/>
                <w:sz w:val="18"/>
                <w:szCs w:val="18"/>
              </w:rPr>
              <w:t>SHM0974246T40A6</w:t>
            </w:r>
          </w:p>
          <w:p>
            <w:pPr>
              <w:widowControl/>
              <w:jc w:val="left"/>
              <w:rPr>
                <w:rFonts w:eastAsia="楷体_GB2312"/>
                <w:sz w:val="24"/>
              </w:rPr>
            </w:pPr>
            <w:r>
              <w:rPr>
                <w:rFonts w:hint="eastAsia" w:cs="Arial" w:asciiTheme="minorEastAsia" w:hAnsiTheme="minorEastAsia"/>
                <w:kern w:val="0"/>
                <w:sz w:val="20"/>
                <w:szCs w:val="20"/>
              </w:rPr>
              <w:t>序列号：</w:t>
            </w:r>
            <w:r>
              <w:rPr>
                <w:rFonts w:hint="eastAsia" w:ascii="微软雅黑" w:hAnsi="微软雅黑" w:eastAsia="微软雅黑"/>
                <w:b/>
                <w:bCs/>
                <w:sz w:val="18"/>
                <w:szCs w:val="18"/>
              </w:rPr>
              <w:t>SHM0974246T4069</w:t>
            </w:r>
            <w:r>
              <w:rPr>
                <w:rFonts w:cs="Arial" w:asciiTheme="minorEastAsia" w:hAnsiTheme="minorEastAsia"/>
                <w:kern w:val="0"/>
                <w:sz w:val="20"/>
                <w:szCs w:val="20"/>
              </w:rPr>
              <w:br w:type="textWrapping"/>
            </w:r>
            <w:r>
              <w:rPr>
                <w:rFonts w:hint="eastAsia" w:cs="Arial" w:asciiTheme="minorEastAsia" w:hAnsiTheme="minorEastAsia"/>
                <w:kern w:val="0"/>
                <w:sz w:val="20"/>
                <w:szCs w:val="20"/>
              </w:rPr>
              <w:t>延保一年，</w:t>
            </w:r>
            <w:r>
              <w:rPr>
                <w:rFonts w:cs="Arial" w:asciiTheme="minorEastAsia" w:hAnsiTheme="minorEastAsia"/>
                <w:kern w:val="0"/>
                <w:sz w:val="20"/>
                <w:szCs w:val="20"/>
              </w:rPr>
              <w:t>7x24 8</w:t>
            </w:r>
            <w:r>
              <w:rPr>
                <w:rFonts w:hint="eastAsia" w:cs="Arial" w:asciiTheme="minorEastAsia" w:hAnsiTheme="minorEastAsia"/>
                <w:kern w:val="0"/>
                <w:sz w:val="20"/>
                <w:szCs w:val="20"/>
              </w:rPr>
              <w:t>小时修复</w:t>
            </w:r>
          </w:p>
        </w:tc>
        <w:tc>
          <w:tcPr>
            <w:tcW w:w="1155" w:type="dxa"/>
            <w:tcBorders>
              <w:top w:val="nil"/>
              <w:left w:val="nil"/>
              <w:bottom w:val="single" w:color="auto" w:sz="4" w:space="0"/>
              <w:right w:val="single" w:color="auto" w:sz="4" w:space="0"/>
              <w:tl2br w:val="single" w:color="auto" w:sz="4" w:space="0"/>
              <w:tr2bl w:val="single" w:color="auto" w:sz="4" w:space="0"/>
            </w:tcBorders>
            <w:shd w:val="clear" w:color="000000" w:fill="FFFFFF"/>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69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3</w:t>
            </w:r>
          </w:p>
        </w:tc>
        <w:tc>
          <w:tcPr>
            <w:tcW w:w="63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批</w:t>
            </w:r>
          </w:p>
        </w:tc>
        <w:tc>
          <w:tcPr>
            <w:tcW w:w="1125"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kern w:val="0"/>
                <w:sz w:val="20"/>
                <w:szCs w:val="20"/>
              </w:rPr>
            </w:pPr>
          </w:p>
        </w:tc>
        <w:tc>
          <w:tcPr>
            <w:tcW w:w="1527" w:type="dxa"/>
            <w:vMerge w:val="continue"/>
            <w:tcBorders>
              <w:top w:val="nil"/>
              <w:left w:val="single" w:color="auto" w:sz="4" w:space="0"/>
              <w:bottom w:val="single" w:color="000000" w:sz="4" w:space="0"/>
              <w:right w:val="single" w:color="auto" w:sz="8" w:space="0"/>
            </w:tcBorders>
            <w:vAlign w:val="center"/>
          </w:tcPr>
          <w:p>
            <w:pPr>
              <w:widowControl/>
              <w:jc w:val="left"/>
              <w:rPr>
                <w:rFonts w:cs="宋体" w:asciiTheme="minorEastAsia" w:hAnsiTheme="minorEastAsia"/>
                <w:kern w:val="0"/>
                <w:sz w:val="20"/>
                <w:szCs w:val="20"/>
              </w:rPr>
            </w:pPr>
          </w:p>
        </w:tc>
      </w:tr>
      <w:tr>
        <w:tblPrEx>
          <w:tblLayout w:type="fixed"/>
          <w:tblCellMar>
            <w:top w:w="0" w:type="dxa"/>
            <w:left w:w="108" w:type="dxa"/>
            <w:bottom w:w="0" w:type="dxa"/>
            <w:right w:w="108" w:type="dxa"/>
          </w:tblCellMar>
        </w:tblPrEx>
        <w:trPr>
          <w:trHeight w:val="919" w:hRule="atLeast"/>
          <w:jc w:val="center"/>
        </w:trPr>
        <w:tc>
          <w:tcPr>
            <w:tcW w:w="630"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xml:space="preserve">4 </w:t>
            </w:r>
          </w:p>
        </w:tc>
        <w:tc>
          <w:tcPr>
            <w:tcW w:w="657"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维保</w:t>
            </w:r>
          </w:p>
        </w:tc>
        <w:tc>
          <w:tcPr>
            <w:tcW w:w="145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惠普原厂</w:t>
            </w:r>
          </w:p>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300G SAS硬盘</w:t>
            </w:r>
          </w:p>
        </w:tc>
        <w:tc>
          <w:tcPr>
            <w:tcW w:w="2794" w:type="dxa"/>
            <w:tcBorders>
              <w:top w:val="nil"/>
              <w:left w:val="nil"/>
              <w:bottom w:val="single" w:color="auto" w:sz="4" w:space="0"/>
              <w:right w:val="single" w:color="auto" w:sz="4" w:space="0"/>
            </w:tcBorders>
            <w:shd w:val="clear" w:color="auto" w:fill="auto"/>
            <w:vAlign w:val="center"/>
          </w:tcPr>
          <w:p>
            <w:pPr>
              <w:widowControl/>
              <w:jc w:val="left"/>
              <w:rPr>
                <w:rFonts w:cs="Arial" w:asciiTheme="minorEastAsia" w:hAnsiTheme="minorEastAsia"/>
                <w:kern w:val="0"/>
                <w:sz w:val="20"/>
                <w:szCs w:val="20"/>
              </w:rPr>
            </w:pPr>
            <w:r>
              <w:rPr>
                <w:rFonts w:hint="eastAsia" w:cs="Arial" w:asciiTheme="minorEastAsia" w:hAnsiTheme="minorEastAsia"/>
                <w:kern w:val="0"/>
                <w:sz w:val="20"/>
                <w:szCs w:val="20"/>
              </w:rPr>
              <w:t>型号：</w:t>
            </w:r>
            <w:r>
              <w:rPr>
                <w:rFonts w:cs="Arial" w:asciiTheme="minorEastAsia" w:hAnsiTheme="minorEastAsia"/>
                <w:kern w:val="0"/>
                <w:sz w:val="20"/>
                <w:szCs w:val="20"/>
              </w:rPr>
              <w:t>HP M6710 300GB 6G SAS 15K rpm SFF(2.5-inch) Hard Drive</w:t>
            </w:r>
          </w:p>
          <w:p>
            <w:pPr>
              <w:widowControl/>
              <w:jc w:val="left"/>
              <w:rPr>
                <w:rFonts w:asciiTheme="minorEastAsia" w:hAnsiTheme="minorEastAsia"/>
                <w:sz w:val="20"/>
                <w:szCs w:val="20"/>
              </w:rPr>
            </w:pPr>
            <w:r>
              <w:rPr>
                <w:rFonts w:hint="eastAsia" w:cs="Arial" w:asciiTheme="minorEastAsia" w:hAnsiTheme="minorEastAsia"/>
                <w:kern w:val="0"/>
                <w:sz w:val="20"/>
                <w:szCs w:val="20"/>
              </w:rPr>
              <w:t>延保一年，</w:t>
            </w:r>
            <w:r>
              <w:rPr>
                <w:rFonts w:cs="Arial" w:asciiTheme="minorEastAsia" w:hAnsiTheme="minorEastAsia"/>
                <w:kern w:val="0"/>
                <w:sz w:val="20"/>
                <w:szCs w:val="20"/>
              </w:rPr>
              <w:t>7x24 8</w:t>
            </w:r>
            <w:r>
              <w:rPr>
                <w:rFonts w:hint="eastAsia" w:cs="Arial" w:asciiTheme="minorEastAsia" w:hAnsiTheme="minorEastAsia"/>
                <w:kern w:val="0"/>
                <w:sz w:val="20"/>
                <w:szCs w:val="20"/>
              </w:rPr>
              <w:t>小时修复</w:t>
            </w:r>
          </w:p>
        </w:tc>
        <w:tc>
          <w:tcPr>
            <w:tcW w:w="1155" w:type="dxa"/>
            <w:tcBorders>
              <w:top w:val="nil"/>
              <w:left w:val="nil"/>
              <w:bottom w:val="single" w:color="auto" w:sz="4" w:space="0"/>
              <w:right w:val="single" w:color="auto" w:sz="4" w:space="0"/>
            </w:tcBorders>
            <w:shd w:val="clear" w:color="000000" w:fill="FFFFFF"/>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 xml:space="preserve">¥3,500.00 </w:t>
            </w:r>
          </w:p>
        </w:tc>
        <w:tc>
          <w:tcPr>
            <w:tcW w:w="69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63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块</w:t>
            </w:r>
          </w:p>
        </w:tc>
        <w:tc>
          <w:tcPr>
            <w:tcW w:w="112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¥3,500.00</w:t>
            </w:r>
          </w:p>
        </w:tc>
        <w:tc>
          <w:tcPr>
            <w:tcW w:w="1527" w:type="dxa"/>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含上门人工费，三年免费维保</w:t>
            </w:r>
          </w:p>
        </w:tc>
      </w:tr>
      <w:tr>
        <w:tblPrEx>
          <w:tblLayout w:type="fixed"/>
          <w:tblCellMar>
            <w:top w:w="0" w:type="dxa"/>
            <w:left w:w="108" w:type="dxa"/>
            <w:bottom w:w="0" w:type="dxa"/>
            <w:right w:w="108" w:type="dxa"/>
          </w:tblCellMar>
        </w:tblPrEx>
        <w:trPr>
          <w:trHeight w:val="919" w:hRule="atLeast"/>
          <w:jc w:val="center"/>
        </w:trPr>
        <w:tc>
          <w:tcPr>
            <w:tcW w:w="630"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xml:space="preserve">5 </w:t>
            </w:r>
          </w:p>
        </w:tc>
        <w:tc>
          <w:tcPr>
            <w:tcW w:w="657" w:type="dxa"/>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维保</w:t>
            </w:r>
          </w:p>
        </w:tc>
        <w:tc>
          <w:tcPr>
            <w:tcW w:w="145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惠普原厂</w:t>
            </w:r>
          </w:p>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2T SAS硬盘</w:t>
            </w:r>
          </w:p>
        </w:tc>
        <w:tc>
          <w:tcPr>
            <w:tcW w:w="2794" w:type="dxa"/>
            <w:tcBorders>
              <w:top w:val="nil"/>
              <w:left w:val="nil"/>
              <w:bottom w:val="single" w:color="auto" w:sz="4" w:space="0"/>
              <w:right w:val="single" w:color="auto" w:sz="4" w:space="0"/>
            </w:tcBorders>
            <w:shd w:val="clear" w:color="auto" w:fill="auto"/>
            <w:vAlign w:val="center"/>
          </w:tcPr>
          <w:p>
            <w:pPr>
              <w:widowControl/>
              <w:jc w:val="left"/>
              <w:rPr>
                <w:rFonts w:cs="Arial" w:asciiTheme="minorEastAsia" w:hAnsiTheme="minorEastAsia"/>
                <w:kern w:val="0"/>
                <w:sz w:val="20"/>
                <w:szCs w:val="20"/>
              </w:rPr>
            </w:pPr>
            <w:r>
              <w:rPr>
                <w:rFonts w:hint="eastAsia" w:cs="Arial" w:asciiTheme="minorEastAsia" w:hAnsiTheme="minorEastAsia"/>
                <w:kern w:val="0"/>
                <w:sz w:val="20"/>
                <w:szCs w:val="20"/>
              </w:rPr>
              <w:t>型号：</w:t>
            </w:r>
            <w:r>
              <w:rPr>
                <w:rFonts w:asciiTheme="minorEastAsia" w:hAnsiTheme="minorEastAsia"/>
                <w:sz w:val="20"/>
                <w:szCs w:val="20"/>
              </w:rPr>
              <w:t xml:space="preserve">HP M6720 </w:t>
            </w:r>
            <w:r>
              <w:rPr>
                <w:rFonts w:hint="eastAsia" w:asciiTheme="minorEastAsia" w:hAnsiTheme="minorEastAsia"/>
                <w:sz w:val="20"/>
                <w:szCs w:val="20"/>
              </w:rPr>
              <w:t>2T</w:t>
            </w:r>
            <w:r>
              <w:rPr>
                <w:rFonts w:asciiTheme="minorEastAsia" w:hAnsiTheme="minorEastAsia"/>
                <w:sz w:val="20"/>
                <w:szCs w:val="20"/>
              </w:rPr>
              <w:t>B 6G SAS 7.2K 3.5in HDD</w:t>
            </w:r>
            <w:r>
              <w:rPr>
                <w:rFonts w:cs="Arial" w:asciiTheme="minorEastAsia" w:hAnsiTheme="minorEastAsia"/>
                <w:kern w:val="0"/>
                <w:sz w:val="20"/>
                <w:szCs w:val="20"/>
              </w:rPr>
              <w:t xml:space="preserve">                                      </w:t>
            </w:r>
            <w:r>
              <w:rPr>
                <w:rFonts w:hint="eastAsia" w:cs="Arial" w:asciiTheme="minorEastAsia" w:hAnsiTheme="minorEastAsia"/>
                <w:kern w:val="0"/>
                <w:sz w:val="20"/>
                <w:szCs w:val="20"/>
              </w:rPr>
              <w:t>延保一年，</w:t>
            </w:r>
            <w:r>
              <w:rPr>
                <w:rFonts w:cs="Arial" w:asciiTheme="minorEastAsia" w:hAnsiTheme="minorEastAsia"/>
                <w:kern w:val="0"/>
                <w:sz w:val="20"/>
                <w:szCs w:val="20"/>
              </w:rPr>
              <w:t>7x24 8</w:t>
            </w:r>
            <w:r>
              <w:rPr>
                <w:rFonts w:hint="eastAsia" w:cs="Arial" w:asciiTheme="minorEastAsia" w:hAnsiTheme="minorEastAsia"/>
                <w:kern w:val="0"/>
                <w:sz w:val="20"/>
                <w:szCs w:val="20"/>
              </w:rPr>
              <w:t>小时修复</w:t>
            </w:r>
          </w:p>
        </w:tc>
        <w:tc>
          <w:tcPr>
            <w:tcW w:w="1155" w:type="dxa"/>
            <w:tcBorders>
              <w:top w:val="nil"/>
              <w:left w:val="nil"/>
              <w:bottom w:val="single" w:color="auto" w:sz="4" w:space="0"/>
              <w:right w:val="single" w:color="auto" w:sz="4" w:space="0"/>
            </w:tcBorders>
            <w:shd w:val="clear" w:color="000000" w:fill="FFFFFF"/>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 xml:space="preserve">¥4,600.00 </w:t>
            </w:r>
          </w:p>
        </w:tc>
        <w:tc>
          <w:tcPr>
            <w:tcW w:w="69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630"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块</w:t>
            </w:r>
          </w:p>
        </w:tc>
        <w:tc>
          <w:tcPr>
            <w:tcW w:w="112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¥4,600.00</w:t>
            </w:r>
          </w:p>
        </w:tc>
        <w:tc>
          <w:tcPr>
            <w:tcW w:w="1527" w:type="dxa"/>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含上门人工费，三年免费维保</w:t>
            </w:r>
          </w:p>
        </w:tc>
      </w:tr>
      <w:tr>
        <w:tblPrEx>
          <w:tblLayout w:type="fixed"/>
          <w:tblCellMar>
            <w:top w:w="0" w:type="dxa"/>
            <w:left w:w="108" w:type="dxa"/>
            <w:bottom w:w="0" w:type="dxa"/>
            <w:right w:w="108" w:type="dxa"/>
          </w:tblCellMar>
        </w:tblPrEx>
        <w:trPr>
          <w:trHeight w:val="938" w:hRule="atLeast"/>
          <w:jc w:val="center"/>
        </w:trPr>
        <w:tc>
          <w:tcPr>
            <w:tcW w:w="630" w:type="dxa"/>
            <w:tcBorders>
              <w:top w:val="nil"/>
              <w:left w:val="single" w:color="auto" w:sz="8" w:space="0"/>
              <w:bottom w:val="single" w:color="auto" w:sz="8"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xml:space="preserve">6 </w:t>
            </w:r>
          </w:p>
        </w:tc>
        <w:tc>
          <w:tcPr>
            <w:tcW w:w="657" w:type="dxa"/>
            <w:tcBorders>
              <w:top w:val="single" w:color="auto" w:sz="4" w:space="0"/>
              <w:left w:val="nil"/>
              <w:bottom w:val="single" w:color="auto" w:sz="8"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维保</w:t>
            </w:r>
          </w:p>
        </w:tc>
        <w:tc>
          <w:tcPr>
            <w:tcW w:w="1455" w:type="dxa"/>
            <w:tcBorders>
              <w:top w:val="nil"/>
              <w:left w:val="nil"/>
              <w:bottom w:val="single" w:color="auto" w:sz="8"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惠普原厂</w:t>
            </w:r>
          </w:p>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4T SAS硬盘</w:t>
            </w:r>
          </w:p>
        </w:tc>
        <w:tc>
          <w:tcPr>
            <w:tcW w:w="2794" w:type="dxa"/>
            <w:tcBorders>
              <w:top w:val="nil"/>
              <w:left w:val="nil"/>
              <w:bottom w:val="single" w:color="auto" w:sz="8" w:space="0"/>
              <w:right w:val="single" w:color="auto" w:sz="4" w:space="0"/>
            </w:tcBorders>
            <w:shd w:val="clear" w:color="auto" w:fill="auto"/>
            <w:vAlign w:val="center"/>
          </w:tcPr>
          <w:p>
            <w:pPr>
              <w:widowControl/>
              <w:jc w:val="left"/>
              <w:rPr>
                <w:rFonts w:cs="Arial" w:asciiTheme="minorEastAsia" w:hAnsiTheme="minorEastAsia"/>
                <w:kern w:val="0"/>
                <w:sz w:val="20"/>
                <w:szCs w:val="20"/>
              </w:rPr>
            </w:pPr>
            <w:r>
              <w:rPr>
                <w:rFonts w:hint="eastAsia" w:cs="Arial" w:asciiTheme="minorEastAsia" w:hAnsiTheme="minorEastAsia"/>
                <w:kern w:val="0"/>
                <w:sz w:val="20"/>
                <w:szCs w:val="20"/>
              </w:rPr>
              <w:t>型号：</w:t>
            </w:r>
            <w:r>
              <w:rPr>
                <w:rFonts w:asciiTheme="minorEastAsia" w:hAnsiTheme="minorEastAsia"/>
                <w:sz w:val="20"/>
                <w:szCs w:val="20"/>
              </w:rPr>
              <w:t>HP M6720 4TB 6G SAS 7.2K 3.5in HDD</w:t>
            </w:r>
            <w:r>
              <w:rPr>
                <w:rFonts w:cs="Arial" w:asciiTheme="minorEastAsia" w:hAnsiTheme="minorEastAsia"/>
                <w:kern w:val="0"/>
                <w:sz w:val="20"/>
                <w:szCs w:val="20"/>
              </w:rPr>
              <w:t xml:space="preserve">                                     </w:t>
            </w:r>
            <w:r>
              <w:rPr>
                <w:rFonts w:hint="eastAsia" w:cs="Arial" w:asciiTheme="minorEastAsia" w:hAnsiTheme="minorEastAsia"/>
                <w:kern w:val="0"/>
                <w:sz w:val="20"/>
                <w:szCs w:val="20"/>
              </w:rPr>
              <w:t>延保一年，</w:t>
            </w:r>
            <w:r>
              <w:rPr>
                <w:rFonts w:cs="Arial" w:asciiTheme="minorEastAsia" w:hAnsiTheme="minorEastAsia"/>
                <w:kern w:val="0"/>
                <w:sz w:val="20"/>
                <w:szCs w:val="20"/>
              </w:rPr>
              <w:t>7x24 8</w:t>
            </w:r>
            <w:r>
              <w:rPr>
                <w:rFonts w:hint="eastAsia" w:cs="Arial" w:asciiTheme="minorEastAsia" w:hAnsiTheme="minorEastAsia"/>
                <w:kern w:val="0"/>
                <w:sz w:val="20"/>
                <w:szCs w:val="20"/>
              </w:rPr>
              <w:t>小时修复</w:t>
            </w:r>
          </w:p>
        </w:tc>
        <w:tc>
          <w:tcPr>
            <w:tcW w:w="1155" w:type="dxa"/>
            <w:tcBorders>
              <w:top w:val="nil"/>
              <w:left w:val="nil"/>
              <w:bottom w:val="single" w:color="auto" w:sz="8" w:space="0"/>
              <w:right w:val="single" w:color="auto" w:sz="4" w:space="0"/>
            </w:tcBorders>
            <w:shd w:val="clear" w:color="000000" w:fill="FFFFFF"/>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 xml:space="preserve">¥6,700.00 </w:t>
            </w:r>
          </w:p>
        </w:tc>
        <w:tc>
          <w:tcPr>
            <w:tcW w:w="690" w:type="dxa"/>
            <w:tcBorders>
              <w:top w:val="nil"/>
              <w:left w:val="nil"/>
              <w:bottom w:val="single" w:color="auto" w:sz="8"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1</w:t>
            </w:r>
          </w:p>
        </w:tc>
        <w:tc>
          <w:tcPr>
            <w:tcW w:w="630" w:type="dxa"/>
            <w:tcBorders>
              <w:top w:val="nil"/>
              <w:left w:val="nil"/>
              <w:bottom w:val="single" w:color="auto" w:sz="8"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块</w:t>
            </w:r>
          </w:p>
        </w:tc>
        <w:tc>
          <w:tcPr>
            <w:tcW w:w="1125" w:type="dxa"/>
            <w:tcBorders>
              <w:top w:val="nil"/>
              <w:left w:val="nil"/>
              <w:bottom w:val="single" w:color="auto" w:sz="8" w:space="0"/>
              <w:right w:val="single" w:color="auto" w:sz="4" w:space="0"/>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¥6,700.00</w:t>
            </w:r>
          </w:p>
        </w:tc>
        <w:tc>
          <w:tcPr>
            <w:tcW w:w="1527" w:type="dxa"/>
            <w:tcBorders>
              <w:top w:val="nil"/>
              <w:left w:val="nil"/>
              <w:bottom w:val="single" w:color="auto" w:sz="8" w:space="0"/>
              <w:right w:val="single" w:color="auto" w:sz="8" w:space="0"/>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含上门人工费，三年免费维保</w:t>
            </w:r>
          </w:p>
        </w:tc>
      </w:tr>
    </w:tbl>
    <w:p>
      <w:pPr>
        <w:jc w:val="center"/>
      </w:pPr>
    </w:p>
    <w:p>
      <w:pPr>
        <w:rPr>
          <w:rFonts w:ascii="宋体" w:hAnsi="宋体"/>
          <w:b/>
          <w:color w:val="auto"/>
          <w:szCs w:val="21"/>
        </w:rPr>
      </w:pPr>
      <w:r>
        <w:rPr>
          <w:rFonts w:hint="eastAsia" w:ascii="宋体" w:hAnsi="宋体"/>
          <w:b/>
          <w:szCs w:val="21"/>
        </w:rPr>
        <w:t>注：以上硬盘价格为损坏后更换最高限价，不纳入本次打分系统，</w:t>
      </w:r>
      <w:r>
        <w:rPr>
          <w:rFonts w:hint="eastAsia" w:ascii="宋体" w:hAnsi="宋体"/>
          <w:b/>
          <w:color w:val="auto"/>
          <w:szCs w:val="21"/>
        </w:rPr>
        <w:t>但投标人必须在投标文件中填报分项报价表，且分项价格不得高于最高限价，否则投标将被拒绝。</w:t>
      </w:r>
    </w:p>
    <w:p>
      <w:pPr>
        <w:rPr>
          <w:rFonts w:ascii="宋体" w:hAnsi="宋体"/>
          <w:b/>
          <w:szCs w:val="21"/>
        </w:rPr>
      </w:pPr>
    </w:p>
    <w:p>
      <w:pPr>
        <w:rPr>
          <w:rFonts w:ascii="宋体" w:hAnsi="宋体"/>
          <w:b/>
          <w:szCs w:val="21"/>
        </w:rPr>
      </w:pPr>
    </w:p>
    <w:p>
      <w:pPr>
        <w:rPr>
          <w:b/>
          <w:szCs w:val="21"/>
        </w:rPr>
      </w:pPr>
      <w:r>
        <w:rPr>
          <w:rFonts w:hint="eastAsia"/>
          <w:b/>
          <w:szCs w:val="21"/>
        </w:rPr>
        <w:t>3.2 其他要求：</w:t>
      </w:r>
    </w:p>
    <w:p>
      <w:pPr>
        <w:snapToGrid w:val="0"/>
        <w:spacing w:line="440" w:lineRule="exact"/>
        <w:ind w:firstLine="420" w:firstLineChars="200"/>
        <w:rPr>
          <w:rFonts w:asciiTheme="minorEastAsia" w:hAnsiTheme="minorEastAsia" w:eastAsiaTheme="minorEastAsia"/>
          <w:szCs w:val="21"/>
        </w:rPr>
      </w:pPr>
      <w:r>
        <w:rPr>
          <w:rFonts w:hint="eastAsia"/>
          <w:szCs w:val="21"/>
        </w:rPr>
        <w:t>1、</w:t>
      </w:r>
      <w:r>
        <w:rPr>
          <w:rFonts w:hint="eastAsia" w:asciiTheme="minorEastAsia" w:hAnsiTheme="minorEastAsia" w:eastAsiaTheme="minorEastAsia"/>
          <w:b/>
          <w:szCs w:val="21"/>
        </w:rPr>
        <w:t>质量要求：</w:t>
      </w:r>
      <w:r>
        <w:rPr>
          <w:rFonts w:hint="eastAsia" w:asciiTheme="minorEastAsia" w:hAnsiTheme="minorEastAsia" w:eastAsiaTheme="minorEastAsia"/>
          <w:szCs w:val="21"/>
        </w:rPr>
        <w:t>供应商须提供符合采购需求、符合国家质量检测标准的原装合格产品（供货时提供相关证明材料、随机资料及相关软件资源）</w:t>
      </w:r>
      <w:r>
        <w:rPr>
          <w:rFonts w:hint="eastAsia" w:asciiTheme="minorEastAsia" w:hAnsiTheme="minorEastAsia" w:eastAsiaTheme="minorEastAsia"/>
          <w:color w:val="000000"/>
          <w:szCs w:val="21"/>
        </w:rPr>
        <w:t>。</w:t>
      </w:r>
    </w:p>
    <w:p>
      <w:pPr>
        <w:widowControl/>
        <w:spacing w:line="440" w:lineRule="exact"/>
        <w:ind w:firstLine="420" w:firstLineChars="200"/>
        <w:jc w:val="left"/>
        <w:rPr>
          <w:rFonts w:asciiTheme="minorEastAsia" w:hAnsiTheme="minorEastAsia" w:eastAsiaTheme="minorEastAsia"/>
          <w:b/>
          <w:bCs/>
          <w:szCs w:val="21"/>
        </w:rPr>
      </w:pPr>
      <w:r>
        <w:rPr>
          <w:rFonts w:hint="eastAsia"/>
          <w:szCs w:val="21"/>
        </w:rPr>
        <w:t>2、</w:t>
      </w:r>
      <w:r>
        <w:rPr>
          <w:rFonts w:hint="eastAsia" w:asciiTheme="minorEastAsia" w:hAnsiTheme="minorEastAsia" w:eastAsiaTheme="minorEastAsia"/>
          <w:b/>
          <w:bCs/>
          <w:szCs w:val="21"/>
        </w:rPr>
        <w:t>质保、售后服务要求：</w:t>
      </w:r>
      <w:r>
        <w:rPr>
          <w:rFonts w:hint="eastAsia" w:asciiTheme="minorEastAsia" w:hAnsiTheme="minorEastAsia" w:eastAsiaTheme="minorEastAsia"/>
          <w:szCs w:val="21"/>
        </w:rPr>
        <w:t>本项目必须提供控制器两年全免费维修和更换。质保期内成交供应商应免费维修，质保期外的维修收费按国家和供应商的相关规定办理。在质保期内，同一商品、同一质量问题连续两次维修仍无法正常使用，供应商无条件给予全套更新或退货。在免费质保期内，供应商在接到用户单位电话通知后，必须在2小时之内上门服务，并在8小时内负责修复。如需更换货物或送修，必须在24小时内提供备用货物，并在3个工作日内负责对送修货物维修完毕并送至用户单位处。</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 xml:space="preserve">  合同主要条款</w:t>
      </w:r>
    </w:p>
    <w:p/>
    <w:p>
      <w:pPr>
        <w:pStyle w:val="16"/>
        <w:spacing w:line="360" w:lineRule="auto"/>
        <w:ind w:firstLine="420" w:firstLineChars="200"/>
        <w:rPr>
          <w:rFonts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38" w:name="hetongStart"/>
      <w:bookmarkEnd w:id="38"/>
      <w:r>
        <w:rPr>
          <w:rFonts w:hint="eastAsia" w:ascii="宋体" w:hAnsi="宋体"/>
          <w:sz w:val="24"/>
        </w:rPr>
        <w:t>甲方:</w:t>
      </w:r>
      <w:bookmarkStart w:id="39" w:name="purchase_start"/>
      <w:bookmarkEnd w:id="39"/>
      <w:bookmarkStart w:id="40" w:name="purchase_name"/>
      <w:bookmarkEnd w:id="40"/>
      <w:r>
        <w:rPr>
          <w:rFonts w:hint="eastAsia" w:ascii="宋体" w:hAnsi="宋体"/>
          <w:sz w:val="24"/>
        </w:rPr>
        <w:t xml:space="preserve"> 江苏开放大学</w:t>
      </w:r>
      <w:bookmarkStart w:id="41" w:name="purchase_end"/>
      <w:bookmarkEnd w:id="41"/>
    </w:p>
    <w:p>
      <w:pPr>
        <w:widowControl/>
        <w:snapToGrid w:val="0"/>
        <w:spacing w:before="19" w:line="360" w:lineRule="auto"/>
        <w:rPr>
          <w:rFonts w:ascii="宋体" w:hAnsi="宋体"/>
          <w:sz w:val="24"/>
          <w:u w:val="single"/>
        </w:rPr>
      </w:pPr>
      <w:r>
        <w:rPr>
          <w:rFonts w:hint="eastAsia" w:ascii="宋体" w:hAnsi="宋体"/>
          <w:sz w:val="24"/>
        </w:rPr>
        <w:t>乙方:</w:t>
      </w:r>
      <w:bookmarkStart w:id="42" w:name="suppliers_name"/>
      <w:bookmarkEnd w:id="42"/>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2018-ZB-XC0</w:t>
      </w:r>
      <w:r>
        <w:rPr>
          <w:rFonts w:hint="eastAsia" w:ascii="宋体" w:hAnsi="宋体"/>
          <w:sz w:val="24"/>
          <w:u w:val="single"/>
        </w:rPr>
        <w:t xml:space="preserve">57 </w:t>
      </w:r>
      <w:r>
        <w:rPr>
          <w:rFonts w:hint="eastAsia" w:ascii="宋体" w:hAnsi="宋体"/>
          <w:sz w:val="24"/>
        </w:rPr>
        <w:t xml:space="preserve">的 </w:t>
      </w:r>
      <w:r>
        <w:rPr>
          <w:rFonts w:hint="eastAsia" w:ascii="宋体" w:hAnsi="宋体" w:cs="宋体"/>
          <w:sz w:val="24"/>
          <w:u w:val="single"/>
        </w:rPr>
        <w:t xml:space="preserve">资源建设中心HP 3par 7200存储维保 </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3" w:name="Ord_Seq_Name"/>
            <w:bookmarkEnd w:id="43"/>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4" w:name="Ppp_Amt_1"/>
            <w:bookmarkEnd w:id="44"/>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5" w:name="Cus_Usr"/>
            <w:bookmarkEnd w:id="45"/>
          </w:p>
          <w:p>
            <w:pPr>
              <w:spacing w:line="360" w:lineRule="auto"/>
              <w:rPr>
                <w:rFonts w:ascii="宋体" w:hAnsi="宋体"/>
                <w:sz w:val="24"/>
              </w:rPr>
            </w:pPr>
            <w:r>
              <w:rPr>
                <w:rFonts w:hint="eastAsia" w:ascii="宋体" w:hAnsi="宋体"/>
                <w:sz w:val="24"/>
              </w:rPr>
              <w:t>固定电话：</w:t>
            </w:r>
            <w:bookmarkStart w:id="46" w:name="Cus_Tel"/>
            <w:bookmarkEnd w:id="46"/>
            <w:r>
              <w:rPr>
                <w:rFonts w:hint="eastAsia" w:ascii="宋体" w:hAnsi="宋体"/>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8" w:name="Spr_Usr"/>
            <w:bookmarkEnd w:id="48"/>
          </w:p>
          <w:p>
            <w:pPr>
              <w:spacing w:line="360" w:lineRule="auto"/>
              <w:rPr>
                <w:rFonts w:ascii="宋体" w:hAnsi="宋体"/>
                <w:sz w:val="24"/>
              </w:rPr>
            </w:pPr>
            <w:r>
              <w:rPr>
                <w:rFonts w:hint="eastAsia" w:ascii="宋体" w:hAnsi="宋体"/>
                <w:sz w:val="24"/>
              </w:rPr>
              <w:t>固定电话：</w:t>
            </w:r>
            <w:bookmarkStart w:id="49" w:name="Spr_Tel"/>
            <w:bookmarkEnd w:id="49"/>
            <w:r>
              <w:rPr>
                <w:rFonts w:hint="eastAsia" w:ascii="宋体" w:hAnsi="宋体"/>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95 %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2" w:name="purchase_one_start"/>
      <w:bookmarkEnd w:id="52"/>
      <w:bookmarkStart w:id="53" w:name="purchase_name_one"/>
      <w:bookmarkEnd w:id="53"/>
      <w:r>
        <w:rPr>
          <w:rFonts w:hint="eastAsia" w:ascii="宋体" w:hAnsi="宋体"/>
          <w:b/>
          <w:sz w:val="24"/>
        </w:rPr>
        <w:t>江苏开放大学</w:t>
      </w:r>
      <w:bookmarkStart w:id="54" w:name="purchase_one_end"/>
      <w:bookmarkEnd w:id="54"/>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5" w:name="suppliers_name_one"/>
      <w:bookmarkEnd w:id="55"/>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6"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6"/>
    </w:p>
    <w:p>
      <w:pPr>
        <w:pStyle w:val="16"/>
        <w:rPr>
          <w:rFonts w:hAnsi="宋体"/>
          <w:szCs w:val="21"/>
        </w:rPr>
      </w:pPr>
      <w:r>
        <w:rPr>
          <w:rFonts w:hAnsi="宋体"/>
          <w:b/>
          <w:bCs/>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b/>
          <w:bCs/>
          <w:szCs w:val="21"/>
        </w:rPr>
      </w:pPr>
    </w:p>
    <w:p>
      <w:pPr>
        <w:pStyle w:val="16"/>
        <w:jc w:val="center"/>
        <w:rPr>
          <w:rFonts w:hAnsi="宋体"/>
          <w:sz w:val="84"/>
          <w:szCs w:val="84"/>
        </w:rPr>
      </w:pPr>
    </w:p>
    <w:p>
      <w:pPr>
        <w:pStyle w:val="16"/>
        <w:jc w:val="center"/>
        <w:rPr>
          <w:rFonts w:hAnsi="宋体"/>
          <w:sz w:val="84"/>
          <w:szCs w:val="84"/>
        </w:rPr>
      </w:pPr>
      <w:r>
        <w:rPr>
          <w:rFonts w:hAnsi="宋体"/>
          <w:sz w:val="84"/>
          <w:szCs w:val="84"/>
        </w:rPr>
        <w:t>投标文件</w:t>
      </w:r>
    </w:p>
    <w:p>
      <w:pPr>
        <w:pStyle w:val="16"/>
        <w:rPr>
          <w:rFonts w:hAnsi="宋体"/>
          <w:b/>
          <w:bCs/>
          <w:szCs w:val="21"/>
        </w:rPr>
      </w:pPr>
    </w:p>
    <w:p>
      <w:pPr>
        <w:pStyle w:val="16"/>
        <w:rPr>
          <w:rFonts w:hAnsi="宋体"/>
          <w:b/>
          <w:bCs/>
          <w:szCs w:val="21"/>
        </w:rPr>
      </w:pPr>
    </w:p>
    <w:p>
      <w:pPr>
        <w:pStyle w:val="16"/>
        <w:rPr>
          <w:rFonts w:hAnsi="宋体"/>
          <w:b/>
          <w:bCs/>
          <w:szCs w:val="21"/>
        </w:rPr>
      </w:pPr>
    </w:p>
    <w:p>
      <w:pPr>
        <w:pStyle w:val="16"/>
        <w:rPr>
          <w:rFonts w:hAnsi="宋体"/>
          <w:b/>
          <w:bCs/>
          <w:szCs w:val="21"/>
        </w:rPr>
      </w:pPr>
    </w:p>
    <w:p>
      <w:pPr>
        <w:pStyle w:val="16"/>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6"/>
        <w:ind w:firstLine="2142" w:firstLineChars="595"/>
        <w:rPr>
          <w:rFonts w:hAnsi="宋体"/>
          <w:sz w:val="36"/>
          <w:szCs w:val="36"/>
          <w:lang w:val="pt-BR"/>
        </w:rPr>
      </w:pPr>
    </w:p>
    <w:p>
      <w:pPr>
        <w:pStyle w:val="16"/>
        <w:rPr>
          <w:rFonts w:hAnsi="宋体"/>
          <w:sz w:val="36"/>
          <w:szCs w:val="36"/>
          <w:lang w:val="pt-BR"/>
        </w:rPr>
      </w:pPr>
    </w:p>
    <w:p>
      <w:pPr>
        <w:pStyle w:val="16"/>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pStyle w:val="16"/>
        <w:spacing w:line="440" w:lineRule="exact"/>
        <w:ind w:firstLine="3885" w:firstLineChars="1850"/>
        <w:rPr>
          <w:rFonts w:hAnsi="宋体"/>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pStyle w:val="16"/>
        <w:numPr>
          <w:ilvl w:val="0"/>
          <w:numId w:val="7"/>
        </w:numPr>
        <w:jc w:val="center"/>
        <w:rPr>
          <w:rFonts w:hAnsi="宋体"/>
          <w:sz w:val="36"/>
          <w:szCs w:val="36"/>
        </w:rPr>
      </w:pPr>
      <w:bookmarkStart w:id="57"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6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项目名称</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投标总价</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免费质保期</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供货期</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主要货物</w:t>
            </w:r>
          </w:p>
          <w:p>
            <w:pPr>
              <w:pStyle w:val="16"/>
              <w:spacing w:after="156" w:afterLines="50" w:line="440" w:lineRule="exact"/>
              <w:jc w:val="center"/>
              <w:rPr>
                <w:rFonts w:hAnsi="宋体"/>
                <w:szCs w:val="21"/>
              </w:rPr>
            </w:pPr>
            <w:r>
              <w:rPr>
                <w:rFonts w:hint="eastAsia" w:hAnsi="宋体"/>
                <w:szCs w:val="21"/>
              </w:rPr>
              <w:t>生产者及产地</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hint="eastAsia" w:ascii="宋体" w:hAnsi="宋体"/>
          <w:szCs w:val="21"/>
        </w:rPr>
        <w:t xml:space="preserve"> </w:t>
      </w:r>
      <w:r>
        <w:rPr>
          <w:rFonts w:hint="eastAsia" w:ascii="宋体" w:hAnsi="宋体"/>
          <w:szCs w:val="21"/>
          <w:u w:val="single"/>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jc w:val="center"/>
        <w:rPr>
          <w:rFonts w:ascii="宋体" w:hAnsi="宋体"/>
          <w:b/>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sz w:val="24"/>
        </w:rPr>
      </w:pPr>
      <w:r>
        <w:rPr>
          <w:rFonts w:hint="eastAsia" w:ascii="宋体" w:hAnsi="宋体"/>
          <w:b/>
          <w:sz w:val="32"/>
          <w:szCs w:val="32"/>
        </w:rPr>
        <w:t>资格性和符合性检查响应对照及评分索引表</w:t>
      </w:r>
    </w:p>
    <w:p>
      <w:pPr>
        <w:rPr>
          <w:rFonts w:ascii="宋体" w:hAnsi="宋体"/>
          <w:sz w:val="24"/>
        </w:rPr>
      </w:pPr>
    </w:p>
    <w:p>
      <w:pPr>
        <w:rPr>
          <w:rFonts w:ascii="宋体" w:hAnsi="宋体"/>
          <w:sz w:val="24"/>
        </w:rPr>
      </w:pPr>
      <w:r>
        <w:rPr>
          <w:rFonts w:hint="eastAsia" w:ascii="宋体" w:hAnsi="宋体"/>
          <w:sz w:val="24"/>
        </w:rPr>
        <w:t>投标人全称（加盖公章）：</w:t>
      </w:r>
    </w:p>
    <w:p>
      <w:pPr>
        <w:ind w:firstLine="309"/>
        <w:rPr>
          <w:rFonts w:ascii="宋体" w:hAnsi="宋体"/>
          <w:sz w:val="24"/>
        </w:rPr>
      </w:pPr>
    </w:p>
    <w:tbl>
      <w:tblPr>
        <w:tblStyle w:val="3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58"/>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序号</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是否响应</w:t>
            </w:r>
          </w:p>
          <w:p>
            <w:pPr>
              <w:snapToGrid w:val="0"/>
              <w:spacing w:line="240" w:lineRule="atLeast"/>
              <w:jc w:val="center"/>
              <w:rPr>
                <w:rFonts w:ascii="幼圆" w:eastAsia="幼圆"/>
                <w:b/>
                <w:szCs w:val="21"/>
              </w:rPr>
            </w:pPr>
            <w:r>
              <w:rPr>
                <w:rFonts w:hint="eastAsia" w:ascii="幼圆" w:eastAsia="幼圆"/>
                <w:b/>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投标文件中的</w:t>
            </w:r>
          </w:p>
          <w:p>
            <w:pPr>
              <w:snapToGrid w:val="0"/>
              <w:spacing w:line="240" w:lineRule="atLeast"/>
              <w:jc w:val="center"/>
              <w:rPr>
                <w:rFonts w:ascii="幼圆" w:eastAsia="幼圆"/>
                <w:b/>
                <w:szCs w:val="21"/>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1</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2</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3</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4</w:t>
            </w:r>
          </w:p>
        </w:tc>
        <w:tc>
          <w:tcPr>
            <w:tcW w:w="5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5</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6</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7</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宋体" w:hAnsi="宋体"/>
                <w:b/>
                <w:bCs/>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幼圆" w:eastAsia="幼圆"/>
                <w:b/>
                <w:bCs/>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80"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80"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bl>
    <w:p>
      <w:pPr>
        <w:autoSpaceDE w:val="0"/>
        <w:autoSpaceDN w:val="0"/>
        <w:adjustRightInd w:val="0"/>
        <w:spacing w:line="360" w:lineRule="auto"/>
        <w:jc w:val="center"/>
        <w:rPr>
          <w:rFonts w:ascii="宋体"/>
          <w:b/>
          <w:kern w:val="0"/>
          <w:sz w:val="32"/>
          <w:szCs w:val="32"/>
        </w:rPr>
      </w:pPr>
    </w:p>
    <w:p>
      <w:pPr>
        <w:spacing w:line="520" w:lineRule="exact"/>
        <w:ind w:firstLine="3570" w:firstLineChars="1700"/>
        <w:rPr>
          <w:rFonts w:ascii="宋体" w:hAnsi="宋体"/>
          <w:szCs w:val="21"/>
          <w:u w:val="single"/>
        </w:rPr>
      </w:pPr>
    </w:p>
    <w:p>
      <w:pPr>
        <w:jc w:val="center"/>
        <w:rPr>
          <w:rFonts w:ascii="宋体" w:hAnsi="宋体"/>
          <w:b/>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b/>
          <w:sz w:val="36"/>
          <w:szCs w:val="36"/>
        </w:rPr>
      </w:pPr>
      <w:r>
        <w:rPr>
          <w:rFonts w:ascii="宋体" w:hAnsi="宋体"/>
          <w:b/>
          <w:sz w:val="36"/>
          <w:szCs w:val="36"/>
        </w:rPr>
        <w:t>三、</w:t>
      </w:r>
      <w:bookmarkEnd w:id="57"/>
      <w:bookmarkStart w:id="58" w:name="_Toc157775469"/>
      <w:r>
        <w:rPr>
          <w:rFonts w:ascii="宋体" w:hAnsi="宋体"/>
          <w:b/>
          <w:sz w:val="36"/>
          <w:szCs w:val="36"/>
        </w:rPr>
        <w:t>产品质保及服务承诺书</w:t>
      </w:r>
      <w:bookmarkStart w:id="59" w:name="_Toc417892821"/>
    </w:p>
    <w:p>
      <w:pPr>
        <w:ind w:firstLine="1575" w:firstLineChars="750"/>
        <w:rPr>
          <w:rFonts w:ascii="宋体" w:hAnsi="宋体"/>
          <w:szCs w:val="21"/>
        </w:rPr>
      </w:pPr>
      <w:r>
        <w:rPr>
          <w:rFonts w:ascii="宋体" w:hAnsi="宋体"/>
          <w:szCs w:val="21"/>
        </w:rPr>
        <w:t>（格式由投标人自定、加盖投标人公章）</w:t>
      </w:r>
      <w:bookmarkEnd w:id="59"/>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p>
      <w:pPr>
        <w:pStyle w:val="16"/>
        <w:spacing w:line="360" w:lineRule="auto"/>
        <w:jc w:val="left"/>
        <w:rPr>
          <w:rFonts w:hAnsi="宋体"/>
          <w:szCs w:val="21"/>
        </w:rPr>
      </w:pPr>
    </w:p>
    <w:bookmarkEnd w:id="58"/>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jc w:val="center"/>
        <w:rPr>
          <w:rFonts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jc w:val="right"/>
        <w:rPr>
          <w:rFonts w:ascii="宋体" w:hAnsi="宋体"/>
          <w:szCs w:val="21"/>
        </w:rPr>
      </w:pP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技术偏离表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 xml:space="preserve">  招标编号：</w:t>
      </w:r>
      <w:r>
        <w:rPr>
          <w:rFonts w:hint="eastAsia" w:ascii="宋体"/>
          <w:u w:val="single"/>
        </w:rPr>
        <w:t xml:space="preserve">            </w:t>
      </w:r>
    </w:p>
    <w:p>
      <w:pPr>
        <w:spacing w:after="120"/>
        <w:ind w:firstLine="210" w:firstLineChars="100"/>
        <w:rPr>
          <w:rFonts w:ascii="宋体"/>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jc w:val="center"/>
        </w:trPr>
        <w:tc>
          <w:tcPr>
            <w:tcW w:w="758" w:type="dxa"/>
            <w:vAlign w:val="center"/>
          </w:tcPr>
          <w:p>
            <w:pPr>
              <w:pStyle w:val="16"/>
              <w:spacing w:line="360" w:lineRule="auto"/>
              <w:jc w:val="center"/>
              <w:rPr>
                <w:rFonts w:hAnsi="宋体" w:cs="Arial"/>
                <w:sz w:val="24"/>
              </w:rPr>
            </w:pPr>
            <w:r>
              <w:rPr>
                <w:rFonts w:hint="eastAsia" w:hAnsi="宋体" w:cs="Arial"/>
                <w:sz w:val="24"/>
              </w:rPr>
              <w:t>序号</w:t>
            </w:r>
          </w:p>
        </w:tc>
        <w:tc>
          <w:tcPr>
            <w:tcW w:w="1902" w:type="dxa"/>
            <w:vAlign w:val="center"/>
          </w:tcPr>
          <w:p>
            <w:pPr>
              <w:pStyle w:val="16"/>
              <w:spacing w:line="360" w:lineRule="auto"/>
              <w:jc w:val="center"/>
              <w:rPr>
                <w:rFonts w:hAnsi="宋体" w:cs="Arial"/>
                <w:sz w:val="24"/>
              </w:rPr>
            </w:pPr>
            <w:r>
              <w:rPr>
                <w:rFonts w:hint="eastAsia" w:hAnsi="宋体" w:cs="Arial"/>
                <w:sz w:val="24"/>
              </w:rPr>
              <w:t>货物名称</w:t>
            </w:r>
          </w:p>
        </w:tc>
        <w:tc>
          <w:tcPr>
            <w:tcW w:w="1548" w:type="dxa"/>
            <w:vAlign w:val="center"/>
          </w:tcPr>
          <w:p>
            <w:pPr>
              <w:pStyle w:val="16"/>
              <w:spacing w:line="360" w:lineRule="auto"/>
              <w:jc w:val="center"/>
              <w:rPr>
                <w:rFonts w:hAnsi="宋体" w:cs="Arial"/>
                <w:sz w:val="24"/>
              </w:rPr>
            </w:pPr>
            <w:r>
              <w:rPr>
                <w:rFonts w:hint="eastAsia" w:hAnsi="宋体" w:cs="Arial"/>
                <w:sz w:val="24"/>
              </w:rPr>
              <w:t>招标要求</w:t>
            </w:r>
          </w:p>
        </w:tc>
        <w:tc>
          <w:tcPr>
            <w:tcW w:w="3272" w:type="dxa"/>
            <w:vAlign w:val="center"/>
          </w:tcPr>
          <w:p>
            <w:pPr>
              <w:pStyle w:val="16"/>
              <w:spacing w:line="360" w:lineRule="auto"/>
              <w:jc w:val="center"/>
              <w:rPr>
                <w:rFonts w:hAnsi="宋体" w:cs="Arial"/>
                <w:sz w:val="24"/>
              </w:rPr>
            </w:pPr>
            <w:r>
              <w:rPr>
                <w:rFonts w:hint="eastAsia" w:hAnsi="宋体" w:cs="Arial"/>
                <w:sz w:val="24"/>
              </w:rPr>
              <w:t>投标技术参数</w:t>
            </w:r>
          </w:p>
        </w:tc>
        <w:tc>
          <w:tcPr>
            <w:tcW w:w="1381" w:type="dxa"/>
            <w:vAlign w:val="center"/>
          </w:tcPr>
          <w:p>
            <w:pPr>
              <w:pStyle w:val="16"/>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6"/>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bl>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须加盖报价单位公章。</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tabs>
          <w:tab w:val="left" w:pos="5812"/>
        </w:tabs>
        <w:spacing w:line="440" w:lineRule="exact"/>
        <w:ind w:firstLine="5810" w:firstLineChars="2767"/>
        <w:rPr>
          <w:rFonts w:ascii="宋体" w:hAnsi="宋体"/>
          <w:szCs w:val="21"/>
        </w:rPr>
      </w:pPr>
      <w:r>
        <w:rPr>
          <w:rFonts w:hint="eastAsia" w:ascii="宋体" w:hAnsi="宋体"/>
          <w:szCs w:val="21"/>
        </w:rPr>
        <w:t>报价单位盖章：</w:t>
      </w:r>
    </w:p>
    <w:p>
      <w:pPr>
        <w:tabs>
          <w:tab w:val="left" w:pos="5812"/>
        </w:tabs>
        <w:spacing w:line="440" w:lineRule="exact"/>
        <w:ind w:firstLine="5810" w:firstLineChars="2767"/>
        <w:rPr>
          <w:rFonts w:ascii="宋体" w:hAnsi="宋体"/>
          <w:szCs w:val="21"/>
        </w:rPr>
      </w:pPr>
      <w:r>
        <w:rPr>
          <w:rFonts w:hint="eastAsia" w:ascii="宋体" w:hAnsi="宋体"/>
          <w:szCs w:val="21"/>
        </w:rPr>
        <w:t>法人代表签字：</w:t>
      </w:r>
    </w:p>
    <w:p>
      <w:pPr>
        <w:tabs>
          <w:tab w:val="left" w:pos="5812"/>
        </w:tabs>
        <w:spacing w:line="440" w:lineRule="exact"/>
        <w:ind w:firstLine="5810" w:firstLineChars="2767"/>
        <w:rPr>
          <w:rFonts w:ascii="宋体" w:hAnsi="宋体"/>
          <w:szCs w:val="21"/>
        </w:rPr>
      </w:pPr>
    </w:p>
    <w:p>
      <w:pPr>
        <w:tabs>
          <w:tab w:val="left" w:pos="5812"/>
        </w:tabs>
        <w:spacing w:line="440" w:lineRule="exact"/>
        <w:ind w:firstLine="7700" w:firstLineChars="3667"/>
        <w:rPr>
          <w:rFonts w:ascii="宋体" w:hAnsi="宋体"/>
          <w:szCs w:val="21"/>
        </w:rPr>
      </w:pPr>
      <w:r>
        <w:rPr>
          <w:rFonts w:hint="eastAsia" w:ascii="宋体" w:hAnsi="宋体"/>
          <w:szCs w:val="21"/>
        </w:rPr>
        <w:t>年    月    日</w:t>
      </w:r>
    </w:p>
    <w:p>
      <w:pPr>
        <w:tabs>
          <w:tab w:val="left" w:pos="5812"/>
        </w:tabs>
        <w:spacing w:line="440" w:lineRule="exact"/>
        <w:ind w:firstLine="5810" w:firstLineChars="2767"/>
        <w:rPr>
          <w:rFonts w:ascii="宋体" w:hAnsi="宋体"/>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sz w:val="36"/>
          <w:szCs w:val="36"/>
        </w:rPr>
      </w:pPr>
      <w:r>
        <w:rPr>
          <w:rFonts w:hint="eastAsia" w:ascii="宋体" w:hAnsi="宋体"/>
          <w:b/>
          <w:sz w:val="36"/>
          <w:szCs w:val="36"/>
        </w:rPr>
        <w:t>项目清单及分项报价表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sz w:val="24"/>
              </w:rPr>
            </w:pPr>
            <w:r>
              <w:rPr>
                <w:rFonts w:hint="eastAsia" w:hAnsi="宋体" w:cs="Arial"/>
                <w:sz w:val="24"/>
              </w:rPr>
              <w:t>序号</w:t>
            </w:r>
          </w:p>
        </w:tc>
        <w:tc>
          <w:tcPr>
            <w:tcW w:w="2595" w:type="dxa"/>
            <w:vAlign w:val="center"/>
          </w:tcPr>
          <w:p>
            <w:pPr>
              <w:pStyle w:val="16"/>
              <w:spacing w:line="360" w:lineRule="auto"/>
              <w:jc w:val="center"/>
              <w:rPr>
                <w:rFonts w:hAnsi="宋体" w:cs="Arial"/>
                <w:sz w:val="24"/>
              </w:rPr>
            </w:pPr>
            <w:r>
              <w:rPr>
                <w:rFonts w:hint="eastAsia" w:hAnsi="宋体" w:cs="Arial"/>
                <w:sz w:val="24"/>
              </w:rPr>
              <w:t>货物名称</w:t>
            </w:r>
          </w:p>
        </w:tc>
        <w:tc>
          <w:tcPr>
            <w:tcW w:w="1260" w:type="dxa"/>
            <w:vAlign w:val="center"/>
          </w:tcPr>
          <w:p>
            <w:pPr>
              <w:pStyle w:val="16"/>
              <w:spacing w:line="360" w:lineRule="auto"/>
              <w:jc w:val="center"/>
              <w:rPr>
                <w:rFonts w:hAnsi="宋体" w:cs="Arial"/>
                <w:sz w:val="24"/>
              </w:rPr>
            </w:pPr>
            <w:r>
              <w:rPr>
                <w:rFonts w:hint="eastAsia" w:hAnsi="宋体" w:cs="Arial"/>
                <w:sz w:val="24"/>
              </w:rPr>
              <w:t>规格型号</w:t>
            </w:r>
          </w:p>
        </w:tc>
        <w:tc>
          <w:tcPr>
            <w:tcW w:w="780" w:type="dxa"/>
            <w:vAlign w:val="center"/>
          </w:tcPr>
          <w:p>
            <w:pPr>
              <w:pStyle w:val="16"/>
              <w:spacing w:line="360" w:lineRule="auto"/>
              <w:jc w:val="center"/>
              <w:rPr>
                <w:rFonts w:hAnsi="宋体" w:cs="Arial"/>
                <w:sz w:val="24"/>
              </w:rPr>
            </w:pPr>
            <w:r>
              <w:rPr>
                <w:rFonts w:hint="eastAsia" w:hAnsi="宋体" w:cs="Arial"/>
                <w:sz w:val="24"/>
              </w:rPr>
              <w:t>单位</w:t>
            </w:r>
          </w:p>
        </w:tc>
        <w:tc>
          <w:tcPr>
            <w:tcW w:w="780" w:type="dxa"/>
            <w:vAlign w:val="center"/>
          </w:tcPr>
          <w:p>
            <w:pPr>
              <w:pStyle w:val="16"/>
              <w:spacing w:line="360" w:lineRule="auto"/>
              <w:jc w:val="center"/>
              <w:rPr>
                <w:rFonts w:hAnsi="宋体" w:cs="Arial"/>
                <w:sz w:val="24"/>
              </w:rPr>
            </w:pPr>
            <w:r>
              <w:rPr>
                <w:rFonts w:hint="eastAsia" w:hAnsi="宋体" w:cs="Arial"/>
                <w:sz w:val="24"/>
              </w:rPr>
              <w:t>数量</w:t>
            </w:r>
          </w:p>
        </w:tc>
        <w:tc>
          <w:tcPr>
            <w:tcW w:w="810" w:type="dxa"/>
            <w:vAlign w:val="center"/>
          </w:tcPr>
          <w:p>
            <w:pPr>
              <w:pStyle w:val="16"/>
              <w:spacing w:line="360" w:lineRule="auto"/>
              <w:jc w:val="center"/>
              <w:rPr>
                <w:rFonts w:hAnsi="宋体" w:cs="Arial"/>
                <w:sz w:val="24"/>
              </w:rPr>
            </w:pPr>
            <w:r>
              <w:rPr>
                <w:rFonts w:hint="eastAsia" w:hAnsi="宋体" w:cs="Arial"/>
                <w:sz w:val="24"/>
              </w:rPr>
              <w:t>单价</w:t>
            </w:r>
          </w:p>
        </w:tc>
        <w:tc>
          <w:tcPr>
            <w:tcW w:w="795" w:type="dxa"/>
            <w:vAlign w:val="center"/>
          </w:tcPr>
          <w:p>
            <w:pPr>
              <w:pStyle w:val="16"/>
              <w:spacing w:line="360" w:lineRule="auto"/>
              <w:jc w:val="center"/>
              <w:rPr>
                <w:rFonts w:hAnsi="宋体" w:cs="Arial"/>
                <w:sz w:val="24"/>
              </w:rPr>
            </w:pPr>
            <w:r>
              <w:rPr>
                <w:rFonts w:hint="eastAsia" w:hAnsi="宋体" w:cs="Arial"/>
                <w:sz w:val="24"/>
              </w:rPr>
              <w:t>合价</w:t>
            </w:r>
          </w:p>
        </w:tc>
        <w:tc>
          <w:tcPr>
            <w:tcW w:w="1671" w:type="dxa"/>
            <w:vAlign w:val="center"/>
          </w:tcPr>
          <w:p>
            <w:pPr>
              <w:pStyle w:val="16"/>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报价合计金额(人民币大写):</w:t>
      </w:r>
    </w:p>
    <w:p>
      <w:pPr>
        <w:spacing w:line="440" w:lineRule="exact"/>
        <w:ind w:firstLine="420" w:firstLineChars="200"/>
        <w:rPr>
          <w:rFonts w:ascii="宋体" w:hAnsi="宋体"/>
          <w:szCs w:val="21"/>
        </w:rPr>
      </w:pPr>
      <w:r>
        <w:rPr>
          <w:rFonts w:hint="eastAsia" w:ascii="宋体" w:hAnsi="宋体"/>
          <w:szCs w:val="21"/>
        </w:rPr>
        <w:t>报价合计金额(人民币小写):</w:t>
      </w:r>
    </w:p>
    <w:p>
      <w:pPr>
        <w:spacing w:line="440" w:lineRule="exact"/>
        <w:ind w:firstLine="420" w:firstLineChars="200"/>
        <w:rPr>
          <w:rFonts w:ascii="宋体" w:hAnsi="宋体"/>
          <w:szCs w:val="21"/>
        </w:rPr>
      </w:pPr>
      <w:r>
        <w:rPr>
          <w:rFonts w:hint="eastAsia" w:ascii="宋体" w:hAnsi="宋体"/>
          <w:szCs w:val="21"/>
        </w:rPr>
        <w:t>本报价表须机打并加盖报价单位公章，手填无效。</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5880" w:firstLineChars="2800"/>
        <w:rPr>
          <w:rFonts w:ascii="宋体" w:hAnsi="宋体"/>
          <w:szCs w:val="21"/>
        </w:rPr>
      </w:pPr>
      <w:r>
        <w:rPr>
          <w:rFonts w:hint="eastAsia" w:ascii="宋体" w:hAnsi="宋体"/>
          <w:szCs w:val="21"/>
        </w:rPr>
        <w:t>报价单位盖章：</w:t>
      </w:r>
    </w:p>
    <w:p>
      <w:pPr>
        <w:spacing w:line="440" w:lineRule="exact"/>
        <w:ind w:firstLine="5880" w:firstLineChars="2800"/>
        <w:rPr>
          <w:rFonts w:ascii="宋体" w:hAnsi="宋体"/>
          <w:szCs w:val="21"/>
        </w:rPr>
      </w:pPr>
      <w:r>
        <w:rPr>
          <w:rFonts w:hint="eastAsia" w:ascii="宋体" w:hAnsi="宋体"/>
          <w:szCs w:val="21"/>
        </w:rPr>
        <w:t>法人代表签字：</w:t>
      </w:r>
    </w:p>
    <w:p>
      <w:pPr>
        <w:spacing w:line="440" w:lineRule="exact"/>
        <w:rPr>
          <w:rFonts w:ascii="宋体" w:hAnsi="宋体"/>
          <w:szCs w:val="21"/>
        </w:rPr>
      </w:pPr>
    </w:p>
    <w:p>
      <w:pPr>
        <w:spacing w:line="500" w:lineRule="exact"/>
        <w:ind w:firstLine="6720" w:firstLineChars="2400"/>
        <w:rPr>
          <w:rFonts w:ascii="仿宋_GB2312" w:hAnsi="宋体" w:eastAsia="仿宋_GB2312"/>
          <w:sz w:val="28"/>
          <w:szCs w:val="28"/>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6</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329F2CE7"/>
    <w:multiLevelType w:val="multilevel"/>
    <w:tmpl w:val="329F2CE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E45DDA"/>
    <w:multiLevelType w:val="singleLevel"/>
    <w:tmpl w:val="59E45DDA"/>
    <w:lvl w:ilvl="0" w:tentative="0">
      <w:start w:val="1"/>
      <w:numFmt w:val="decimal"/>
      <w:suff w:val="nothing"/>
      <w:lvlText w:val="%1、"/>
      <w:lvlJc w:val="left"/>
    </w:lvl>
  </w:abstractNum>
  <w:abstractNum w:abstractNumId="4">
    <w:nsid w:val="59E4778C"/>
    <w:multiLevelType w:val="singleLevel"/>
    <w:tmpl w:val="59E4778C"/>
    <w:lvl w:ilvl="0" w:tentative="0">
      <w:start w:val="2"/>
      <w:numFmt w:val="chineseCounting"/>
      <w:suff w:val="nothing"/>
      <w:lvlText w:val="%1、"/>
      <w:lvlJc w:val="left"/>
    </w:lvl>
  </w:abstractNum>
  <w:abstractNum w:abstractNumId="5">
    <w:nsid w:val="59E80311"/>
    <w:multiLevelType w:val="singleLevel"/>
    <w:tmpl w:val="59E80311"/>
    <w:lvl w:ilvl="0" w:tentative="0">
      <w:start w:val="1"/>
      <w:numFmt w:val="decimal"/>
      <w:suff w:val="nothing"/>
      <w:lvlText w:val="%1、"/>
      <w:lvlJc w:val="left"/>
    </w:lvl>
  </w:abstractNum>
  <w:abstractNum w:abstractNumId="6">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249"/>
    <w:rsid w:val="0001432F"/>
    <w:rsid w:val="00014CEA"/>
    <w:rsid w:val="0001536F"/>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7E1"/>
    <w:rsid w:val="00035C7C"/>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206B"/>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3994"/>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3D7B"/>
    <w:rsid w:val="000B4B2F"/>
    <w:rsid w:val="000B4F15"/>
    <w:rsid w:val="000B5A0B"/>
    <w:rsid w:val="000B6719"/>
    <w:rsid w:val="000B6B65"/>
    <w:rsid w:val="000B714A"/>
    <w:rsid w:val="000C0549"/>
    <w:rsid w:val="000C2560"/>
    <w:rsid w:val="000C2B77"/>
    <w:rsid w:val="000C2EC0"/>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0D9"/>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76D"/>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6EA"/>
    <w:rsid w:val="00136B0A"/>
    <w:rsid w:val="001375D4"/>
    <w:rsid w:val="00141418"/>
    <w:rsid w:val="00141550"/>
    <w:rsid w:val="0014175F"/>
    <w:rsid w:val="00144709"/>
    <w:rsid w:val="00146032"/>
    <w:rsid w:val="001501D3"/>
    <w:rsid w:val="00150274"/>
    <w:rsid w:val="00150F69"/>
    <w:rsid w:val="001530A4"/>
    <w:rsid w:val="00154D16"/>
    <w:rsid w:val="00155511"/>
    <w:rsid w:val="00157D4C"/>
    <w:rsid w:val="0016061C"/>
    <w:rsid w:val="00161D93"/>
    <w:rsid w:val="00161E55"/>
    <w:rsid w:val="0016332D"/>
    <w:rsid w:val="001639B6"/>
    <w:rsid w:val="001655AE"/>
    <w:rsid w:val="00165747"/>
    <w:rsid w:val="001659A9"/>
    <w:rsid w:val="00165DA8"/>
    <w:rsid w:val="00167046"/>
    <w:rsid w:val="0016705A"/>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3A74"/>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27D7"/>
    <w:rsid w:val="001B4776"/>
    <w:rsid w:val="001B540E"/>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2CC0"/>
    <w:rsid w:val="00213454"/>
    <w:rsid w:val="002135BB"/>
    <w:rsid w:val="00213CD6"/>
    <w:rsid w:val="00215617"/>
    <w:rsid w:val="002157FA"/>
    <w:rsid w:val="00220A9C"/>
    <w:rsid w:val="00221655"/>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72B"/>
    <w:rsid w:val="0024380B"/>
    <w:rsid w:val="00244DEF"/>
    <w:rsid w:val="00247271"/>
    <w:rsid w:val="00247E3A"/>
    <w:rsid w:val="002501C2"/>
    <w:rsid w:val="00251021"/>
    <w:rsid w:val="00251188"/>
    <w:rsid w:val="00252465"/>
    <w:rsid w:val="00252F7F"/>
    <w:rsid w:val="002531CE"/>
    <w:rsid w:val="002536D7"/>
    <w:rsid w:val="00253DD3"/>
    <w:rsid w:val="00255E2E"/>
    <w:rsid w:val="00256464"/>
    <w:rsid w:val="00257191"/>
    <w:rsid w:val="00260712"/>
    <w:rsid w:val="0026130B"/>
    <w:rsid w:val="00261ED8"/>
    <w:rsid w:val="00261FC1"/>
    <w:rsid w:val="00263151"/>
    <w:rsid w:val="00265ECB"/>
    <w:rsid w:val="0026659B"/>
    <w:rsid w:val="00266B48"/>
    <w:rsid w:val="00266F36"/>
    <w:rsid w:val="002701D4"/>
    <w:rsid w:val="002706C4"/>
    <w:rsid w:val="00270BC2"/>
    <w:rsid w:val="00274867"/>
    <w:rsid w:val="00274F6B"/>
    <w:rsid w:val="00275B92"/>
    <w:rsid w:val="00276144"/>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67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4E5B"/>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40D"/>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3AD8"/>
    <w:rsid w:val="00345996"/>
    <w:rsid w:val="0034661F"/>
    <w:rsid w:val="003469A9"/>
    <w:rsid w:val="00346E54"/>
    <w:rsid w:val="00347606"/>
    <w:rsid w:val="00347D43"/>
    <w:rsid w:val="00350C48"/>
    <w:rsid w:val="00351315"/>
    <w:rsid w:val="00351B4D"/>
    <w:rsid w:val="00351D35"/>
    <w:rsid w:val="00352938"/>
    <w:rsid w:val="00352AAC"/>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691"/>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198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A54"/>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87863"/>
    <w:rsid w:val="00490457"/>
    <w:rsid w:val="004912A2"/>
    <w:rsid w:val="004914C1"/>
    <w:rsid w:val="00491A56"/>
    <w:rsid w:val="00492369"/>
    <w:rsid w:val="004923E2"/>
    <w:rsid w:val="00492417"/>
    <w:rsid w:val="004925FE"/>
    <w:rsid w:val="00492E7C"/>
    <w:rsid w:val="0049496F"/>
    <w:rsid w:val="004979FD"/>
    <w:rsid w:val="004A0D4E"/>
    <w:rsid w:val="004A1DFB"/>
    <w:rsid w:val="004A3365"/>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9F6"/>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0553"/>
    <w:rsid w:val="005C26D1"/>
    <w:rsid w:val="005C28D9"/>
    <w:rsid w:val="005C2C9C"/>
    <w:rsid w:val="005C3929"/>
    <w:rsid w:val="005C4EC5"/>
    <w:rsid w:val="005C552E"/>
    <w:rsid w:val="005C6108"/>
    <w:rsid w:val="005C6282"/>
    <w:rsid w:val="005C6968"/>
    <w:rsid w:val="005C794A"/>
    <w:rsid w:val="005D00E3"/>
    <w:rsid w:val="005D0296"/>
    <w:rsid w:val="005D19F9"/>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1FA7"/>
    <w:rsid w:val="005E20B1"/>
    <w:rsid w:val="005E2A32"/>
    <w:rsid w:val="005E33E6"/>
    <w:rsid w:val="005E4A4B"/>
    <w:rsid w:val="005E4BD8"/>
    <w:rsid w:val="005E4D64"/>
    <w:rsid w:val="005E52C3"/>
    <w:rsid w:val="005E607F"/>
    <w:rsid w:val="005E612C"/>
    <w:rsid w:val="005E635A"/>
    <w:rsid w:val="005E6948"/>
    <w:rsid w:val="005E7460"/>
    <w:rsid w:val="005F034C"/>
    <w:rsid w:val="005F112A"/>
    <w:rsid w:val="005F2C91"/>
    <w:rsid w:val="005F3067"/>
    <w:rsid w:val="005F3DBC"/>
    <w:rsid w:val="005F6377"/>
    <w:rsid w:val="005F6AB2"/>
    <w:rsid w:val="006001FC"/>
    <w:rsid w:val="00600CA3"/>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5AB"/>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1A0B"/>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21B"/>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41A"/>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C7149"/>
    <w:rsid w:val="006D005C"/>
    <w:rsid w:val="006D0151"/>
    <w:rsid w:val="006D191E"/>
    <w:rsid w:val="006D1940"/>
    <w:rsid w:val="006D1CC8"/>
    <w:rsid w:val="006D326B"/>
    <w:rsid w:val="006D4BE5"/>
    <w:rsid w:val="006D5C77"/>
    <w:rsid w:val="006D6C49"/>
    <w:rsid w:val="006D7B66"/>
    <w:rsid w:val="006D7D52"/>
    <w:rsid w:val="006E0A28"/>
    <w:rsid w:val="006E16AB"/>
    <w:rsid w:val="006E2BFD"/>
    <w:rsid w:val="006E2F68"/>
    <w:rsid w:val="006E42FD"/>
    <w:rsid w:val="006E4C19"/>
    <w:rsid w:val="006E547C"/>
    <w:rsid w:val="006E5C11"/>
    <w:rsid w:val="006E5D2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2FFE"/>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9CB"/>
    <w:rsid w:val="00806CDF"/>
    <w:rsid w:val="00807CF2"/>
    <w:rsid w:val="00810A59"/>
    <w:rsid w:val="00810D37"/>
    <w:rsid w:val="00811490"/>
    <w:rsid w:val="00811A23"/>
    <w:rsid w:val="00811D64"/>
    <w:rsid w:val="0081305D"/>
    <w:rsid w:val="0081403B"/>
    <w:rsid w:val="00814507"/>
    <w:rsid w:val="008148BE"/>
    <w:rsid w:val="0081732B"/>
    <w:rsid w:val="00817C79"/>
    <w:rsid w:val="00820923"/>
    <w:rsid w:val="008213DF"/>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71B"/>
    <w:rsid w:val="00847873"/>
    <w:rsid w:val="00847A02"/>
    <w:rsid w:val="00847E88"/>
    <w:rsid w:val="00850B18"/>
    <w:rsid w:val="00850EA5"/>
    <w:rsid w:val="00851F10"/>
    <w:rsid w:val="00852E50"/>
    <w:rsid w:val="00853230"/>
    <w:rsid w:val="00854CF2"/>
    <w:rsid w:val="008552D9"/>
    <w:rsid w:val="0085549D"/>
    <w:rsid w:val="00855AA5"/>
    <w:rsid w:val="00855AF6"/>
    <w:rsid w:val="00857280"/>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7C9"/>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251B"/>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0C02"/>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226A"/>
    <w:rsid w:val="008F3248"/>
    <w:rsid w:val="008F38D4"/>
    <w:rsid w:val="008F4346"/>
    <w:rsid w:val="008F4665"/>
    <w:rsid w:val="008F4667"/>
    <w:rsid w:val="008F54A9"/>
    <w:rsid w:val="008F5F82"/>
    <w:rsid w:val="008F70C6"/>
    <w:rsid w:val="008F7183"/>
    <w:rsid w:val="008F77B0"/>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1DD6"/>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54FD"/>
    <w:rsid w:val="00956AC3"/>
    <w:rsid w:val="0096042A"/>
    <w:rsid w:val="00960614"/>
    <w:rsid w:val="00961699"/>
    <w:rsid w:val="00962093"/>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4474"/>
    <w:rsid w:val="0099590C"/>
    <w:rsid w:val="00995994"/>
    <w:rsid w:val="0099694E"/>
    <w:rsid w:val="00996AE7"/>
    <w:rsid w:val="009A0DDE"/>
    <w:rsid w:val="009A10CB"/>
    <w:rsid w:val="009A4B1E"/>
    <w:rsid w:val="009A4CB4"/>
    <w:rsid w:val="009A5C0E"/>
    <w:rsid w:val="009A7A84"/>
    <w:rsid w:val="009B08AB"/>
    <w:rsid w:val="009B13E7"/>
    <w:rsid w:val="009B14D8"/>
    <w:rsid w:val="009B174D"/>
    <w:rsid w:val="009B1A72"/>
    <w:rsid w:val="009B391E"/>
    <w:rsid w:val="009B3E4F"/>
    <w:rsid w:val="009B4331"/>
    <w:rsid w:val="009B4A68"/>
    <w:rsid w:val="009B598A"/>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D7C1C"/>
    <w:rsid w:val="009E0516"/>
    <w:rsid w:val="009E0A9B"/>
    <w:rsid w:val="009E0DFA"/>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356"/>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7A6"/>
    <w:rsid w:val="00A3296C"/>
    <w:rsid w:val="00A32B91"/>
    <w:rsid w:val="00A33A66"/>
    <w:rsid w:val="00A33B0F"/>
    <w:rsid w:val="00A34843"/>
    <w:rsid w:val="00A35936"/>
    <w:rsid w:val="00A35A82"/>
    <w:rsid w:val="00A3660E"/>
    <w:rsid w:val="00A408B8"/>
    <w:rsid w:val="00A4102C"/>
    <w:rsid w:val="00A410E1"/>
    <w:rsid w:val="00A419EE"/>
    <w:rsid w:val="00A42559"/>
    <w:rsid w:val="00A42BC8"/>
    <w:rsid w:val="00A42F29"/>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3CD"/>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C85"/>
    <w:rsid w:val="00A85DE0"/>
    <w:rsid w:val="00A8716A"/>
    <w:rsid w:val="00A90C00"/>
    <w:rsid w:val="00A9144D"/>
    <w:rsid w:val="00A91469"/>
    <w:rsid w:val="00A9248A"/>
    <w:rsid w:val="00A930C5"/>
    <w:rsid w:val="00A938C4"/>
    <w:rsid w:val="00A93AA6"/>
    <w:rsid w:val="00A941D1"/>
    <w:rsid w:val="00A97958"/>
    <w:rsid w:val="00A97AC3"/>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55E"/>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0F5A"/>
    <w:rsid w:val="00B320F8"/>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3894"/>
    <w:rsid w:val="00B44405"/>
    <w:rsid w:val="00B46666"/>
    <w:rsid w:val="00B46851"/>
    <w:rsid w:val="00B46F0C"/>
    <w:rsid w:val="00B50E43"/>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3A19"/>
    <w:rsid w:val="00B74488"/>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87CB7"/>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3BBC"/>
    <w:rsid w:val="00BB3CCC"/>
    <w:rsid w:val="00BB6B0A"/>
    <w:rsid w:val="00BB6BFF"/>
    <w:rsid w:val="00BC0D81"/>
    <w:rsid w:val="00BC397A"/>
    <w:rsid w:val="00BC4CAE"/>
    <w:rsid w:val="00BC6073"/>
    <w:rsid w:val="00BC6124"/>
    <w:rsid w:val="00BC631F"/>
    <w:rsid w:val="00BC6A3E"/>
    <w:rsid w:val="00BC6DC4"/>
    <w:rsid w:val="00BC7AC7"/>
    <w:rsid w:val="00BD1A4B"/>
    <w:rsid w:val="00BD1B8A"/>
    <w:rsid w:val="00BD1CB9"/>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2301"/>
    <w:rsid w:val="00C03322"/>
    <w:rsid w:val="00C0345F"/>
    <w:rsid w:val="00C0380A"/>
    <w:rsid w:val="00C041DB"/>
    <w:rsid w:val="00C041EC"/>
    <w:rsid w:val="00C04434"/>
    <w:rsid w:val="00C04947"/>
    <w:rsid w:val="00C0574D"/>
    <w:rsid w:val="00C05AB8"/>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2064"/>
    <w:rsid w:val="00C33039"/>
    <w:rsid w:val="00C332B1"/>
    <w:rsid w:val="00C34409"/>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82F"/>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1D01"/>
    <w:rsid w:val="00C93EF4"/>
    <w:rsid w:val="00C94327"/>
    <w:rsid w:val="00C950DF"/>
    <w:rsid w:val="00CA06A5"/>
    <w:rsid w:val="00CA0A43"/>
    <w:rsid w:val="00CA11B8"/>
    <w:rsid w:val="00CA1C25"/>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58AD"/>
    <w:rsid w:val="00CC6B33"/>
    <w:rsid w:val="00CC6ECC"/>
    <w:rsid w:val="00CC700D"/>
    <w:rsid w:val="00CC7CA1"/>
    <w:rsid w:val="00CD0682"/>
    <w:rsid w:val="00CD0E0A"/>
    <w:rsid w:val="00CD1F58"/>
    <w:rsid w:val="00CD2CFD"/>
    <w:rsid w:val="00CD2D45"/>
    <w:rsid w:val="00CD2DA3"/>
    <w:rsid w:val="00CD3B4F"/>
    <w:rsid w:val="00CD3E1E"/>
    <w:rsid w:val="00CD5548"/>
    <w:rsid w:val="00CD56E0"/>
    <w:rsid w:val="00CD5A46"/>
    <w:rsid w:val="00CD6502"/>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30A"/>
    <w:rsid w:val="00D10405"/>
    <w:rsid w:val="00D10479"/>
    <w:rsid w:val="00D10574"/>
    <w:rsid w:val="00D11D8A"/>
    <w:rsid w:val="00D120F3"/>
    <w:rsid w:val="00D14895"/>
    <w:rsid w:val="00D15932"/>
    <w:rsid w:val="00D15F6E"/>
    <w:rsid w:val="00D16E59"/>
    <w:rsid w:val="00D17616"/>
    <w:rsid w:val="00D20BAC"/>
    <w:rsid w:val="00D21E7F"/>
    <w:rsid w:val="00D222C6"/>
    <w:rsid w:val="00D22593"/>
    <w:rsid w:val="00D246B0"/>
    <w:rsid w:val="00D252BB"/>
    <w:rsid w:val="00D25385"/>
    <w:rsid w:val="00D2555F"/>
    <w:rsid w:val="00D25EE8"/>
    <w:rsid w:val="00D26AFA"/>
    <w:rsid w:val="00D30F6C"/>
    <w:rsid w:val="00D31112"/>
    <w:rsid w:val="00D321C3"/>
    <w:rsid w:val="00D33E62"/>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46A"/>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16E"/>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49CD"/>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3126"/>
    <w:rsid w:val="00E044A9"/>
    <w:rsid w:val="00E047A0"/>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222"/>
    <w:rsid w:val="00E51506"/>
    <w:rsid w:val="00E51EF8"/>
    <w:rsid w:val="00E52833"/>
    <w:rsid w:val="00E53F95"/>
    <w:rsid w:val="00E54AF0"/>
    <w:rsid w:val="00E5682B"/>
    <w:rsid w:val="00E573C4"/>
    <w:rsid w:val="00E57EEE"/>
    <w:rsid w:val="00E609F1"/>
    <w:rsid w:val="00E613FE"/>
    <w:rsid w:val="00E6222F"/>
    <w:rsid w:val="00E62D1C"/>
    <w:rsid w:val="00E62FE9"/>
    <w:rsid w:val="00E63AF9"/>
    <w:rsid w:val="00E65198"/>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4A95"/>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4822"/>
    <w:rsid w:val="00EB5660"/>
    <w:rsid w:val="00EB56D6"/>
    <w:rsid w:val="00EB597E"/>
    <w:rsid w:val="00EB6A4C"/>
    <w:rsid w:val="00EB6CFF"/>
    <w:rsid w:val="00EB72A7"/>
    <w:rsid w:val="00EC06BA"/>
    <w:rsid w:val="00EC0CC3"/>
    <w:rsid w:val="00EC1B6B"/>
    <w:rsid w:val="00EC3A5A"/>
    <w:rsid w:val="00EC4567"/>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357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3F9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945"/>
    <w:rsid w:val="00F44F0E"/>
    <w:rsid w:val="00F45CC5"/>
    <w:rsid w:val="00F4643E"/>
    <w:rsid w:val="00F46B2E"/>
    <w:rsid w:val="00F47179"/>
    <w:rsid w:val="00F501A3"/>
    <w:rsid w:val="00F50C6B"/>
    <w:rsid w:val="00F50F38"/>
    <w:rsid w:val="00F52091"/>
    <w:rsid w:val="00F53C95"/>
    <w:rsid w:val="00F53DF7"/>
    <w:rsid w:val="00F55E68"/>
    <w:rsid w:val="00F56CF5"/>
    <w:rsid w:val="00F57AD9"/>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5782"/>
    <w:rsid w:val="00F76411"/>
    <w:rsid w:val="00F76A34"/>
    <w:rsid w:val="00F80559"/>
    <w:rsid w:val="00F807D3"/>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CB7"/>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1B9C"/>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1A65"/>
    <w:rsid w:val="00FF449B"/>
    <w:rsid w:val="00FF4896"/>
    <w:rsid w:val="00FF56F8"/>
    <w:rsid w:val="00FF6A05"/>
    <w:rsid w:val="00FF6BBC"/>
    <w:rsid w:val="01234426"/>
    <w:rsid w:val="01D95223"/>
    <w:rsid w:val="02A71AEC"/>
    <w:rsid w:val="02D053CD"/>
    <w:rsid w:val="03BD3559"/>
    <w:rsid w:val="03CC3A64"/>
    <w:rsid w:val="04E478AB"/>
    <w:rsid w:val="05FD31FE"/>
    <w:rsid w:val="064C4F63"/>
    <w:rsid w:val="069D44BA"/>
    <w:rsid w:val="075A2A7B"/>
    <w:rsid w:val="07FB5644"/>
    <w:rsid w:val="0822758F"/>
    <w:rsid w:val="08313B80"/>
    <w:rsid w:val="083D72E7"/>
    <w:rsid w:val="097F5F89"/>
    <w:rsid w:val="098A0C99"/>
    <w:rsid w:val="0A477811"/>
    <w:rsid w:val="0AAF03A3"/>
    <w:rsid w:val="0ABB67CE"/>
    <w:rsid w:val="0BA80258"/>
    <w:rsid w:val="0C3948A8"/>
    <w:rsid w:val="0CB83490"/>
    <w:rsid w:val="0D057A5C"/>
    <w:rsid w:val="0D427B70"/>
    <w:rsid w:val="0DF4150B"/>
    <w:rsid w:val="0E9D5567"/>
    <w:rsid w:val="0F5C5F40"/>
    <w:rsid w:val="0FB26250"/>
    <w:rsid w:val="10124978"/>
    <w:rsid w:val="10B06A92"/>
    <w:rsid w:val="11B20C9C"/>
    <w:rsid w:val="12416A8A"/>
    <w:rsid w:val="12F8325C"/>
    <w:rsid w:val="13036A3A"/>
    <w:rsid w:val="14B55E2A"/>
    <w:rsid w:val="151A0933"/>
    <w:rsid w:val="151E1392"/>
    <w:rsid w:val="16226CEC"/>
    <w:rsid w:val="1783171A"/>
    <w:rsid w:val="18F3458F"/>
    <w:rsid w:val="194A5B2D"/>
    <w:rsid w:val="19AE3215"/>
    <w:rsid w:val="1BC917BB"/>
    <w:rsid w:val="1D9E7C25"/>
    <w:rsid w:val="1DE166EC"/>
    <w:rsid w:val="1E780B21"/>
    <w:rsid w:val="1EA62A71"/>
    <w:rsid w:val="20EA51D1"/>
    <w:rsid w:val="210C3C73"/>
    <w:rsid w:val="220E2ECD"/>
    <w:rsid w:val="229B58CD"/>
    <w:rsid w:val="23454FED"/>
    <w:rsid w:val="238E1A06"/>
    <w:rsid w:val="23A21C95"/>
    <w:rsid w:val="23B7553F"/>
    <w:rsid w:val="25A42B28"/>
    <w:rsid w:val="267403B3"/>
    <w:rsid w:val="27F15D9C"/>
    <w:rsid w:val="28074863"/>
    <w:rsid w:val="28AE4A0B"/>
    <w:rsid w:val="29205AB8"/>
    <w:rsid w:val="2BF4376B"/>
    <w:rsid w:val="2C03670A"/>
    <w:rsid w:val="2CAE5761"/>
    <w:rsid w:val="2CED5DE2"/>
    <w:rsid w:val="2CFF5D99"/>
    <w:rsid w:val="2D2C6371"/>
    <w:rsid w:val="2E016B8B"/>
    <w:rsid w:val="2E292A27"/>
    <w:rsid w:val="3070755C"/>
    <w:rsid w:val="30C67B9E"/>
    <w:rsid w:val="31D05CA5"/>
    <w:rsid w:val="31FF209B"/>
    <w:rsid w:val="32CF408C"/>
    <w:rsid w:val="3390757C"/>
    <w:rsid w:val="33A14D9B"/>
    <w:rsid w:val="33F21B00"/>
    <w:rsid w:val="34170FAE"/>
    <w:rsid w:val="342E35DF"/>
    <w:rsid w:val="348426A5"/>
    <w:rsid w:val="35FF3780"/>
    <w:rsid w:val="37222096"/>
    <w:rsid w:val="3759692C"/>
    <w:rsid w:val="38086121"/>
    <w:rsid w:val="3A4F2DF7"/>
    <w:rsid w:val="3A6A78BF"/>
    <w:rsid w:val="3AAC69E7"/>
    <w:rsid w:val="3AD76819"/>
    <w:rsid w:val="3B55051D"/>
    <w:rsid w:val="3BE528E8"/>
    <w:rsid w:val="3C041E8C"/>
    <w:rsid w:val="3C4B6B70"/>
    <w:rsid w:val="3CB26D83"/>
    <w:rsid w:val="3D977566"/>
    <w:rsid w:val="3E4167E0"/>
    <w:rsid w:val="3E5D2F50"/>
    <w:rsid w:val="3E861031"/>
    <w:rsid w:val="3F50730D"/>
    <w:rsid w:val="3F732CAD"/>
    <w:rsid w:val="3FF82C7A"/>
    <w:rsid w:val="4030015B"/>
    <w:rsid w:val="40FD1749"/>
    <w:rsid w:val="415660D0"/>
    <w:rsid w:val="41FF02C1"/>
    <w:rsid w:val="429C4E56"/>
    <w:rsid w:val="437301A1"/>
    <w:rsid w:val="44102511"/>
    <w:rsid w:val="443D2336"/>
    <w:rsid w:val="444C5CD1"/>
    <w:rsid w:val="44B36F30"/>
    <w:rsid w:val="44CA3B5A"/>
    <w:rsid w:val="45292431"/>
    <w:rsid w:val="467455F3"/>
    <w:rsid w:val="46B34489"/>
    <w:rsid w:val="476969BE"/>
    <w:rsid w:val="47794455"/>
    <w:rsid w:val="478B3EE5"/>
    <w:rsid w:val="48935D8C"/>
    <w:rsid w:val="49E66767"/>
    <w:rsid w:val="4A1E02D0"/>
    <w:rsid w:val="4A2F1DAC"/>
    <w:rsid w:val="4B0C1485"/>
    <w:rsid w:val="4B2744F0"/>
    <w:rsid w:val="4BA97879"/>
    <w:rsid w:val="4C7A4EC9"/>
    <w:rsid w:val="4CC5508E"/>
    <w:rsid w:val="4DD827C4"/>
    <w:rsid w:val="4E081BA3"/>
    <w:rsid w:val="4E1223A7"/>
    <w:rsid w:val="4E1F58F6"/>
    <w:rsid w:val="4E2F02A1"/>
    <w:rsid w:val="500A299E"/>
    <w:rsid w:val="501101D8"/>
    <w:rsid w:val="508D24D4"/>
    <w:rsid w:val="50C1689E"/>
    <w:rsid w:val="50D911DD"/>
    <w:rsid w:val="50DE1AD8"/>
    <w:rsid w:val="50E53737"/>
    <w:rsid w:val="51432C46"/>
    <w:rsid w:val="52530232"/>
    <w:rsid w:val="5254321E"/>
    <w:rsid w:val="52624EAB"/>
    <w:rsid w:val="528C5CD4"/>
    <w:rsid w:val="53E8704E"/>
    <w:rsid w:val="54BE1FB9"/>
    <w:rsid w:val="54F002E3"/>
    <w:rsid w:val="55BA5175"/>
    <w:rsid w:val="5606720A"/>
    <w:rsid w:val="564334E7"/>
    <w:rsid w:val="567B46F5"/>
    <w:rsid w:val="568D7462"/>
    <w:rsid w:val="5718422D"/>
    <w:rsid w:val="577E7371"/>
    <w:rsid w:val="579F61A9"/>
    <w:rsid w:val="58127108"/>
    <w:rsid w:val="58206E3F"/>
    <w:rsid w:val="588F08FA"/>
    <w:rsid w:val="592A2799"/>
    <w:rsid w:val="59936F36"/>
    <w:rsid w:val="5AB413F5"/>
    <w:rsid w:val="5B3D21DD"/>
    <w:rsid w:val="5C0E3A34"/>
    <w:rsid w:val="5D4D4E63"/>
    <w:rsid w:val="5DD611D9"/>
    <w:rsid w:val="5E484261"/>
    <w:rsid w:val="5EA67242"/>
    <w:rsid w:val="5F3F4D92"/>
    <w:rsid w:val="60AE1A84"/>
    <w:rsid w:val="61C845D6"/>
    <w:rsid w:val="61DA1C9B"/>
    <w:rsid w:val="61EA20BC"/>
    <w:rsid w:val="62ED1197"/>
    <w:rsid w:val="635F1F03"/>
    <w:rsid w:val="636A56B3"/>
    <w:rsid w:val="63A32486"/>
    <w:rsid w:val="63D36139"/>
    <w:rsid w:val="64505B48"/>
    <w:rsid w:val="653E60A6"/>
    <w:rsid w:val="67E52CAD"/>
    <w:rsid w:val="67E96292"/>
    <w:rsid w:val="685873C5"/>
    <w:rsid w:val="68A41691"/>
    <w:rsid w:val="68DA4AC9"/>
    <w:rsid w:val="693D2D8D"/>
    <w:rsid w:val="6A8A0AB8"/>
    <w:rsid w:val="6AC552B3"/>
    <w:rsid w:val="6AFC2413"/>
    <w:rsid w:val="6C3A7A22"/>
    <w:rsid w:val="6DF420AA"/>
    <w:rsid w:val="6E8E12EF"/>
    <w:rsid w:val="6F1E24F8"/>
    <w:rsid w:val="6F255736"/>
    <w:rsid w:val="6F775AB8"/>
    <w:rsid w:val="70C0050B"/>
    <w:rsid w:val="70DA7783"/>
    <w:rsid w:val="71346F76"/>
    <w:rsid w:val="722E1B2B"/>
    <w:rsid w:val="72674F59"/>
    <w:rsid w:val="731A01C7"/>
    <w:rsid w:val="73382DAE"/>
    <w:rsid w:val="746E74A6"/>
    <w:rsid w:val="74AC783C"/>
    <w:rsid w:val="7681674A"/>
    <w:rsid w:val="76BE03F9"/>
    <w:rsid w:val="774737A1"/>
    <w:rsid w:val="787228C6"/>
    <w:rsid w:val="78A43670"/>
    <w:rsid w:val="78C328A3"/>
    <w:rsid w:val="7A6042E4"/>
    <w:rsid w:val="7AB913E9"/>
    <w:rsid w:val="7B11404E"/>
    <w:rsid w:val="7DF74479"/>
    <w:rsid w:val="7EA90D0F"/>
    <w:rsid w:val="7EC93B4D"/>
    <w:rsid w:val="7FB0205B"/>
    <w:rsid w:val="7FB847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列出段落1"/>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styleId="8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1593</Words>
  <Characters>9084</Characters>
  <Lines>75</Lines>
  <Paragraphs>21</Paragraphs>
  <TotalTime>0</TotalTime>
  <ScaleCrop>false</ScaleCrop>
  <LinksUpToDate>false</LinksUpToDate>
  <CharactersWithSpaces>10656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2018-04-19T01:02:00Z</dcterms:created>
  <dc:creator>淮阴师范学院招标办</dc:creator>
  <cp:lastModifiedBy>xiaolu1404095211</cp:lastModifiedBy>
  <cp:lastPrinted>2016-07-10T02:09:00Z</cp:lastPrinted>
  <dcterms:modified xsi:type="dcterms:W3CDTF">2018-10-17T01:56:22Z</dcterms:modified>
  <dc:title>淮阴师范学院招标文件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