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1"/>
        <w:tabs>
          <w:tab w:val="center" w:pos="4476"/>
          <w:tab w:val="right" w:pos="8953"/>
        </w:tabs>
        <w:ind w:firstLine="1687" w:firstLineChars="200"/>
        <w:rPr>
          <w:rFonts w:eastAsia="黑体"/>
          <w:b/>
          <w:bCs/>
          <w:sz w:val="84"/>
        </w:rPr>
      </w:pPr>
      <w:bookmarkStart w:id="0" w:name="_Toc455914596"/>
      <w:bookmarkStart w:id="1" w:name="_Toc142209795"/>
      <w:bookmarkStart w:id="2" w:name="_Toc115756014"/>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1"/>
        <w:tabs>
          <w:tab w:val="center" w:pos="4476"/>
          <w:tab w:val="right" w:pos="8953"/>
        </w:tabs>
        <w:ind w:firstLine="1687" w:firstLineChars="200"/>
        <w:rPr>
          <w:rFonts w:eastAsia="黑体"/>
          <w:b/>
          <w:bCs/>
          <w:sz w:val="84"/>
        </w:rPr>
      </w:pPr>
    </w:p>
    <w:p>
      <w:pPr>
        <w:pStyle w:val="81"/>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1"/>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Cs/>
          <w:sz w:val="36"/>
          <w:u w:val="single"/>
        </w:rPr>
        <w:t xml:space="preserve"> </w:t>
      </w:r>
      <w:r>
        <w:rPr>
          <w:rFonts w:hint="eastAsia" w:ascii="宋体" w:hAnsi="宋体"/>
          <w:b/>
          <w:bCs/>
          <w:sz w:val="32"/>
          <w:szCs w:val="32"/>
          <w:u w:val="single"/>
        </w:rPr>
        <w:t>图书馆</w:t>
      </w:r>
      <w:r>
        <w:rPr>
          <w:rFonts w:hint="eastAsia" w:ascii="宋体" w:hAnsi="宋体"/>
          <w:b/>
          <w:kern w:val="0"/>
          <w:sz w:val="32"/>
          <w:szCs w:val="32"/>
          <w:u w:val="single"/>
        </w:rPr>
        <w:t xml:space="preserve">定制家具              </w:t>
      </w:r>
      <w:r>
        <w:rPr>
          <w:rFonts w:hint="eastAsia" w:ascii="宋体" w:hAnsi="宋体"/>
          <w:bCs/>
          <w:sz w:val="24"/>
          <w:u w:val="single"/>
        </w:rPr>
        <w:t xml:space="preserve"> </w:t>
      </w:r>
    </w:p>
    <w:p>
      <w:pPr>
        <w:spacing w:line="360" w:lineRule="auto"/>
        <w:rPr>
          <w:rFonts w:ascii="宋体" w:hAnsi="宋体"/>
        </w:rPr>
      </w:pPr>
      <w:r>
        <w:rPr>
          <w:rFonts w:hint="eastAsia" w:ascii="宋体" w:hAnsi="宋体"/>
          <w:b/>
          <w:sz w:val="36"/>
        </w:rPr>
        <w:t xml:space="preserve">      项目编号：</w:t>
      </w:r>
      <w:r>
        <w:rPr>
          <w:rFonts w:hint="eastAsia"/>
          <w:bCs/>
          <w:sz w:val="32"/>
          <w:szCs w:val="32"/>
          <w:u w:val="single"/>
        </w:rPr>
        <w:t xml:space="preserve"> </w:t>
      </w:r>
      <w:r>
        <w:rPr>
          <w:rFonts w:ascii="宋体" w:hAnsi="宋体"/>
          <w:b/>
          <w:sz w:val="36"/>
          <w:u w:val="single"/>
        </w:rPr>
        <w:t>2017-ZB-XC05</w:t>
      </w:r>
      <w:r>
        <w:rPr>
          <w:rFonts w:hint="eastAsia" w:ascii="宋体" w:hAnsi="宋体"/>
          <w:b/>
          <w:sz w:val="36"/>
          <w:u w:val="single"/>
        </w:rPr>
        <w:t>3</w:t>
      </w:r>
      <w:r>
        <w:rPr>
          <w:rFonts w:hint="eastAsia"/>
          <w:bCs/>
          <w:sz w:val="32"/>
          <w:szCs w:val="32"/>
          <w:u w:val="single"/>
        </w:rPr>
        <w:t xml:space="preserve">4             </w:t>
      </w: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ind w:firstLine="0"/>
        <w:jc w:val="center"/>
        <w:rPr>
          <w:b/>
          <w:bCs/>
          <w:sz w:val="32"/>
        </w:rPr>
      </w:pPr>
      <w:r>
        <w:rPr>
          <w:rFonts w:hint="eastAsia"/>
          <w:b/>
          <w:bCs/>
          <w:sz w:val="32"/>
        </w:rPr>
        <w:t>江苏开放大学</w:t>
      </w:r>
    </w:p>
    <w:p>
      <w:pPr>
        <w:pStyle w:val="81"/>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 投标邀请函</w:t>
      </w:r>
      <w:bookmarkEnd w:id="0"/>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图书馆定制家具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2017-ZB-XC053。</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 xml:space="preserve">图书馆及实验室定制家具。 </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项目预算：10万元。</w:t>
      </w:r>
      <w:bookmarkStart w:id="64" w:name="_GoBack"/>
      <w:bookmarkEnd w:id="64"/>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10</w:t>
      </w:r>
      <w:r>
        <w:rPr>
          <w:rFonts w:ascii="Times New Roman" w:hAnsi="Times New Roman" w:cs="Times New Roman"/>
          <w:sz w:val="21"/>
          <w:szCs w:val="21"/>
        </w:rPr>
        <w:t>月</w:t>
      </w:r>
      <w:r>
        <w:rPr>
          <w:rFonts w:hint="eastAsia" w:ascii="Times New Roman" w:hAnsi="Times New Roman" w:cs="Times New Roman"/>
          <w:sz w:val="21"/>
          <w:szCs w:val="21"/>
        </w:rPr>
        <w:t xml:space="preserve"> 31</w:t>
      </w:r>
      <w:r>
        <w:rPr>
          <w:rFonts w:ascii="Times New Roman" w:hAnsi="Times New Roman" w:cs="Times New Roman"/>
          <w:sz w:val="21"/>
          <w:szCs w:val="21"/>
        </w:rPr>
        <w:t>日（星期</w:t>
      </w:r>
      <w:r>
        <w:rPr>
          <w:rFonts w:hint="eastAsia" w:ascii="Times New Roman" w:hAnsi="Times New Roman" w:cs="Times New Roman"/>
          <w:sz w:val="21"/>
          <w:szCs w:val="21"/>
        </w:rPr>
        <w:t xml:space="preserve"> 一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7"/>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10</w:t>
      </w:r>
      <w:r>
        <w:rPr>
          <w:rFonts w:ascii="Times New Roman" w:hAnsi="Times New Roman" w:cs="Times New Roman"/>
          <w:sz w:val="21"/>
          <w:szCs w:val="21"/>
        </w:rPr>
        <w:t>月</w:t>
      </w:r>
      <w:r>
        <w:rPr>
          <w:rFonts w:hint="eastAsia" w:ascii="Times New Roman" w:hAnsi="Times New Roman" w:cs="Times New Roman"/>
          <w:sz w:val="21"/>
          <w:szCs w:val="21"/>
        </w:rPr>
        <w:t xml:space="preserve"> 31</w:t>
      </w:r>
      <w:r>
        <w:rPr>
          <w:rFonts w:ascii="Times New Roman" w:hAnsi="Times New Roman" w:cs="Times New Roman"/>
          <w:sz w:val="21"/>
          <w:szCs w:val="21"/>
        </w:rPr>
        <w:t>日（星期一</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7"/>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联系人：徐老师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联系电话：025-86496555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7"/>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  投标人须知</w:t>
      </w:r>
      <w:bookmarkEnd w:id="11"/>
    </w:p>
    <w:p>
      <w:pPr>
        <w:pStyle w:val="2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6980211"/>
      <w:bookmarkStart w:id="13" w:name="_Toc455914605"/>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有意投标的投标人请在2017年10月 30日下午17:00前发送单位名称、联系人、联系电话及项目编号和项目名称到296049516@qq.com邮箱中，并在邮件标题中注明“图书馆定制家具”。</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384844737"/>
      <w:bookmarkStart w:id="21" w:name="_Toc386980214"/>
      <w:bookmarkStart w:id="22" w:name="_Toc455914609"/>
      <w:r>
        <w:rPr>
          <w:rFonts w:hint="eastAsia" w:ascii="Times New Roman" w:hAnsi="Times New Roman"/>
          <w:szCs w:val="21"/>
        </w:rPr>
        <w:t>1、标书送达及截止时间：2017年10月31日下午14:30；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3、开标时间：2017年10月31日下午14:30。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6"/>
        <w:tblW w:w="9412" w:type="dxa"/>
        <w:jc w:val="center"/>
        <w:tblInd w:w="0" w:type="dxa"/>
        <w:tblLayout w:type="fixed"/>
        <w:tblCellMar>
          <w:top w:w="0" w:type="dxa"/>
          <w:left w:w="108" w:type="dxa"/>
          <w:bottom w:w="0" w:type="dxa"/>
          <w:right w:w="108" w:type="dxa"/>
        </w:tblCellMar>
      </w:tblPr>
      <w:tblGrid>
        <w:gridCol w:w="573"/>
        <w:gridCol w:w="1192"/>
        <w:gridCol w:w="6886"/>
        <w:gridCol w:w="761"/>
      </w:tblGrid>
      <w:tr>
        <w:tblPrEx>
          <w:tblLayout w:type="fixed"/>
          <w:tblCellMar>
            <w:top w:w="0" w:type="dxa"/>
            <w:left w:w="108" w:type="dxa"/>
            <w:bottom w:w="0" w:type="dxa"/>
            <w:right w:w="108" w:type="dxa"/>
          </w:tblCellMar>
        </w:tblPrEx>
        <w:trPr>
          <w:trHeight w:val="4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b/>
                <w:bCs/>
                <w:color w:val="000000"/>
                <w:kern w:val="0"/>
                <w:szCs w:val="21"/>
                <w:lang w:val="zh-CN"/>
              </w:rPr>
              <w:t>序号</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b/>
                <w:bCs/>
                <w:color w:val="000000"/>
                <w:kern w:val="0"/>
                <w:szCs w:val="21"/>
                <w:lang w:val="zh-CN"/>
              </w:rPr>
              <w:t>评分因素</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951"/>
              <w:jc w:val="left"/>
              <w:rPr>
                <w:rFonts w:ascii="宋体" w:cs="宋体"/>
                <w:kern w:val="0"/>
                <w:szCs w:val="21"/>
                <w:lang w:val="zh-CN"/>
              </w:rPr>
            </w:pPr>
            <w:r>
              <w:rPr>
                <w:rFonts w:hint="eastAsia" w:ascii="宋体" w:cs="宋体"/>
                <w:b/>
                <w:bCs/>
                <w:color w:val="000000"/>
                <w:kern w:val="0"/>
                <w:szCs w:val="21"/>
                <w:lang w:val="zh-CN"/>
              </w:rPr>
              <w:t>评审标准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b/>
                <w:bCs/>
                <w:color w:val="000000"/>
                <w:kern w:val="0"/>
                <w:szCs w:val="21"/>
                <w:lang w:val="zh-CN"/>
              </w:rPr>
              <w:t>分值</w:t>
            </w:r>
          </w:p>
        </w:tc>
      </w:tr>
      <w:tr>
        <w:tblPrEx>
          <w:tblLayout w:type="fixed"/>
          <w:tblCellMar>
            <w:top w:w="0" w:type="dxa"/>
            <w:left w:w="108" w:type="dxa"/>
            <w:bottom w:w="0" w:type="dxa"/>
            <w:right w:w="108" w:type="dxa"/>
          </w:tblCellMar>
        </w:tblPrEx>
        <w:trPr>
          <w:trHeight w:val="9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ascii="宋体" w:cs="宋体"/>
                <w:color w:val="000000"/>
                <w:kern w:val="0"/>
                <w:szCs w:val="21"/>
                <w:lang w:val="zh-CN"/>
              </w:rPr>
              <w:t>1</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价格</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cs="宋体"/>
                <w:kern w:val="0"/>
                <w:szCs w:val="21"/>
                <w:lang w:val="zh-CN"/>
              </w:rPr>
            </w:pPr>
            <w:r>
              <w:rPr>
                <w:rFonts w:hint="eastAsia" w:ascii="宋体" w:cs="宋体"/>
                <w:color w:val="000000"/>
                <w:kern w:val="0"/>
                <w:szCs w:val="21"/>
                <w:lang w:val="zh-CN"/>
              </w:rPr>
              <w:t>采用低价优先法计算，即满足招标文件要求且投标价格最低的投标报价为评标基准价，其价格分为满分。其他投标人的价格分统一按照下列公式计算：投标报价得分</w:t>
            </w:r>
            <w:r>
              <w:rPr>
                <w:rFonts w:ascii="宋体" w:cs="宋体"/>
                <w:color w:val="000000"/>
                <w:kern w:val="0"/>
                <w:szCs w:val="21"/>
                <w:lang w:val="zh-CN"/>
              </w:rPr>
              <w:t>=(</w:t>
            </w:r>
            <w:r>
              <w:rPr>
                <w:rFonts w:hint="eastAsia" w:ascii="宋体" w:cs="宋体"/>
                <w:color w:val="000000"/>
                <w:kern w:val="0"/>
                <w:szCs w:val="21"/>
                <w:lang w:val="zh-CN"/>
              </w:rPr>
              <w:t>评标基准价</w:t>
            </w:r>
            <w:r>
              <w:rPr>
                <w:rFonts w:ascii="宋体" w:cs="宋体"/>
                <w:color w:val="000000"/>
                <w:kern w:val="0"/>
                <w:szCs w:val="21"/>
                <w:lang w:val="zh-CN"/>
              </w:rPr>
              <w:t>/</w:t>
            </w:r>
            <w:r>
              <w:rPr>
                <w:rFonts w:hint="eastAsia" w:ascii="宋体" w:cs="宋体"/>
                <w:color w:val="000000"/>
                <w:kern w:val="0"/>
                <w:szCs w:val="21"/>
                <w:lang w:val="zh-CN"/>
              </w:rPr>
              <w:t>投标报价</w:t>
            </w:r>
            <w:r>
              <w:rPr>
                <w:rFonts w:ascii="宋体" w:cs="宋体"/>
                <w:color w:val="000000"/>
                <w:kern w:val="0"/>
                <w:szCs w:val="21"/>
                <w:lang w:val="zh-CN"/>
              </w:rPr>
              <w:t>)</w:t>
            </w:r>
            <w:r>
              <w:rPr>
                <w:rFonts w:hint="eastAsia" w:ascii="宋体" w:cs="宋体"/>
                <w:color w:val="000000"/>
                <w:kern w:val="0"/>
                <w:szCs w:val="21"/>
                <w:lang w:val="zh-CN"/>
              </w:rPr>
              <w:t>×4</w:t>
            </w:r>
            <w:r>
              <w:rPr>
                <w:rFonts w:ascii="宋体" w:cs="宋体"/>
                <w:color w:val="000000"/>
                <w:kern w:val="0"/>
                <w:szCs w:val="21"/>
                <w:lang w:val="zh-CN"/>
              </w:rPr>
              <w:t>0</w:t>
            </w:r>
            <w:r>
              <w:rPr>
                <w:rFonts w:hint="eastAsia" w:ascii="宋体" w:cs="宋体"/>
                <w:color w:val="000000"/>
                <w:kern w:val="0"/>
                <w:szCs w:val="21"/>
                <w:lang w:val="zh-CN"/>
              </w:rPr>
              <w:t>（小数点保留两位）。</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4</w:t>
            </w:r>
            <w:r>
              <w:rPr>
                <w:rFonts w:ascii="宋体" w:cs="宋体"/>
                <w:color w:val="000000"/>
                <w:kern w:val="0"/>
                <w:szCs w:val="21"/>
                <w:lang w:val="zh-CN"/>
              </w:rPr>
              <w:t>0</w:t>
            </w:r>
          </w:p>
        </w:tc>
      </w:tr>
      <w:tr>
        <w:tblPrEx>
          <w:tblLayout w:type="fixed"/>
          <w:tblCellMar>
            <w:top w:w="0" w:type="dxa"/>
            <w:left w:w="108" w:type="dxa"/>
            <w:bottom w:w="0" w:type="dxa"/>
            <w:right w:w="108" w:type="dxa"/>
          </w:tblCellMar>
        </w:tblPrEx>
        <w:trPr>
          <w:trHeight w:val="556"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ascii="宋体" w:cs="宋体"/>
                <w:color w:val="000000"/>
                <w:kern w:val="0"/>
                <w:szCs w:val="21"/>
                <w:lang w:val="zh-CN"/>
              </w:rPr>
              <w:t>2.1</w:t>
            </w:r>
          </w:p>
        </w:tc>
        <w:tc>
          <w:tcPr>
            <w:tcW w:w="119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技术</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GB2312" w:cs="宋体"/>
                <w:kern w:val="0"/>
                <w:szCs w:val="21"/>
                <w:lang w:val="zh-CN"/>
              </w:rPr>
            </w:pPr>
            <w:r>
              <w:rPr>
                <w:rFonts w:hint="eastAsia" w:ascii="宋体" w:hAnsi="宋体"/>
                <w:bCs/>
                <w:szCs w:val="21"/>
              </w:rPr>
              <w:t>投标产品对招标文件具体需求的响应程度：基本响应即满足招标文件主要的</w:t>
            </w:r>
            <w:r>
              <w:rPr>
                <w:rFonts w:hint="eastAsia" w:ascii="宋体" w:hAnsi="宋体" w:cs="宋体"/>
                <w:kern w:val="0"/>
                <w:sz w:val="22"/>
                <w:szCs w:val="22"/>
              </w:rPr>
              <w:t>材质及技术参数要求</w:t>
            </w:r>
            <w:r>
              <w:rPr>
                <w:rFonts w:hint="eastAsia" w:ascii="宋体" w:hAnsi="宋体"/>
                <w:bCs/>
                <w:szCs w:val="21"/>
              </w:rPr>
              <w:t>的得12分，在此基础上有正偏离（需评委会认定有实际意义）的每项加1分，最高不超过3分，有负偏离的每项减2分，负偏离超过5项，则本2.1项不得分。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GB2312" w:cs="宋体"/>
                <w:kern w:val="0"/>
                <w:szCs w:val="21"/>
                <w:lang w:val="zh-CN"/>
              </w:rPr>
            </w:pPr>
            <w:r>
              <w:rPr>
                <w:rFonts w:hint="eastAsia" w:ascii="宋体" w:hAnsi="??GB2312" w:cs="宋体"/>
                <w:color w:val="000000"/>
                <w:kern w:val="0"/>
                <w:szCs w:val="21"/>
                <w:lang w:val="zh-CN"/>
              </w:rPr>
              <w:t>15</w:t>
            </w:r>
          </w:p>
        </w:tc>
      </w:tr>
      <w:tr>
        <w:tblPrEx>
          <w:tblLayout w:type="fixed"/>
          <w:tblCellMar>
            <w:top w:w="0" w:type="dxa"/>
            <w:left w:w="108" w:type="dxa"/>
            <w:bottom w:w="0" w:type="dxa"/>
            <w:right w:w="108" w:type="dxa"/>
          </w:tblCellMar>
        </w:tblPrEx>
        <w:trPr>
          <w:trHeight w:val="7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GB2312" w:cs="宋体"/>
                <w:kern w:val="0"/>
                <w:szCs w:val="21"/>
                <w:lang w:val="zh-CN"/>
              </w:rPr>
            </w:pPr>
            <w:r>
              <w:rPr>
                <w:rFonts w:ascii="宋体" w:hAnsi="??GB2312" w:cs="宋体"/>
                <w:color w:val="000000"/>
                <w:kern w:val="0"/>
                <w:szCs w:val="21"/>
                <w:lang w:val="zh-CN"/>
              </w:rPr>
              <w:t>2.2</w:t>
            </w:r>
          </w:p>
        </w:tc>
        <w:tc>
          <w:tcPr>
            <w:tcW w:w="119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hAnsi="??GB2312" w:cs="宋体"/>
                <w:kern w:val="0"/>
                <w:szCs w:val="21"/>
                <w:lang w:val="zh-CN"/>
              </w:rPr>
            </w:pP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GB2312" w:cs="宋体"/>
                <w:kern w:val="0"/>
                <w:szCs w:val="21"/>
                <w:lang w:val="zh-CN"/>
              </w:rPr>
            </w:pPr>
            <w:r>
              <w:rPr>
                <w:rFonts w:hint="eastAsia" w:ascii="宋体" w:hAnsi="??GB2312" w:cs="宋体"/>
                <w:color w:val="000000"/>
                <w:kern w:val="0"/>
                <w:szCs w:val="21"/>
              </w:rPr>
              <w:t>根据</w:t>
            </w:r>
            <w:r>
              <w:rPr>
                <w:rFonts w:hint="eastAsia" w:ascii="宋体" w:hAnsi="??GB2312" w:cs="宋体"/>
                <w:color w:val="000000"/>
                <w:kern w:val="0"/>
                <w:szCs w:val="21"/>
                <w:lang w:val="zh-CN"/>
              </w:rPr>
              <w:t>投标产品的所用的品牌、性能、质量以及先进性、匹配性、可靠性、稳定性，酌情打分：较好4-5分，一般3-2分，其他1分及以下。</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GB2312" w:cs="宋体"/>
                <w:kern w:val="0"/>
                <w:szCs w:val="21"/>
                <w:lang w:val="zh-CN"/>
              </w:rPr>
            </w:pPr>
            <w:r>
              <w:rPr>
                <w:rFonts w:hint="eastAsia" w:ascii="宋体" w:hAnsi="??GB2312" w:cs="宋体"/>
                <w:color w:val="000000"/>
                <w:kern w:val="0"/>
                <w:szCs w:val="21"/>
                <w:lang w:val="zh-CN"/>
              </w:rPr>
              <w:t>5</w:t>
            </w:r>
          </w:p>
        </w:tc>
      </w:tr>
      <w:tr>
        <w:tblPrEx>
          <w:tblLayout w:type="fixed"/>
          <w:tblCellMar>
            <w:top w:w="0" w:type="dxa"/>
            <w:left w:w="108" w:type="dxa"/>
            <w:bottom w:w="0" w:type="dxa"/>
            <w:right w:w="108" w:type="dxa"/>
          </w:tblCellMar>
        </w:tblPrEx>
        <w:trPr>
          <w:trHeight w:val="7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ascii="宋体" w:cs="宋体"/>
                <w:color w:val="000000"/>
                <w:kern w:val="0"/>
                <w:szCs w:val="21"/>
                <w:lang w:val="zh-CN"/>
              </w:rPr>
              <w:t>3</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hAnsi="宋体"/>
                <w:bCs/>
                <w:szCs w:val="21"/>
              </w:rPr>
              <w:t>资质</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7920"/>
              </w:tabs>
              <w:autoSpaceDE w:val="0"/>
              <w:autoSpaceDN w:val="0"/>
              <w:adjustRightInd w:val="0"/>
              <w:spacing w:line="360" w:lineRule="auto"/>
              <w:rPr>
                <w:rFonts w:ascii="宋体" w:cs="宋体"/>
                <w:kern w:val="0"/>
                <w:szCs w:val="21"/>
                <w:highlight w:val="yellow"/>
                <w:lang w:val="zh-CN"/>
              </w:rPr>
            </w:pPr>
            <w:r>
              <w:rPr>
                <w:rFonts w:hint="eastAsia" w:ascii="宋体" w:cs="宋体"/>
                <w:color w:val="000000"/>
                <w:kern w:val="0"/>
                <w:szCs w:val="21"/>
                <w:lang w:val="zh-CN"/>
              </w:rPr>
              <w:t>投标企业</w:t>
            </w:r>
            <w:r>
              <w:rPr>
                <w:rFonts w:hint="eastAsia" w:ascii="宋体" w:cs="宋体"/>
                <w:color w:val="000000"/>
                <w:kern w:val="0"/>
                <w:szCs w:val="21"/>
              </w:rPr>
              <w:t>如果</w:t>
            </w:r>
            <w:r>
              <w:rPr>
                <w:rFonts w:hint="eastAsia" w:ascii="宋体" w:cs="宋体"/>
                <w:color w:val="000000"/>
                <w:kern w:val="0"/>
                <w:szCs w:val="21"/>
                <w:lang w:val="zh-CN"/>
              </w:rPr>
              <w:t>通过ISO9000系列质量认证、ISO14001环境管理体系认证、中国环境标志产品认证证书，</w:t>
            </w:r>
            <w:r>
              <w:rPr>
                <w:rFonts w:hint="eastAsia" w:ascii="宋体" w:cs="宋体"/>
                <w:color w:val="000000"/>
                <w:kern w:val="0"/>
                <w:szCs w:val="21"/>
              </w:rPr>
              <w:t>则</w:t>
            </w:r>
            <w:r>
              <w:rPr>
                <w:rFonts w:hint="eastAsia" w:ascii="宋体" w:cs="宋体"/>
                <w:color w:val="000000"/>
                <w:kern w:val="0"/>
                <w:szCs w:val="21"/>
                <w:lang w:val="zh-CN"/>
              </w:rPr>
              <w:t>每提供一个证书得2分。（6分）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6</w:t>
            </w:r>
          </w:p>
        </w:tc>
      </w:tr>
      <w:tr>
        <w:tblPrEx>
          <w:tblLayout w:type="fixed"/>
          <w:tblCellMar>
            <w:top w:w="0" w:type="dxa"/>
            <w:left w:w="108" w:type="dxa"/>
            <w:bottom w:w="0" w:type="dxa"/>
            <w:right w:w="108" w:type="dxa"/>
          </w:tblCellMar>
        </w:tblPrEx>
        <w:trPr>
          <w:trHeight w:val="726"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ascii="宋体" w:cs="宋体"/>
                <w:color w:val="000000"/>
                <w:kern w:val="0"/>
                <w:szCs w:val="21"/>
                <w:lang w:val="zh-CN"/>
              </w:rPr>
              <w:t>4</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业绩</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cs="宋体"/>
                <w:kern w:val="0"/>
                <w:szCs w:val="21"/>
                <w:highlight w:val="yellow"/>
                <w:lang w:val="zh-CN"/>
              </w:rPr>
            </w:pPr>
            <w:r>
              <w:rPr>
                <w:rFonts w:hint="eastAsia" w:ascii="宋体" w:cs="宋体"/>
                <w:kern w:val="0"/>
                <w:szCs w:val="21"/>
                <w:lang w:val="zh-CN"/>
              </w:rPr>
              <w:t>请提供2014年以来2份同类或类似项目合同（金额不少于10万），一个有效案例得2分（提供合同复印件、盖章验收证明或发票底单）。</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4</w:t>
            </w:r>
          </w:p>
        </w:tc>
      </w:tr>
      <w:tr>
        <w:tblPrEx>
          <w:tblLayout w:type="fixed"/>
          <w:tblCellMar>
            <w:top w:w="0" w:type="dxa"/>
            <w:left w:w="108" w:type="dxa"/>
            <w:bottom w:w="0" w:type="dxa"/>
            <w:right w:w="108" w:type="dxa"/>
          </w:tblCellMar>
        </w:tblPrEx>
        <w:trPr>
          <w:trHeight w:val="1504" w:hRule="atLeast"/>
          <w:jc w:val="center"/>
        </w:trPr>
        <w:tc>
          <w:tcPr>
            <w:tcW w:w="573"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ascii="宋体" w:cs="宋体"/>
                <w:color w:val="000000"/>
                <w:kern w:val="0"/>
                <w:szCs w:val="21"/>
                <w:lang w:val="zh-CN"/>
              </w:rPr>
              <w:t>5</w:t>
            </w:r>
          </w:p>
        </w:tc>
        <w:tc>
          <w:tcPr>
            <w:tcW w:w="11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hAnsi="宋体" w:cs="宋体"/>
                <w:szCs w:val="21"/>
              </w:rPr>
              <w:t>售后服务和质保期</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cs="宋体"/>
                <w:kern w:val="0"/>
                <w:szCs w:val="21"/>
                <w:lang w:val="zh-CN"/>
              </w:rPr>
            </w:pPr>
            <w:r>
              <w:rPr>
                <w:rFonts w:hint="eastAsia" w:ascii="宋体" w:hAnsi="宋体" w:cs="宋体"/>
                <w:szCs w:val="21"/>
              </w:rPr>
              <w:t>响应招标文件售后服务及质保期基本要求得3分，优于招标文件售后服务及质保期基本要求可酌情加分，每增加一年免费质保加1分，最多加3分。未响应的不得分。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6</w:t>
            </w:r>
          </w:p>
        </w:tc>
      </w:tr>
      <w:tr>
        <w:tblPrEx>
          <w:tblLayout w:type="fixed"/>
          <w:tblCellMar>
            <w:top w:w="0" w:type="dxa"/>
            <w:left w:w="108" w:type="dxa"/>
            <w:bottom w:w="0" w:type="dxa"/>
            <w:right w:w="108" w:type="dxa"/>
          </w:tblCellMar>
        </w:tblPrEx>
        <w:trPr>
          <w:trHeight w:val="155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ascii="宋体" w:cs="宋体"/>
                <w:color w:val="000000"/>
                <w:kern w:val="0"/>
                <w:szCs w:val="21"/>
                <w:lang w:val="zh-CN"/>
              </w:rPr>
              <w:t>6</w:t>
            </w:r>
          </w:p>
        </w:tc>
        <w:tc>
          <w:tcPr>
            <w:tcW w:w="11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color w:val="000000"/>
                <w:kern w:val="0"/>
                <w:szCs w:val="21"/>
                <w:lang w:val="zh-CN"/>
              </w:rPr>
            </w:pPr>
            <w:r>
              <w:rPr>
                <w:rFonts w:hint="eastAsia" w:ascii="宋体" w:cs="宋体"/>
                <w:color w:val="000000"/>
                <w:kern w:val="0"/>
                <w:szCs w:val="21"/>
                <w:lang w:val="zh-CN"/>
              </w:rPr>
              <w:t>本地化</w:t>
            </w:r>
          </w:p>
          <w:p>
            <w:pPr>
              <w:autoSpaceDE w:val="0"/>
              <w:autoSpaceDN w:val="0"/>
              <w:adjustRightInd w:val="0"/>
              <w:spacing w:line="360" w:lineRule="auto"/>
              <w:jc w:val="center"/>
              <w:rPr>
                <w:rFonts w:ascii="宋体" w:cs="宋体"/>
                <w:kern w:val="0"/>
                <w:szCs w:val="21"/>
                <w:lang w:val="zh-CN"/>
              </w:rPr>
            </w:pPr>
            <w:r>
              <w:rPr>
                <w:rFonts w:hint="eastAsia" w:ascii="宋体" w:cs="宋体"/>
                <w:color w:val="000000"/>
                <w:kern w:val="0"/>
                <w:szCs w:val="21"/>
                <w:lang w:val="zh-CN"/>
              </w:rPr>
              <w:t>服务</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hAnsi="Arial" w:cs="宋体"/>
                <w:kern w:val="0"/>
                <w:szCs w:val="21"/>
                <w:lang w:val="zh-CN"/>
              </w:rPr>
            </w:pPr>
            <w:r>
              <w:rPr>
                <w:rFonts w:hint="eastAsia" w:ascii="宋体" w:hAnsi="Arial" w:cs="宋体"/>
                <w:color w:val="000000"/>
                <w:kern w:val="0"/>
                <w:szCs w:val="21"/>
                <w:lang w:val="zh-CN"/>
              </w:rPr>
              <w:t>所在地在南京或非南京地区注册的企业在南京地区要具有在工商部门注册的分公司作为售后服务证明，并提供授权代表在公司满1年以上的南京市社保缴费证明得4分（以营业执照原件和社保缴费证明原件为准）。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lang w:val="zh-CN"/>
              </w:rPr>
            </w:pPr>
            <w:r>
              <w:rPr>
                <w:rFonts w:hint="eastAsia" w:ascii="宋体" w:hAnsi="Arial" w:cs="宋体"/>
                <w:color w:val="000000"/>
                <w:kern w:val="0"/>
                <w:szCs w:val="21"/>
                <w:lang w:val="zh-CN"/>
              </w:rPr>
              <w:t>4</w:t>
            </w:r>
          </w:p>
        </w:tc>
      </w:tr>
      <w:tr>
        <w:tblPrEx>
          <w:tblLayout w:type="fixed"/>
          <w:tblCellMar>
            <w:top w:w="0" w:type="dxa"/>
            <w:left w:w="108" w:type="dxa"/>
            <w:bottom w:w="0" w:type="dxa"/>
            <w:right w:w="108" w:type="dxa"/>
          </w:tblCellMar>
        </w:tblPrEx>
        <w:trPr>
          <w:trHeight w:val="642"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lang w:val="zh-CN"/>
              </w:rPr>
            </w:pPr>
            <w:r>
              <w:rPr>
                <w:rFonts w:hint="eastAsia" w:ascii="宋体" w:hAnsi="Arial" w:cs="宋体"/>
                <w:color w:val="000000"/>
                <w:kern w:val="0"/>
                <w:szCs w:val="21"/>
                <w:lang w:val="zh-CN"/>
              </w:rPr>
              <w:t>7</w:t>
            </w:r>
          </w:p>
        </w:tc>
        <w:tc>
          <w:tcPr>
            <w:tcW w:w="1192" w:type="dxa"/>
            <w:tcBorders>
              <w:top w:val="single" w:color="auto" w:sz="4"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lang w:val="zh-CN"/>
              </w:rPr>
            </w:pPr>
            <w:r>
              <w:rPr>
                <w:rFonts w:ascii="宋体" w:hAnsi="Arial" w:cs="宋体"/>
                <w:kern w:val="0"/>
                <w:szCs w:val="21"/>
                <w:lang w:val="zh-CN"/>
              </w:rPr>
              <w:t>样品分</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Arial" w:cs="宋体"/>
                <w:kern w:val="0"/>
                <w:szCs w:val="21"/>
                <w:lang w:val="zh-CN"/>
              </w:rPr>
            </w:pPr>
            <w:r>
              <w:rPr>
                <w:rFonts w:hint="eastAsia" w:ascii="宋体" w:hAnsi="Arial" w:cs="宋体"/>
                <w:color w:val="000000"/>
                <w:kern w:val="0"/>
                <w:szCs w:val="21"/>
                <w:lang w:val="zh-CN"/>
              </w:rPr>
              <w:t>供应商需按照校方要求提供样品，评委根据样品质量打分。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lang w:val="zh-CN"/>
              </w:rPr>
            </w:pPr>
            <w:r>
              <w:rPr>
                <w:rFonts w:hint="eastAsia" w:ascii="宋体" w:hAnsi="Arial" w:cs="宋体"/>
                <w:color w:val="000000"/>
                <w:kern w:val="0"/>
                <w:szCs w:val="21"/>
                <w:lang w:val="zh-CN"/>
              </w:rPr>
              <w:t>20</w:t>
            </w:r>
          </w:p>
        </w:tc>
      </w:tr>
      <w:tr>
        <w:tblPrEx>
          <w:tblLayout w:type="fixed"/>
          <w:tblCellMar>
            <w:top w:w="0" w:type="dxa"/>
            <w:left w:w="108" w:type="dxa"/>
            <w:bottom w:w="0" w:type="dxa"/>
            <w:right w:w="108" w:type="dxa"/>
          </w:tblCellMar>
        </w:tblPrEx>
        <w:trPr>
          <w:trHeight w:val="563"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rPr>
            </w:pPr>
            <w:r>
              <w:rPr>
                <w:rFonts w:hint="eastAsia" w:ascii="宋体" w:hAnsi="Arial" w:cs="宋体"/>
                <w:kern w:val="0"/>
                <w:szCs w:val="21"/>
              </w:rPr>
              <w:t>8</w:t>
            </w:r>
          </w:p>
        </w:tc>
        <w:tc>
          <w:tcPr>
            <w:tcW w:w="1192"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rPr>
            </w:pPr>
            <w:r>
              <w:rPr>
                <w:rFonts w:hint="eastAsia" w:ascii="宋体" w:hAnsi="Arial" w:cs="宋体"/>
                <w:kern w:val="0"/>
                <w:szCs w:val="21"/>
              </w:rPr>
              <w:t>总分</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lang w:val="zh-CN"/>
              </w:rPr>
            </w:pP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Cs w:val="21"/>
                <w:lang w:val="zh-CN"/>
              </w:rPr>
            </w:pPr>
            <w:r>
              <w:rPr>
                <w:rFonts w:hint="eastAsia" w:ascii="宋体" w:hAnsi="Arial" w:cs="宋体"/>
                <w:color w:val="000000"/>
                <w:kern w:val="0"/>
                <w:szCs w:val="21"/>
                <w:lang w:val="zh-CN"/>
              </w:rPr>
              <w:t>100</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455914610"/>
      <w:bookmarkStart w:id="24" w:name="_Toc384844738"/>
      <w:bookmarkStart w:id="25" w:name="_Toc386980215"/>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7"/>
        <w:spacing w:before="0" w:beforeAutospacing="0" w:after="0" w:afterAutospacing="0" w:line="360" w:lineRule="auto"/>
        <w:ind w:firstLine="420" w:firstLineChars="200"/>
        <w:rPr>
          <w:rStyle w:val="30"/>
          <w:rFonts w:ascii="Times New Roman" w:hAnsi="Times New Roman" w:cs="Times New Roman"/>
          <w:b w:val="0"/>
          <w:sz w:val="21"/>
          <w:szCs w:val="21"/>
        </w:rPr>
      </w:pPr>
      <w:bookmarkStart w:id="26" w:name="_Toc386980216"/>
      <w:bookmarkStart w:id="27" w:name="_Toc384844739"/>
      <w:r>
        <w:rPr>
          <w:rStyle w:val="30"/>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2、学校不提供预付款，所有货物全部到货且验收合格后支付合同总价的95%，一年后支付5%。如中标人未能按时供货、所供货品未达校方要求，均为违约行为，校方可终止合同</w:t>
      </w:r>
    </w:p>
    <w:p>
      <w:pPr>
        <w:pStyle w:val="5"/>
        <w:ind w:firstLine="4859" w:firstLineChars="1100"/>
        <w:rPr>
          <w:rFonts w:ascii="Times New Roman" w:hAnsi="Times New Roman" w:eastAsia="楷体"/>
          <w:sz w:val="44"/>
        </w:rPr>
      </w:pPr>
      <w:bookmarkStart w:id="37" w:name="_Toc455914617"/>
      <w:r>
        <w:rPr>
          <w:rFonts w:ascii="Times New Roman" w:hAnsi="Times New Roman" w:eastAsia="楷体"/>
          <w:sz w:val="44"/>
        </w:rPr>
        <w:t>第三部分  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r>
        <w:rPr>
          <w:rFonts w:ascii="Times New Roman" w:hAnsi="Times New Roman"/>
          <w:sz w:val="21"/>
          <w:szCs w:val="21"/>
        </w:rPr>
        <w:t xml:space="preserve"> </w:t>
      </w:r>
    </w:p>
    <w:tbl>
      <w:tblPr>
        <w:tblStyle w:val="36"/>
        <w:tblW w:w="14080" w:type="dxa"/>
        <w:tblInd w:w="108" w:type="dxa"/>
        <w:tblLayout w:type="fixed"/>
        <w:tblCellMar>
          <w:top w:w="0" w:type="dxa"/>
          <w:left w:w="108" w:type="dxa"/>
          <w:bottom w:w="0" w:type="dxa"/>
          <w:right w:w="108" w:type="dxa"/>
        </w:tblCellMar>
      </w:tblPr>
      <w:tblGrid>
        <w:gridCol w:w="720"/>
        <w:gridCol w:w="760"/>
        <w:gridCol w:w="1960"/>
        <w:gridCol w:w="2320"/>
        <w:gridCol w:w="6420"/>
        <w:gridCol w:w="600"/>
        <w:gridCol w:w="660"/>
        <w:gridCol w:w="640"/>
      </w:tblGrid>
      <w:tr>
        <w:tblPrEx>
          <w:tblLayout w:type="fixed"/>
          <w:tblCellMar>
            <w:top w:w="0" w:type="dxa"/>
            <w:left w:w="108" w:type="dxa"/>
            <w:bottom w:w="0" w:type="dxa"/>
            <w:right w:w="108" w:type="dxa"/>
          </w:tblCellMar>
        </w:tblPrEx>
        <w:trPr>
          <w:trHeight w:val="5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规格、型号（mm）</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图  示</w:t>
            </w:r>
          </w:p>
        </w:tc>
        <w:tc>
          <w:tcPr>
            <w:tcW w:w="6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材  质</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备注</w:t>
            </w:r>
          </w:p>
        </w:tc>
      </w:tr>
      <w:tr>
        <w:tblPrEx>
          <w:tblLayout w:type="fixed"/>
          <w:tblCellMar>
            <w:top w:w="0" w:type="dxa"/>
            <w:left w:w="108" w:type="dxa"/>
            <w:bottom w:w="0" w:type="dxa"/>
            <w:right w:w="108" w:type="dxa"/>
          </w:tblCellMar>
        </w:tblPrEx>
        <w:trPr>
          <w:trHeight w:val="38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圆形个性沙发</w:t>
            </w:r>
            <w:r>
              <w:rPr>
                <w:rFonts w:hint="eastAsia" w:ascii="宋体" w:hAnsi="宋体" w:cs="宋体"/>
                <w:color w:val="000000"/>
                <w:kern w:val="0"/>
                <w:sz w:val="24"/>
              </w:rPr>
              <w:br w:type="textWrapping"/>
            </w:r>
            <w:r>
              <w:rPr>
                <w:rFonts w:hint="eastAsia" w:ascii="宋体" w:hAnsi="宋体" w:cs="宋体"/>
                <w:color w:val="000000"/>
                <w:kern w:val="0"/>
                <w:sz w:val="24"/>
              </w:rPr>
              <w:t>（自由组拼式）</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755*645*380</w:t>
            </w:r>
            <w:r>
              <w:rPr>
                <w:rFonts w:hint="eastAsia" w:ascii="宋体" w:hAnsi="宋体" w:cs="宋体"/>
                <w:color w:val="000000"/>
                <w:kern w:val="0"/>
                <w:sz w:val="24"/>
              </w:rPr>
              <w:br w:type="textWrapping"/>
            </w:r>
            <w:r>
              <w:rPr>
                <w:rFonts w:hint="eastAsia" w:ascii="宋体" w:hAnsi="宋体" w:cs="宋体"/>
                <w:color w:val="000000"/>
                <w:kern w:val="0"/>
                <w:sz w:val="24"/>
              </w:rPr>
              <w:t>（单个尺寸3600直径）</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1312" behindDoc="0" locked="0" layoutInCell="1" allowOverlap="1">
                  <wp:simplePos x="0" y="0"/>
                  <wp:positionH relativeFrom="column">
                    <wp:posOffset>57150</wp:posOffset>
                  </wp:positionH>
                  <wp:positionV relativeFrom="paragraph">
                    <wp:posOffset>742950</wp:posOffset>
                  </wp:positionV>
                  <wp:extent cx="1295400" cy="1047750"/>
                  <wp:effectExtent l="0" t="0" r="0" b="0"/>
                  <wp:wrapNone/>
                  <wp:docPr id="1031" name="图片 1031" descr="格丽Gel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1031" descr="格丽Geli-2"/>
                          <pic:cNvPicPr>
                            <a:picLocks noChangeAspect="1" noChangeArrowheads="1"/>
                          </pic:cNvPicPr>
                        </pic:nvPicPr>
                        <pic:blipFill>
                          <a:blip r:embed="rId8" cstate="print"/>
                          <a:srcRect/>
                          <a:stretch>
                            <a:fillRect/>
                          </a:stretch>
                        </pic:blipFill>
                        <pic:spPr>
                          <a:xfrm>
                            <a:off x="0" y="0"/>
                            <a:ext cx="1285875" cy="1028697"/>
                          </a:xfrm>
                          <a:prstGeom prst="rect">
                            <a:avLst/>
                          </a:prstGeom>
                          <a:noFill/>
                        </pic:spPr>
                      </pic:pic>
                    </a:graphicData>
                  </a:graphic>
                </wp:anchor>
              </w:drawing>
            </w:r>
          </w:p>
        </w:tc>
        <w:tc>
          <w:tcPr>
            <w:tcW w:w="6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1、面料：采用国内优质品牌环保西皮，厚度1.3-1.5mm、涂层粘着牢度≥2.5N/10mm、颜色摩擦牢度＞4.5/3.5(干/湿）。</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2、海棉：采用优质高密度阻燃裁切海棉，座垫密度大于45kg/㎡，并用软中硬多层叠加，增加舒适度，回弹率≥40%。</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3、框架：内框架采用东北落叶松实木框架，外嵌胡桃木框架，经去皮、烘干、防虫防腐处理，木材含水量≤10%。（含水率应根据各地当地水平修改）。外嵌胡桃木外框架，框架主体采用榫结构，充分保证沙发结构稳固性。</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4、打底：高强度蛇形弹簧，5CM宽高弹力橡筋绷带，座垫更受力。</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w:t>
            </w:r>
          </w:p>
        </w:tc>
      </w:tr>
      <w:tr>
        <w:tblPrEx>
          <w:tblLayout w:type="fixed"/>
          <w:tblCellMar>
            <w:top w:w="0" w:type="dxa"/>
            <w:left w:w="108" w:type="dxa"/>
            <w:bottom w:w="0" w:type="dxa"/>
            <w:right w:w="108" w:type="dxa"/>
          </w:tblCellMar>
        </w:tblPrEx>
        <w:trPr>
          <w:trHeight w:val="38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组合沙发</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2800*1400*780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drawing>
                <wp:anchor distT="0" distB="0" distL="114300" distR="114300" simplePos="0" relativeHeight="251662336" behindDoc="0" locked="0" layoutInCell="1" allowOverlap="1">
                  <wp:simplePos x="0" y="0"/>
                  <wp:positionH relativeFrom="column">
                    <wp:posOffset>76200</wp:posOffset>
                  </wp:positionH>
                  <wp:positionV relativeFrom="paragraph">
                    <wp:posOffset>581025</wp:posOffset>
                  </wp:positionV>
                  <wp:extent cx="1276350" cy="1085850"/>
                  <wp:effectExtent l="0" t="0" r="0" b="0"/>
                  <wp:wrapNone/>
                  <wp:docPr id="1030" name="图片 10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图片 1030" descr="IMG_256"/>
                          <pic:cNvPicPr>
                            <a:picLocks noChangeAspect="1" noChangeArrowheads="1"/>
                          </pic:cNvPicPr>
                        </pic:nvPicPr>
                        <pic:blipFill>
                          <a:blip r:embed="rId9" cstate="print"/>
                          <a:srcRect/>
                          <a:stretch>
                            <a:fillRect/>
                          </a:stretch>
                        </pic:blipFill>
                        <pic:spPr>
                          <a:xfrm>
                            <a:off x="0" y="0"/>
                            <a:ext cx="1265695" cy="1066800"/>
                          </a:xfrm>
                          <a:prstGeom prst="rect">
                            <a:avLst/>
                          </a:prstGeom>
                          <a:noFill/>
                        </pic:spPr>
                      </pic:pic>
                    </a:graphicData>
                  </a:graphic>
                </wp:anchor>
              </w:drawing>
            </w:r>
          </w:p>
        </w:tc>
        <w:tc>
          <w:tcPr>
            <w:tcW w:w="6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1、面料：采用国内优质品牌环保西皮，厚度1.3-1.5mm、涂层粘着牢度≥2.5N/10mm、颜色摩擦牢度＞4.5/3.5(干/湿）。</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2、海棉：采用优质高密度阻燃裁切海棉，座垫密度大于45kg/㎡，并用软中硬多层叠加，增加舒适度，回弹率≥40%。</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3、框架：内框架采用东北落叶松实木框架，外嵌胡桃木框架，经去皮、烘干、防虫防腐处理，木材含水量≤10%。（含水率应根据各地当地水平修改）。外嵌胡桃木外框架，框架主体采用榫结构，充分保证沙发结构稳固性。</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4、打底：高强度蛇形弹簧，5CM宽高弹力橡筋绷带，座垫更受力。</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w:t>
            </w:r>
          </w:p>
        </w:tc>
      </w:tr>
      <w:tr>
        <w:tblPrEx>
          <w:tblLayout w:type="fixed"/>
          <w:tblCellMar>
            <w:top w:w="0" w:type="dxa"/>
            <w:left w:w="108" w:type="dxa"/>
            <w:bottom w:w="0" w:type="dxa"/>
            <w:right w:w="108" w:type="dxa"/>
          </w:tblCellMar>
        </w:tblPrEx>
        <w:trPr>
          <w:trHeight w:val="3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双人沙发</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1530*780*660</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8"/>
                <w:szCs w:val="28"/>
              </w:rPr>
            </w:pPr>
            <w:r>
              <w:rPr>
                <w:color w:val="000000"/>
                <w:kern w:val="0"/>
                <w:sz w:val="28"/>
                <w:szCs w:val="28"/>
              </w:rPr>
              <w:drawing>
                <wp:anchor distT="0" distB="0" distL="114300" distR="114300" simplePos="0" relativeHeight="251665408" behindDoc="0" locked="0" layoutInCell="1" allowOverlap="1">
                  <wp:simplePos x="0" y="0"/>
                  <wp:positionH relativeFrom="column">
                    <wp:posOffset>66675</wp:posOffset>
                  </wp:positionH>
                  <wp:positionV relativeFrom="paragraph">
                    <wp:posOffset>371475</wp:posOffset>
                  </wp:positionV>
                  <wp:extent cx="1352550" cy="1314450"/>
                  <wp:effectExtent l="0" t="0" r="0" b="0"/>
                  <wp:wrapNone/>
                  <wp:docPr id="1028" name="图片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1028"/>
                          <pic:cNvPicPr>
                            <a:picLocks noChangeAspect="1" noChangeArrowheads="1"/>
                          </pic:cNvPicPr>
                        </pic:nvPicPr>
                        <pic:blipFill>
                          <a:blip r:embed="rId10" cstate="print"/>
                          <a:srcRect/>
                          <a:stretch>
                            <a:fillRect/>
                          </a:stretch>
                        </pic:blipFill>
                        <pic:spPr>
                          <a:xfrm>
                            <a:off x="0" y="0"/>
                            <a:ext cx="1333500" cy="1304925"/>
                          </a:xfrm>
                          <a:prstGeom prst="rect">
                            <a:avLst/>
                          </a:prstGeom>
                          <a:noFill/>
                        </pic:spPr>
                      </pic:pic>
                    </a:graphicData>
                  </a:graphic>
                </wp:anchor>
              </w:drawing>
            </w:r>
          </w:p>
        </w:tc>
        <w:tc>
          <w:tcPr>
            <w:tcW w:w="64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1、面料：采采用国内优质品牌环保西皮，厚度1.3-1.5mm、涂层粘着牢度≥2.5N/10mm、颜色摩擦牢度＞4.5/3.5(干/湿）。</w:t>
            </w:r>
            <w:r>
              <w:rPr>
                <w:rFonts w:hint="eastAsia" w:ascii="宋体" w:hAnsi="宋体" w:cs="宋体"/>
                <w:color w:val="000000"/>
                <w:kern w:val="0"/>
                <w:szCs w:val="21"/>
              </w:rPr>
              <w:br w:type="textWrapping"/>
            </w:r>
            <w:r>
              <w:rPr>
                <w:rFonts w:hint="eastAsia" w:ascii="宋体" w:hAnsi="宋体" w:cs="宋体"/>
                <w:color w:val="000000"/>
                <w:kern w:val="0"/>
                <w:szCs w:val="21"/>
              </w:rPr>
              <w:t>2、海棉：采用香港东亚高密度阻燃裁切海棉，座垫密度大于45kg/㎡，并用软中硬多层叠加，增加舒适度，回弹率≥40%。</w:t>
            </w:r>
            <w:r>
              <w:rPr>
                <w:rFonts w:hint="eastAsia" w:ascii="宋体" w:hAnsi="宋体" w:cs="宋体"/>
                <w:color w:val="000000"/>
                <w:kern w:val="0"/>
                <w:szCs w:val="21"/>
              </w:rPr>
              <w:br w:type="textWrapping"/>
            </w:r>
            <w:r>
              <w:rPr>
                <w:rFonts w:hint="eastAsia" w:ascii="宋体" w:hAnsi="宋体" w:cs="宋体"/>
                <w:color w:val="000000"/>
                <w:kern w:val="0"/>
                <w:szCs w:val="21"/>
              </w:rPr>
              <w:t>3、框架：内框架采用东北落叶松实木框架，外嵌胡桃木框架，经去皮、烘干、防虫防腐处理，木材含水量≤10%。（含水率应根据各地当地水平修改）。外嵌胡桃木外框架，框架主体采用榫结构，充分保证沙发结构稳固性。</w:t>
            </w:r>
            <w:r>
              <w:rPr>
                <w:rFonts w:hint="eastAsia" w:ascii="宋体" w:hAnsi="宋体" w:cs="宋体"/>
                <w:color w:val="000000"/>
                <w:kern w:val="0"/>
                <w:szCs w:val="21"/>
              </w:rPr>
              <w:br w:type="textWrapping"/>
            </w:r>
            <w:r>
              <w:rPr>
                <w:rFonts w:hint="eastAsia" w:ascii="宋体" w:hAnsi="宋体" w:cs="宋体"/>
                <w:color w:val="000000"/>
                <w:kern w:val="0"/>
                <w:szCs w:val="21"/>
              </w:rPr>
              <w:t>4、打底：高强度蛇形弹簧，5CM宽高弹力橡筋绷带，座垫更受力。</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东</w:t>
            </w:r>
          </w:p>
        </w:tc>
      </w:tr>
      <w:tr>
        <w:tblPrEx>
          <w:tblLayout w:type="fixed"/>
          <w:tblCellMar>
            <w:top w:w="0" w:type="dxa"/>
            <w:left w:w="108" w:type="dxa"/>
            <w:bottom w:w="0" w:type="dxa"/>
            <w:right w:w="108" w:type="dxa"/>
          </w:tblCellMar>
        </w:tblPrEx>
        <w:trPr>
          <w:trHeight w:val="3394"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单人沙发</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780*740*730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4384" behindDoc="0" locked="0" layoutInCell="1" allowOverlap="1">
                  <wp:simplePos x="0" y="0"/>
                  <wp:positionH relativeFrom="column">
                    <wp:posOffset>22225</wp:posOffset>
                  </wp:positionH>
                  <wp:positionV relativeFrom="paragraph">
                    <wp:posOffset>468630</wp:posOffset>
                  </wp:positionV>
                  <wp:extent cx="1298575" cy="1499235"/>
                  <wp:effectExtent l="0" t="0" r="0" b="0"/>
                  <wp:wrapNone/>
                  <wp:docPr id="1032" name="图片 1032" descr="格林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1032" descr="格林Green-3"/>
                          <pic:cNvPicPr>
                            <a:picLocks noChangeAspect="1" noChangeArrowheads="1"/>
                          </pic:cNvPicPr>
                        </pic:nvPicPr>
                        <pic:blipFill>
                          <a:blip r:embed="rId11" cstate="print"/>
                          <a:srcRect/>
                          <a:stretch>
                            <a:fillRect/>
                          </a:stretch>
                        </pic:blipFill>
                        <pic:spPr>
                          <a:xfrm>
                            <a:off x="0" y="0"/>
                            <a:ext cx="1408044" cy="1619251"/>
                          </a:xfrm>
                          <a:prstGeom prst="rect">
                            <a:avLst/>
                          </a:prstGeom>
                          <a:noFill/>
                        </pic:spPr>
                      </pic:pic>
                    </a:graphicData>
                  </a:graphic>
                </wp:anchor>
              </w:drawing>
            </w:r>
          </w:p>
        </w:tc>
        <w:tc>
          <w:tcPr>
            <w:tcW w:w="6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1、面料：采用国内优质品牌环保西皮，厚度1.3-1.5mm、涂层粘着牢度≥2.5N/10mm、颜色摩擦牢度＞4.5/3.5(干/湿）。</w:t>
            </w:r>
            <w:r>
              <w:rPr>
                <w:rFonts w:hint="eastAsia" w:ascii="宋体" w:hAnsi="宋体" w:cs="宋体"/>
                <w:color w:val="000000"/>
                <w:kern w:val="0"/>
                <w:szCs w:val="21"/>
              </w:rPr>
              <w:br w:type="textWrapping"/>
            </w:r>
            <w:r>
              <w:rPr>
                <w:rFonts w:hint="eastAsia" w:ascii="宋体" w:hAnsi="宋体" w:cs="宋体"/>
                <w:color w:val="000000"/>
                <w:kern w:val="0"/>
                <w:szCs w:val="21"/>
              </w:rPr>
              <w:t>2、海棉：采用香港东亚高密度阻燃裁切海棉，座垫密度大于45kg/㎡，并用软中硬多层叠加，增加舒适度，回弹率≥40%。</w:t>
            </w:r>
            <w:r>
              <w:rPr>
                <w:rFonts w:hint="eastAsia" w:ascii="宋体" w:hAnsi="宋体" w:cs="宋体"/>
                <w:color w:val="000000"/>
                <w:kern w:val="0"/>
                <w:szCs w:val="21"/>
              </w:rPr>
              <w:br w:type="textWrapping"/>
            </w:r>
            <w:r>
              <w:rPr>
                <w:rFonts w:hint="eastAsia" w:ascii="宋体" w:hAnsi="宋体" w:cs="宋体"/>
                <w:color w:val="000000"/>
                <w:kern w:val="0"/>
                <w:szCs w:val="21"/>
              </w:rPr>
              <w:t>3、框架：内框架采用东北落叶松实木框架，外嵌胡桃木框架，经去皮、烘干、防虫防腐处理，木材含水量≤10%。（含水率应根据各地当地水平修改）。外嵌胡桃木外框架，框架主体采用榫结构，充分保证沙发结构稳固性。</w:t>
            </w:r>
            <w:r>
              <w:rPr>
                <w:rFonts w:hint="eastAsia" w:ascii="宋体" w:hAnsi="宋体" w:cs="宋体"/>
                <w:color w:val="000000"/>
                <w:kern w:val="0"/>
                <w:szCs w:val="21"/>
              </w:rPr>
              <w:br w:type="textWrapping"/>
            </w:r>
            <w:r>
              <w:rPr>
                <w:rFonts w:hint="eastAsia" w:ascii="宋体" w:hAnsi="宋体" w:cs="宋体"/>
                <w:color w:val="000000"/>
                <w:kern w:val="0"/>
                <w:szCs w:val="21"/>
              </w:rPr>
              <w:t>4、打底：高强度蛇形弹簧，5CM宽高弹力橡筋绷带，座垫更受力。</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w:t>
            </w:r>
          </w:p>
        </w:tc>
      </w:tr>
      <w:tr>
        <w:tblPrEx>
          <w:tblLayout w:type="fixed"/>
          <w:tblCellMar>
            <w:top w:w="0" w:type="dxa"/>
            <w:left w:w="108" w:type="dxa"/>
            <w:bottom w:w="0" w:type="dxa"/>
            <w:right w:w="108" w:type="dxa"/>
          </w:tblCellMar>
        </w:tblPrEx>
        <w:trPr>
          <w:trHeight w:val="197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四人阅览桌</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1500*1000*760</w:t>
            </w:r>
          </w:p>
        </w:tc>
        <w:tc>
          <w:tcPr>
            <w:tcW w:w="2320" w:type="dxa"/>
            <w:tcBorders>
              <w:top w:val="nil"/>
              <w:left w:val="nil"/>
              <w:bottom w:val="single" w:color="auto" w:sz="4" w:space="0"/>
              <w:right w:val="single" w:color="auto" w:sz="4" w:space="0"/>
            </w:tcBorders>
            <w:shd w:val="clear" w:color="000000" w:fill="FFFFFF"/>
            <w:vAlign w:val="center"/>
          </w:tcPr>
          <w:p>
            <w:pPr>
              <w:widowControl/>
              <w:jc w:val="left"/>
              <w:rPr>
                <w:rFonts w:cs="宋体"/>
                <w:color w:val="000000"/>
                <w:kern w:val="0"/>
                <w:szCs w:val="21"/>
              </w:rPr>
            </w:pPr>
            <w:r>
              <w:rPr>
                <w:rFonts w:cs="宋体"/>
                <w:color w:val="000000"/>
                <w:kern w:val="0"/>
                <w:szCs w:val="21"/>
              </w:rPr>
              <w:drawing>
                <wp:anchor distT="0" distB="0" distL="114300" distR="114300" simplePos="0" relativeHeight="251666432" behindDoc="0" locked="0" layoutInCell="1" allowOverlap="1">
                  <wp:simplePos x="0" y="0"/>
                  <wp:positionH relativeFrom="column">
                    <wp:posOffset>-40640</wp:posOffset>
                  </wp:positionH>
                  <wp:positionV relativeFrom="paragraph">
                    <wp:posOffset>472440</wp:posOffset>
                  </wp:positionV>
                  <wp:extent cx="1308735" cy="668655"/>
                  <wp:effectExtent l="0" t="0" r="5715" b="0"/>
                  <wp:wrapNone/>
                  <wp:docPr id="1026" name="图片 1026" descr="20130925_09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026" descr="20130925_095254"/>
                          <pic:cNvPicPr>
                            <a:picLocks noChangeAspect="1" noChangeArrowheads="1"/>
                          </pic:cNvPicPr>
                        </pic:nvPicPr>
                        <pic:blipFill>
                          <a:blip r:embed="rId12" cstate="print"/>
                          <a:srcRect r="17848" b="5043"/>
                          <a:stretch>
                            <a:fillRect/>
                          </a:stretch>
                        </pic:blipFill>
                        <pic:spPr>
                          <a:xfrm>
                            <a:off x="0" y="0"/>
                            <a:ext cx="1308100" cy="669173"/>
                          </a:xfrm>
                          <a:prstGeom prst="rect">
                            <a:avLst/>
                          </a:prstGeom>
                          <a:noFill/>
                        </pic:spPr>
                      </pic:pic>
                    </a:graphicData>
                  </a:graphic>
                </wp:anchor>
              </w:drawing>
            </w:r>
          </w:p>
        </w:tc>
        <w:tc>
          <w:tcPr>
            <w:tcW w:w="6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板材部分：主台面采用优质25mm的三聚氰胺板；基材采用刨花板，所有板材均经过防虫、防腐等化学处理.符合E1级环保板材要求，板材颜色可选。封边用材：2mm厚桌面同色PVC封边条。采用全自动封边机四面封边，封边严密、平整、不脱胶、表面没有胶渍。</w:t>
            </w:r>
            <w:r>
              <w:rPr>
                <w:rFonts w:hint="eastAsia" w:ascii="宋体" w:hAnsi="宋体" w:cs="宋体"/>
                <w:color w:val="000000"/>
                <w:kern w:val="0"/>
                <w:szCs w:val="21"/>
              </w:rPr>
              <w:br w:type="textWrapping"/>
            </w:r>
            <w:r>
              <w:rPr>
                <w:rFonts w:hint="eastAsia" w:ascii="宋体" w:hAnsi="宋体" w:cs="宋体"/>
                <w:color w:val="000000"/>
                <w:kern w:val="0"/>
                <w:szCs w:val="21"/>
              </w:rPr>
              <w:t>2、框架部分：采用钢架，30*60mm钢脚，白色静电喷涂钢架；</w:t>
            </w:r>
          </w:p>
        </w:tc>
        <w:tc>
          <w:tcPr>
            <w:tcW w:w="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张</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w:t>
            </w:r>
          </w:p>
        </w:tc>
      </w:tr>
      <w:tr>
        <w:tblPrEx>
          <w:tblLayout w:type="fixed"/>
          <w:tblCellMar>
            <w:top w:w="0" w:type="dxa"/>
            <w:left w:w="108" w:type="dxa"/>
            <w:bottom w:w="0" w:type="dxa"/>
            <w:right w:w="108" w:type="dxa"/>
          </w:tblCellMar>
        </w:tblPrEx>
        <w:trPr>
          <w:trHeight w:val="27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7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阅览椅</w:t>
            </w:r>
          </w:p>
        </w:tc>
        <w:tc>
          <w:tcPr>
            <w:tcW w:w="19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常规</w:t>
            </w:r>
          </w:p>
        </w:tc>
        <w:tc>
          <w:tcPr>
            <w:tcW w:w="23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color w:val="000000"/>
                <w:kern w:val="0"/>
                <w:szCs w:val="21"/>
              </w:rPr>
            </w:pPr>
            <w:r>
              <w:rPr>
                <w:rFonts w:cs="宋体"/>
                <w:color w:val="000000"/>
                <w:kern w:val="0"/>
                <w:szCs w:val="21"/>
              </w:rPr>
              <w:drawing>
                <wp:anchor distT="0" distB="0" distL="114300" distR="114300" simplePos="0" relativeHeight="251669504" behindDoc="0" locked="0" layoutInCell="1" allowOverlap="1">
                  <wp:simplePos x="0" y="0"/>
                  <wp:positionH relativeFrom="column">
                    <wp:posOffset>190500</wp:posOffset>
                  </wp:positionH>
                  <wp:positionV relativeFrom="paragraph">
                    <wp:posOffset>295275</wp:posOffset>
                  </wp:positionV>
                  <wp:extent cx="809625" cy="1104900"/>
                  <wp:effectExtent l="0" t="0" r="9525" b="0"/>
                  <wp:wrapNone/>
                  <wp:docPr id="3" name="图片 3" descr="DA20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2005B"/>
                          <pic:cNvPicPr>
                            <a:picLocks noChangeAspect="1" noChangeArrowheads="1"/>
                          </pic:cNvPicPr>
                        </pic:nvPicPr>
                        <pic:blipFill>
                          <a:blip r:embed="rId13" cstate="print"/>
                          <a:srcRect l="11923" t="26520" r="13139" b="-365"/>
                          <a:stretch>
                            <a:fillRect/>
                          </a:stretch>
                        </pic:blipFill>
                        <pic:spPr>
                          <a:xfrm>
                            <a:off x="0" y="0"/>
                            <a:ext cx="809624" cy="1093518"/>
                          </a:xfrm>
                          <a:prstGeom prst="rect">
                            <a:avLst/>
                          </a:prstGeom>
                          <a:noFill/>
                        </pic:spPr>
                      </pic:pic>
                    </a:graphicData>
                  </a:graphic>
                </wp:anchor>
              </w:drawing>
            </w:r>
          </w:p>
        </w:tc>
        <w:tc>
          <w:tcPr>
            <w:tcW w:w="64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1、面料：采用优质布面料，耐磨性强，阻燃，需做防污、防污处理，清洁方便。</w:t>
            </w:r>
            <w:r>
              <w:rPr>
                <w:rFonts w:hint="eastAsia" w:ascii="宋体" w:hAnsi="宋体" w:cs="宋体"/>
                <w:color w:val="000000"/>
                <w:kern w:val="0"/>
                <w:szCs w:val="21"/>
              </w:rPr>
              <w:br w:type="textWrapping"/>
            </w:r>
            <w:r>
              <w:rPr>
                <w:rFonts w:hint="eastAsia" w:ascii="宋体" w:hAnsi="宋体" w:cs="宋体"/>
                <w:color w:val="000000"/>
                <w:kern w:val="0"/>
                <w:szCs w:val="21"/>
              </w:rPr>
              <w:t>2、海棉：采用一次成型海棉，密度≥2kg/m³。厚实、弹性好，表面涂防止老化变形的保护膜，确保5年内不会出现弹不起现象。</w:t>
            </w:r>
            <w:r>
              <w:rPr>
                <w:rFonts w:hint="eastAsia" w:ascii="宋体" w:hAnsi="宋体" w:cs="宋体"/>
                <w:color w:val="000000"/>
                <w:kern w:val="0"/>
                <w:szCs w:val="21"/>
              </w:rPr>
              <w:br w:type="textWrapping"/>
            </w:r>
            <w:r>
              <w:rPr>
                <w:rFonts w:hint="eastAsia" w:ascii="宋体" w:hAnsi="宋体" w:cs="宋体"/>
                <w:color w:val="000000"/>
                <w:kern w:val="0"/>
                <w:szCs w:val="21"/>
              </w:rPr>
              <w:t>3、扶手：扶手采用工程塑料扶手。</w:t>
            </w:r>
            <w:r>
              <w:rPr>
                <w:rFonts w:hint="eastAsia" w:ascii="宋体" w:hAnsi="宋体" w:cs="宋体"/>
                <w:color w:val="000000"/>
                <w:kern w:val="0"/>
                <w:szCs w:val="21"/>
              </w:rPr>
              <w:br w:type="textWrapping"/>
            </w:r>
            <w:r>
              <w:rPr>
                <w:rFonts w:hint="eastAsia" w:ascii="宋体" w:hAnsi="宋体" w:cs="宋体"/>
                <w:color w:val="000000"/>
                <w:kern w:val="0"/>
                <w:szCs w:val="21"/>
              </w:rPr>
              <w:t>4、结构部件之间采用优质金属连接件。</w:t>
            </w:r>
          </w:p>
        </w:tc>
        <w:tc>
          <w:tcPr>
            <w:tcW w:w="6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把</w:t>
            </w:r>
          </w:p>
        </w:tc>
        <w:tc>
          <w:tcPr>
            <w:tcW w:w="6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w:t>
            </w:r>
          </w:p>
        </w:tc>
      </w:tr>
      <w:tr>
        <w:tblPrEx>
          <w:tblLayout w:type="fixed"/>
          <w:tblCellMar>
            <w:top w:w="0" w:type="dxa"/>
            <w:left w:w="108" w:type="dxa"/>
            <w:bottom w:w="0" w:type="dxa"/>
            <w:right w:w="108" w:type="dxa"/>
          </w:tblCellMar>
        </w:tblPrEx>
        <w:trPr>
          <w:trHeight w:val="141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茶几</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600*600*450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161925</wp:posOffset>
                  </wp:positionV>
                  <wp:extent cx="1181100" cy="714375"/>
                  <wp:effectExtent l="0" t="0" r="0" b="0"/>
                  <wp:wrapNone/>
                  <wp:docPr id="1029" name="图片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1029"/>
                          <pic:cNvPicPr>
                            <a:picLocks noChangeAspect="1" noChangeArrowheads="1"/>
                          </pic:cNvPicPr>
                        </pic:nvPicPr>
                        <pic:blipFill>
                          <a:blip r:embed="rId14" cstate="print"/>
                          <a:srcRect/>
                          <a:stretch>
                            <a:fillRect/>
                          </a:stretch>
                        </pic:blipFill>
                        <pic:spPr>
                          <a:xfrm>
                            <a:off x="0" y="0"/>
                            <a:ext cx="1162049" cy="695325"/>
                          </a:xfrm>
                          <a:prstGeom prst="rect">
                            <a:avLst/>
                          </a:prstGeom>
                          <a:noFill/>
                        </pic:spPr>
                      </pic:pic>
                    </a:graphicData>
                  </a:graphic>
                </wp:anchor>
              </w:drawing>
            </w:r>
          </w:p>
        </w:tc>
        <w:tc>
          <w:tcPr>
            <w:tcW w:w="6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1、板材部分：主台面采用优质25mm的三聚氰胺板；</w:t>
            </w:r>
            <w:r>
              <w:rPr>
                <w:rFonts w:hint="eastAsia" w:ascii="宋体" w:hAnsi="宋体" w:cs="宋体"/>
                <w:color w:val="000000"/>
                <w:kern w:val="0"/>
                <w:szCs w:val="21"/>
              </w:rPr>
              <w:br w:type="textWrapping"/>
            </w:r>
            <w:r>
              <w:rPr>
                <w:rFonts w:hint="eastAsia" w:ascii="宋体" w:hAnsi="宋体" w:cs="宋体"/>
                <w:color w:val="000000"/>
                <w:kern w:val="0"/>
                <w:szCs w:val="21"/>
              </w:rPr>
              <w:t>2、框架部分：采用钢架，白色静电喷涂钢架；</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张</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w:t>
            </w:r>
          </w:p>
        </w:tc>
      </w:tr>
      <w:tr>
        <w:tblPrEx>
          <w:tblLayout w:type="fixed"/>
          <w:tblCellMar>
            <w:top w:w="0" w:type="dxa"/>
            <w:left w:w="108" w:type="dxa"/>
            <w:bottom w:w="0" w:type="dxa"/>
            <w:right w:w="108" w:type="dxa"/>
          </w:tblCellMar>
        </w:tblPrEx>
        <w:trPr>
          <w:trHeight w:val="111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茶几</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1200*600*420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8"/>
                <w:szCs w:val="28"/>
              </w:rPr>
            </w:pPr>
            <w:r>
              <w:rPr>
                <w:color w:val="000000"/>
                <w:kern w:val="0"/>
                <w:sz w:val="28"/>
                <w:szCs w:val="28"/>
              </w:rPr>
              <w:drawing>
                <wp:anchor distT="0" distB="0" distL="114300" distR="114300" simplePos="0" relativeHeight="251670528" behindDoc="0" locked="0" layoutInCell="1" allowOverlap="1">
                  <wp:simplePos x="0" y="0"/>
                  <wp:positionH relativeFrom="column">
                    <wp:posOffset>228600</wp:posOffset>
                  </wp:positionH>
                  <wp:positionV relativeFrom="paragraph">
                    <wp:posOffset>57150</wp:posOffset>
                  </wp:positionV>
                  <wp:extent cx="952500" cy="571500"/>
                  <wp:effectExtent l="0" t="0" r="0" b="0"/>
                  <wp:wrapNone/>
                  <wp:docPr id="1027" name="图片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1027"/>
                          <pic:cNvPicPr>
                            <a:picLocks noChangeAspect="1" noChangeArrowheads="1"/>
                          </pic:cNvPicPr>
                        </pic:nvPicPr>
                        <pic:blipFill>
                          <a:blip r:embed="rId15" cstate="print"/>
                          <a:srcRect/>
                          <a:stretch>
                            <a:fillRect/>
                          </a:stretch>
                        </pic:blipFill>
                        <pic:spPr>
                          <a:xfrm>
                            <a:off x="0" y="0"/>
                            <a:ext cx="933450" cy="571499"/>
                          </a:xfrm>
                          <a:prstGeom prst="rect">
                            <a:avLst/>
                          </a:prstGeom>
                          <a:noFill/>
                        </pic:spPr>
                      </pic:pic>
                    </a:graphicData>
                  </a:graphic>
                </wp:anchor>
              </w:drawing>
            </w:r>
          </w:p>
        </w:tc>
        <w:tc>
          <w:tcPr>
            <w:tcW w:w="6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1、板材部分：主台面采用优质25mm的三聚氰胺板；</w:t>
            </w:r>
            <w:r>
              <w:rPr>
                <w:rFonts w:hint="eastAsia" w:ascii="宋体" w:hAnsi="宋体" w:cs="宋体"/>
                <w:color w:val="000000"/>
                <w:kern w:val="0"/>
                <w:szCs w:val="21"/>
              </w:rPr>
              <w:br w:type="textWrapping"/>
            </w:r>
            <w:r>
              <w:rPr>
                <w:rFonts w:hint="eastAsia" w:ascii="宋体" w:hAnsi="宋体" w:cs="宋体"/>
                <w:color w:val="000000"/>
                <w:kern w:val="0"/>
                <w:szCs w:val="21"/>
              </w:rPr>
              <w:t>2、框架部分：采用钢架，白色静电喷涂钢架</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张</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东2</w:t>
            </w:r>
            <w:r>
              <w:rPr>
                <w:rFonts w:hint="eastAsia" w:ascii="宋体" w:hAnsi="宋体" w:cs="宋体"/>
                <w:color w:val="000000"/>
                <w:kern w:val="0"/>
                <w:sz w:val="22"/>
              </w:rPr>
              <w:br w:type="textWrapping"/>
            </w:r>
            <w:r>
              <w:rPr>
                <w:rFonts w:hint="eastAsia" w:ascii="宋体" w:hAnsi="宋体" w:cs="宋体"/>
                <w:color w:val="000000"/>
                <w:kern w:val="0"/>
                <w:sz w:val="22"/>
              </w:rPr>
              <w:t>应2</w:t>
            </w:r>
          </w:p>
        </w:tc>
      </w:tr>
      <w:tr>
        <w:tblPrEx>
          <w:tblLayout w:type="fixed"/>
          <w:tblCellMar>
            <w:top w:w="0" w:type="dxa"/>
            <w:left w:w="108" w:type="dxa"/>
            <w:bottom w:w="0" w:type="dxa"/>
            <w:right w:w="108" w:type="dxa"/>
          </w:tblCellMar>
        </w:tblPrEx>
        <w:trPr>
          <w:trHeight w:val="334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书架</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1000W*400D*2000H</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drawing>
                <wp:anchor distT="0" distB="0" distL="114300" distR="114300" simplePos="0" relativeHeight="251671552" behindDoc="0" locked="0" layoutInCell="1" allowOverlap="1">
                  <wp:simplePos x="0" y="0"/>
                  <wp:positionH relativeFrom="column">
                    <wp:posOffset>342900</wp:posOffset>
                  </wp:positionH>
                  <wp:positionV relativeFrom="paragraph">
                    <wp:posOffset>295275</wp:posOffset>
                  </wp:positionV>
                  <wp:extent cx="704850" cy="762000"/>
                  <wp:effectExtent l="0" t="0" r="0" b="0"/>
                  <wp:wrapNone/>
                  <wp:docPr id="1025"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025"/>
                          <pic:cNvPicPr>
                            <a:picLocks noChangeAspect="1" noChangeArrowheads="1"/>
                          </pic:cNvPicPr>
                        </pic:nvPicPr>
                        <pic:blipFill>
                          <a:blip r:embed="rId16" cstate="print"/>
                          <a:srcRect/>
                          <a:stretch>
                            <a:fillRect/>
                          </a:stretch>
                        </pic:blipFill>
                        <pic:spPr>
                          <a:xfrm>
                            <a:off x="0" y="0"/>
                            <a:ext cx="695325" cy="743516"/>
                          </a:xfrm>
                          <a:prstGeom prst="rect">
                            <a:avLst/>
                          </a:prstGeom>
                          <a:noFill/>
                        </pic:spPr>
                      </pic:pic>
                    </a:graphicData>
                  </a:graphic>
                </wp:anchor>
              </w:drawing>
            </w:r>
            <w:r>
              <w:rPr>
                <w:color w:val="000000"/>
                <w:kern w:val="0"/>
                <w:szCs w:val="21"/>
              </w:rPr>
              <w:drawing>
                <wp:anchor distT="0" distB="0" distL="114300" distR="114300" simplePos="0" relativeHeight="251672576" behindDoc="0" locked="0" layoutInCell="1" allowOverlap="1">
                  <wp:simplePos x="0" y="0"/>
                  <wp:positionH relativeFrom="column">
                    <wp:posOffset>257175</wp:posOffset>
                  </wp:positionH>
                  <wp:positionV relativeFrom="paragraph">
                    <wp:posOffset>1133475</wp:posOffset>
                  </wp:positionV>
                  <wp:extent cx="838200" cy="923925"/>
                  <wp:effectExtent l="0" t="0" r="0" b="9525"/>
                  <wp:wrapNone/>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7" cstate="print"/>
                          <a:srcRect/>
                          <a:stretch>
                            <a:fillRect/>
                          </a:stretch>
                        </pic:blipFill>
                        <pic:spPr>
                          <a:xfrm>
                            <a:off x="0" y="0"/>
                            <a:ext cx="819150" cy="914400"/>
                          </a:xfrm>
                          <a:prstGeom prst="rect">
                            <a:avLst/>
                          </a:prstGeom>
                          <a:noFill/>
                          <a:ln w="9525">
                            <a:noFill/>
                            <a:miter lim="800000"/>
                            <a:headEnd/>
                            <a:tailEnd/>
                          </a:ln>
                        </pic:spPr>
                      </pic:pic>
                    </a:graphicData>
                  </a:graphic>
                </wp:anchor>
              </w:drawing>
            </w:r>
          </w:p>
        </w:tc>
        <w:tc>
          <w:tcPr>
            <w:tcW w:w="6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1、钢架：优质一级冷轧无缝方管,规格为50*30*1.2，引进先进技术，经酸洗、磷化等多道防锈处理，然后防静电粉末涂装，采用静电吸附工艺，电镀成型，结构稳定，不易变形；</w:t>
            </w:r>
            <w:r>
              <w:rPr>
                <w:rFonts w:hint="eastAsia" w:ascii="宋体" w:hAnsi="宋体" w:cs="宋体"/>
                <w:color w:val="000000"/>
                <w:kern w:val="0"/>
                <w:szCs w:val="21"/>
              </w:rPr>
              <w:br w:type="textWrapping"/>
            </w:r>
            <w:r>
              <w:rPr>
                <w:rFonts w:hint="eastAsia" w:ascii="宋体" w:hAnsi="宋体" w:cs="宋体"/>
                <w:color w:val="000000"/>
                <w:kern w:val="0"/>
                <w:szCs w:val="21"/>
              </w:rPr>
              <w:t>2、桌面：选用E0级优质环保型2.5CM后的新橡木花纹三聚氰胺防火板；</w:t>
            </w:r>
            <w:r>
              <w:rPr>
                <w:rFonts w:hint="eastAsia" w:ascii="宋体" w:hAnsi="宋体" w:cs="宋体"/>
                <w:color w:val="000000"/>
                <w:kern w:val="0"/>
                <w:szCs w:val="21"/>
              </w:rPr>
              <w:br w:type="textWrapping"/>
            </w:r>
            <w:r>
              <w:rPr>
                <w:rFonts w:hint="eastAsia" w:ascii="宋体" w:hAnsi="宋体" w:cs="宋体"/>
                <w:color w:val="000000"/>
                <w:kern w:val="0"/>
                <w:szCs w:val="21"/>
              </w:rPr>
              <w:t>3、封边：采用优质品牌,厚度达到2MM,,数控加工中心一体成形,无需手工刮刀处理,颜色需与面板同色。</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东2</w:t>
            </w:r>
            <w:r>
              <w:rPr>
                <w:rFonts w:hint="eastAsia" w:ascii="宋体" w:hAnsi="宋体" w:cs="宋体"/>
                <w:color w:val="000000"/>
                <w:kern w:val="0"/>
                <w:sz w:val="22"/>
              </w:rPr>
              <w:br w:type="textWrapping"/>
            </w:r>
            <w:r>
              <w:rPr>
                <w:rFonts w:hint="eastAsia" w:ascii="宋体" w:hAnsi="宋体" w:cs="宋体"/>
                <w:color w:val="000000"/>
                <w:kern w:val="0"/>
                <w:sz w:val="22"/>
              </w:rPr>
              <w:t>应8</w:t>
            </w:r>
          </w:p>
        </w:tc>
      </w:tr>
    </w:tbl>
    <w:p>
      <w:pPr>
        <w:spacing w:line="360" w:lineRule="auto"/>
        <w:ind w:firstLine="422" w:firstLineChars="200"/>
        <w:rPr>
          <w:b/>
        </w:rPr>
      </w:pPr>
      <w:r>
        <w:rPr>
          <w:rFonts w:hint="eastAsia"/>
          <w:b/>
        </w:rPr>
        <w:t>3.2免费质保期及供货期要求：</w:t>
      </w:r>
    </w:p>
    <w:p>
      <w:pPr>
        <w:spacing w:line="360" w:lineRule="auto"/>
        <w:ind w:firstLine="480" w:firstLineChars="200"/>
        <w:rPr>
          <w:sz w:val="24"/>
        </w:rPr>
      </w:pPr>
      <w:r>
        <w:rPr>
          <w:rFonts w:hint="eastAsia"/>
          <w:sz w:val="24"/>
        </w:rPr>
        <w:t>（一）</w:t>
      </w:r>
      <w:r>
        <w:rPr>
          <w:sz w:val="24"/>
        </w:rPr>
        <w:t>所有</w:t>
      </w:r>
      <w:r>
        <w:rPr>
          <w:rFonts w:hint="eastAsia"/>
          <w:sz w:val="24"/>
        </w:rPr>
        <w:t>家具设备</w:t>
      </w:r>
      <w:r>
        <w:rPr>
          <w:sz w:val="24"/>
        </w:rPr>
        <w:t>提供不低于</w:t>
      </w:r>
      <w:r>
        <w:rPr>
          <w:rFonts w:hint="eastAsia"/>
          <w:sz w:val="24"/>
          <w:u w:val="single"/>
        </w:rPr>
        <w:t xml:space="preserve"> </w:t>
      </w:r>
      <w:r>
        <w:rPr>
          <w:rFonts w:hint="eastAsia"/>
          <w:b/>
          <w:bCs/>
          <w:sz w:val="24"/>
          <w:u w:val="single"/>
        </w:rPr>
        <w:t>五</w:t>
      </w:r>
      <w:r>
        <w:rPr>
          <w:b/>
          <w:bCs/>
          <w:sz w:val="24"/>
          <w:u w:val="single"/>
        </w:rPr>
        <w:t>年</w:t>
      </w:r>
      <w:r>
        <w:rPr>
          <w:rFonts w:hint="eastAsia"/>
          <w:sz w:val="24"/>
          <w:u w:val="single"/>
        </w:rPr>
        <w:t xml:space="preserve"> </w:t>
      </w:r>
      <w:r>
        <w:rPr>
          <w:sz w:val="24"/>
        </w:rPr>
        <w:t>的原厂免费质保；24小时响应时间服务；</w:t>
      </w:r>
      <w:r>
        <w:rPr>
          <w:rFonts w:hint="eastAsia"/>
          <w:sz w:val="24"/>
        </w:rPr>
        <w:t>家具</w:t>
      </w:r>
      <w:r>
        <w:rPr>
          <w:sz w:val="24"/>
        </w:rPr>
        <w:t>出现故障，12小时内完成修复，否则提供同等型号的备品，供校方无偿使用。</w:t>
      </w:r>
    </w:p>
    <w:p>
      <w:pPr>
        <w:spacing w:line="360" w:lineRule="auto"/>
        <w:ind w:firstLine="480" w:firstLineChars="200"/>
        <w:rPr>
          <w:sz w:val="24"/>
        </w:rPr>
      </w:pPr>
      <w:r>
        <w:rPr>
          <w:rFonts w:hint="eastAsia"/>
          <w:sz w:val="24"/>
        </w:rPr>
        <w:t>（二）</w:t>
      </w:r>
      <w:r>
        <w:rPr>
          <w:sz w:val="24"/>
        </w:rPr>
        <w:t>供货期限：签订合同后</w:t>
      </w:r>
      <w:r>
        <w:rPr>
          <w:rFonts w:hint="eastAsia"/>
          <w:sz w:val="24"/>
        </w:rPr>
        <w:t>20</w:t>
      </w:r>
      <w:r>
        <w:rPr>
          <w:sz w:val="24"/>
        </w:rPr>
        <w:t>天</w:t>
      </w:r>
      <w:r>
        <w:rPr>
          <w:rFonts w:hint="eastAsia"/>
          <w:sz w:val="24"/>
        </w:rPr>
        <w:t>内</w:t>
      </w:r>
      <w:r>
        <w:rPr>
          <w:sz w:val="24"/>
        </w:rPr>
        <w:t>将所有</w:t>
      </w:r>
      <w:r>
        <w:rPr>
          <w:rFonts w:hint="eastAsia"/>
          <w:sz w:val="24"/>
        </w:rPr>
        <w:t>家具</w:t>
      </w:r>
      <w:r>
        <w:rPr>
          <w:sz w:val="24"/>
        </w:rPr>
        <w:t>运送至指定</w:t>
      </w:r>
      <w:r>
        <w:rPr>
          <w:rFonts w:hint="eastAsia"/>
          <w:sz w:val="24"/>
        </w:rPr>
        <w:t>地点</w:t>
      </w:r>
      <w:r>
        <w:rPr>
          <w:sz w:val="24"/>
        </w:rPr>
        <w:t>并完成全部组装调式工作。</w:t>
      </w:r>
    </w:p>
    <w:p>
      <w:pPr>
        <w:spacing w:line="360" w:lineRule="auto"/>
        <w:ind w:firstLine="422" w:firstLineChars="200"/>
        <w:rPr>
          <w:b/>
          <w:szCs w:val="21"/>
        </w:rPr>
      </w:pPr>
      <w:r>
        <w:rPr>
          <w:rFonts w:hint="eastAsia"/>
          <w:b/>
          <w:szCs w:val="21"/>
        </w:rPr>
        <w:t>3.3样品要求</w:t>
      </w:r>
    </w:p>
    <w:p>
      <w:pPr>
        <w:spacing w:line="360" w:lineRule="auto"/>
        <w:ind w:firstLine="480" w:firstLineChars="200"/>
        <w:rPr>
          <w:sz w:val="24"/>
          <w:lang w:val="zh-CN"/>
        </w:rPr>
      </w:pPr>
      <w:r>
        <w:rPr>
          <w:rFonts w:hint="eastAsia"/>
          <w:sz w:val="24"/>
        </w:rPr>
        <w:t>投标供应</w:t>
      </w:r>
      <w:r>
        <w:rPr>
          <w:rFonts w:hint="eastAsia"/>
          <w:sz w:val="24"/>
          <w:lang w:val="zh-CN"/>
        </w:rPr>
        <w:t>商需</w:t>
      </w:r>
      <w:r>
        <w:rPr>
          <w:rFonts w:hint="eastAsia"/>
          <w:sz w:val="24"/>
        </w:rPr>
        <w:t>提供需求清单中第四项“</w:t>
      </w:r>
      <w:r>
        <w:rPr>
          <w:rFonts w:hint="eastAsia"/>
          <w:b/>
          <w:bCs/>
          <w:sz w:val="24"/>
        </w:rPr>
        <w:t>单人沙发”</w:t>
      </w:r>
      <w:r>
        <w:rPr>
          <w:rFonts w:hint="eastAsia"/>
          <w:sz w:val="24"/>
        </w:rPr>
        <w:t>一套</w:t>
      </w:r>
      <w:r>
        <w:rPr>
          <w:rFonts w:hint="eastAsia"/>
          <w:sz w:val="24"/>
          <w:lang w:val="zh-CN"/>
        </w:rPr>
        <w:t>，作为样品。</w:t>
      </w:r>
    </w:p>
    <w:p>
      <w:pPr>
        <w:spacing w:line="360" w:lineRule="auto"/>
        <w:ind w:firstLine="480" w:firstLineChars="200"/>
        <w:rPr>
          <w:sz w:val="24"/>
        </w:rPr>
      </w:pPr>
      <w:r>
        <w:rPr>
          <w:rFonts w:hint="eastAsia"/>
          <w:sz w:val="24"/>
          <w:lang w:val="zh-CN"/>
        </w:rPr>
        <w:t>样品作为交付的依据保存在校方，并可以作为交付的货物之一。</w:t>
      </w:r>
      <w:r>
        <w:rPr>
          <w:sz w:val="24"/>
        </w:rPr>
        <w:t>样品</w:t>
      </w:r>
      <w:r>
        <w:rPr>
          <w:rFonts w:hint="eastAsia"/>
          <w:sz w:val="24"/>
        </w:rPr>
        <w:t>应</w:t>
      </w:r>
      <w:r>
        <w:rPr>
          <w:sz w:val="24"/>
        </w:rPr>
        <w:t>在递交投标文件</w:t>
      </w:r>
      <w:r>
        <w:rPr>
          <w:rFonts w:hint="eastAsia"/>
          <w:sz w:val="24"/>
        </w:rPr>
        <w:t>的当天上午9:00送到本校指定的地点安装、调试完整无误。</w:t>
      </w:r>
    </w:p>
    <w:p>
      <w:pPr>
        <w:spacing w:line="360" w:lineRule="auto"/>
        <w:ind w:firstLine="480" w:firstLineChars="200"/>
        <w:rPr>
          <w:sz w:val="24"/>
        </w:rPr>
      </w:pPr>
      <w:r>
        <w:rPr>
          <w:rFonts w:hint="eastAsia"/>
          <w:sz w:val="24"/>
        </w:rPr>
        <w:t>送样地址：</w:t>
      </w:r>
      <w:r>
        <w:rPr>
          <w:rFonts w:hint="eastAsia"/>
          <w:sz w:val="24"/>
          <w:u w:val="single"/>
        </w:rPr>
        <w:t>南京市鼓楼区江东北路399号（江东北路与定淮门大街交叉口西南角）江苏开放大学 办公楼二楼 第二会议室</w:t>
      </w:r>
      <w:r>
        <w:rPr>
          <w:rFonts w:hint="eastAsia"/>
          <w:sz w:val="24"/>
        </w:rPr>
        <w:t>；</w:t>
      </w:r>
    </w:p>
    <w:p>
      <w:pPr>
        <w:pStyle w:val="23"/>
        <w:jc w:val="left"/>
        <w:sectPr>
          <w:pgSz w:w="16838" w:h="11906" w:orient="landscape"/>
          <w:pgMar w:top="1080" w:right="1440" w:bottom="1080" w:left="1440" w:header="850" w:footer="850" w:gutter="0"/>
          <w:cols w:space="720" w:num="1"/>
          <w:docGrid w:type="lines" w:linePitch="312" w:charSpace="0"/>
        </w:sectPr>
      </w:pPr>
    </w:p>
    <w:p>
      <w:pPr>
        <w:widowControl/>
        <w:snapToGrid w:val="0"/>
        <w:spacing w:line="360" w:lineRule="auto"/>
        <w:ind w:firstLine="883" w:firstLineChars="200"/>
        <w:jc w:val="center"/>
        <w:rPr>
          <w:rFonts w:ascii="楷体" w:hAnsi="楷体" w:eastAsia="楷体"/>
          <w:b/>
          <w:bCs/>
          <w:kern w:val="44"/>
          <w:sz w:val="44"/>
          <w:szCs w:val="44"/>
        </w:rPr>
      </w:pPr>
      <w:r>
        <w:rPr>
          <w:rFonts w:hint="eastAsia" w:ascii="楷体" w:hAnsi="楷体" w:eastAsia="楷体"/>
          <w:b/>
          <w:bCs/>
          <w:kern w:val="44"/>
          <w:sz w:val="44"/>
          <w:szCs w:val="44"/>
        </w:rPr>
        <w:t>第四部分 合同主要条款</w:t>
      </w: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start"/>
      <w:bookmarkEnd w:id="41"/>
      <w:bookmarkStart w:id="42" w:name="purchase_name"/>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6"/>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 投标文件格式</w:t>
      </w:r>
      <w:bookmarkEnd w:id="58"/>
    </w:p>
    <w:p>
      <w:pPr>
        <w:pStyle w:val="16"/>
        <w:rPr>
          <w:rFonts w:hAnsi="宋体"/>
          <w:szCs w:val="21"/>
        </w:rPr>
      </w:pPr>
      <w:r>
        <w:rPr>
          <w:rFonts w:hAnsi="宋体"/>
          <w:b/>
          <w:bCs/>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6192;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r>
        <w:rPr>
          <w:rFonts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投 标 人：</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授权代表：</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手    机：</w:t>
      </w:r>
      <w:r>
        <w:rPr>
          <w:rFonts w:ascii="宋体" w:hAnsi="宋体"/>
          <w:b/>
          <w:bCs/>
          <w:szCs w:val="21"/>
          <w:u w:val="single"/>
        </w:rPr>
        <w:t xml:space="preserve">                          </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r>
        <w:rPr>
          <w:rFonts w:ascii="宋体" w:hAnsi="宋体"/>
          <w:b/>
          <w:bCs/>
          <w:szCs w:val="21"/>
          <w:u w:val="single"/>
          <w:lang w:val="pt-BR"/>
        </w:rPr>
        <w:t xml:space="preserve">                          </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w:t>
      </w:r>
      <w:r>
        <w:rPr>
          <w:rFonts w:hint="eastAsia" w:hAnsi="宋体"/>
          <w:b/>
          <w:szCs w:val="21"/>
        </w:rPr>
        <w:t xml:space="preserve">   </w:t>
      </w:r>
      <w:r>
        <w:rPr>
          <w:rFonts w:hAnsi="宋体"/>
          <w:b/>
          <w:szCs w:val="21"/>
        </w:rPr>
        <w:t>月</w:t>
      </w:r>
      <w:r>
        <w:rPr>
          <w:rFonts w:hint="eastAsia" w:hAnsi="宋体"/>
          <w:b/>
          <w:szCs w:val="21"/>
        </w:rPr>
        <w:t xml:space="preserve">  </w:t>
      </w:r>
      <w:r>
        <w:rPr>
          <w:rFonts w:hAnsi="宋体"/>
          <w:b/>
          <w:szCs w:val="21"/>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36924766"/>
      <w:bookmarkStart w:id="60" w:name="_Toc157775459"/>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r>
        <w:rPr>
          <w:rFonts w:hint="eastAsia" w:ascii="宋体" w:hAnsi="宋体"/>
          <w:szCs w:val="21"/>
        </w:rPr>
        <w:t xml:space="preserve">                               </w:t>
      </w: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1、具有独立承担民事责任的能力（须提供法人或者其他组织的营业执照等证明文件，自然人的身份证明），法人代表授权书，经营范围须包括床上用品生产或销售相关内容；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A59"/>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2C2"/>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07"/>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062"/>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6D28"/>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55B"/>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6C8D"/>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0148"/>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4EE2"/>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962"/>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1B1"/>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5C215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99"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99" w:semiHidden="0" w:name="Body Text 2"/>
    <w:lsdException w:unhideWhenUsed="0" w:uiPriority="0" w:semiHidden="0" w:name="Body Text 3"/>
    <w:lsdException w:unhideWhenUsed="0" w:uiPriority="0" w:semiHidden="0" w:name="Body Text Indent 2"/>
    <w:lsdException w:unhideWhenUsed="0" w:uiPriority="99"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lang w:val="zh-CN" w:eastAsia="zh-CN"/>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lang w:val="zh-CN" w:eastAsia="zh-CN"/>
    </w:rPr>
  </w:style>
  <w:style w:type="paragraph" w:styleId="7">
    <w:name w:val="heading 5"/>
    <w:basedOn w:val="1"/>
    <w:next w:val="1"/>
    <w:link w:val="52"/>
    <w:qFormat/>
    <w:uiPriority w:val="9"/>
    <w:pPr>
      <w:keepNext/>
      <w:keepLines/>
      <w:spacing w:before="280" w:after="290" w:line="376" w:lineRule="auto"/>
      <w:outlineLvl w:val="4"/>
    </w:pPr>
    <w:rPr>
      <w:b/>
      <w:bCs/>
      <w:sz w:val="28"/>
      <w:szCs w:val="28"/>
      <w:lang w:val="zh-CN" w:eastAsia="zh-CN"/>
    </w:rPr>
  </w:style>
  <w:style w:type="character" w:default="1" w:styleId="29">
    <w:name w:val="Default Paragraph Font"/>
    <w:unhideWhenUsed/>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9">
    <w:name w:val="Document Map"/>
    <w:basedOn w:val="1"/>
    <w:semiHidden/>
    <w:uiPriority w:val="0"/>
    <w:pPr>
      <w:shd w:val="clear" w:color="auto" w:fill="000080"/>
    </w:pPr>
  </w:style>
  <w:style w:type="paragraph" w:styleId="10">
    <w:name w:val="annotation text"/>
    <w:basedOn w:val="1"/>
    <w:link w:val="58"/>
    <w:unhideWhenUsed/>
    <w:uiPriority w:val="99"/>
    <w:pPr>
      <w:jc w:val="left"/>
    </w:pPr>
    <w:rPr>
      <w:lang w:val="zh-CN" w:eastAsia="zh-CN"/>
    </w:rPr>
  </w:style>
  <w:style w:type="paragraph" w:styleId="11">
    <w:name w:val="Body Text 3"/>
    <w:basedOn w:val="1"/>
    <w:uiPriority w:val="0"/>
    <w:rPr>
      <w:rFonts w:ascii="楷体_GB2312" w:hAnsi="Arial" w:eastAsia="楷体_GB2312" w:cs="Arial"/>
      <w:b/>
      <w:bCs/>
      <w:color w:val="000000"/>
      <w:sz w:val="24"/>
    </w:rPr>
  </w:style>
  <w:style w:type="paragraph" w:styleId="12">
    <w:name w:val="Body Text"/>
    <w:basedOn w:val="1"/>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uiPriority w:val="0"/>
    <w:pPr>
      <w:ind w:firstLine="630"/>
    </w:pPr>
    <w:rPr>
      <w:rFonts w:ascii="楷体_GB2312" w:eastAsia="楷体_GB2312"/>
      <w:sz w:val="32"/>
      <w:szCs w:val="20"/>
    </w:rPr>
  </w:style>
  <w:style w:type="paragraph" w:styleId="14">
    <w:name w:val="Block Text"/>
    <w:basedOn w:val="1"/>
    <w:uiPriority w:val="0"/>
    <w:pPr>
      <w:adjustRightInd w:val="0"/>
      <w:ind w:left="420" w:right="33"/>
      <w:jc w:val="left"/>
      <w:textAlignment w:val="baseline"/>
    </w:pPr>
    <w:rPr>
      <w:kern w:val="0"/>
      <w:sz w:val="24"/>
      <w:szCs w:val="20"/>
    </w:rPr>
  </w:style>
  <w:style w:type="paragraph" w:styleId="15">
    <w:name w:val="toc 3"/>
    <w:basedOn w:val="1"/>
    <w:next w:val="1"/>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0"/>
    <w:rPr>
      <w:rFonts w:ascii="宋体" w:hAnsi="Courier New"/>
      <w:szCs w:val="20"/>
    </w:rPr>
  </w:style>
  <w:style w:type="paragraph" w:styleId="17">
    <w:name w:val="Body Text Indent 2"/>
    <w:basedOn w:val="1"/>
    <w:uiPriority w:val="0"/>
    <w:pPr>
      <w:spacing w:after="120" w:line="480" w:lineRule="auto"/>
      <w:ind w:left="420" w:leftChars="200"/>
    </w:pPr>
  </w:style>
  <w:style w:type="paragraph" w:styleId="18">
    <w:name w:val="Balloon Text"/>
    <w:basedOn w:val="1"/>
    <w:semiHidden/>
    <w:uiPriority w:val="0"/>
    <w:rPr>
      <w:sz w:val="18"/>
      <w:szCs w:val="18"/>
    </w:rPr>
  </w:style>
  <w:style w:type="paragraph" w:styleId="19">
    <w:name w:val="footer"/>
    <w:basedOn w:val="1"/>
    <w:link w:val="42"/>
    <w:uiPriority w:val="99"/>
    <w:pPr>
      <w:tabs>
        <w:tab w:val="center" w:pos="4153"/>
        <w:tab w:val="right" w:pos="8306"/>
      </w:tabs>
      <w:snapToGrid w:val="0"/>
      <w:jc w:val="left"/>
    </w:pPr>
    <w:rPr>
      <w:sz w:val="18"/>
      <w:szCs w:val="18"/>
      <w:lang w:val="zh-CN" w:eastAsia="zh-CN"/>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2">
    <w:name w:val="toc 1"/>
    <w:basedOn w:val="1"/>
    <w:next w:val="1"/>
    <w:uiPriority w:val="39"/>
    <w:rPr>
      <w:rFonts w:eastAsia="楷体"/>
      <w:b/>
      <w:sz w:val="28"/>
    </w:rPr>
  </w:style>
  <w:style w:type="paragraph" w:styleId="23">
    <w:name w:val="Subtitle"/>
    <w:basedOn w:val="1"/>
    <w:next w:val="1"/>
    <w:link w:val="82"/>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4">
    <w:name w:val="Body Text Indent 3"/>
    <w:basedOn w:val="1"/>
    <w:uiPriority w:val="99"/>
    <w:pPr>
      <w:ind w:firstLine="420" w:firstLineChars="200"/>
    </w:pPr>
    <w:rPr>
      <w:rFonts w:eastAsia="楷体_GB2312"/>
    </w:rPr>
  </w:style>
  <w:style w:type="paragraph" w:styleId="25">
    <w:name w:val="toc 2"/>
    <w:basedOn w:val="1"/>
    <w:next w:val="1"/>
    <w:semiHidden/>
    <w:uiPriority w:val="0"/>
    <w:pPr>
      <w:ind w:left="420" w:leftChars="200"/>
    </w:pPr>
    <w:rPr>
      <w:szCs w:val="20"/>
    </w:rPr>
  </w:style>
  <w:style w:type="paragraph" w:styleId="26">
    <w:name w:val="Body Text 2"/>
    <w:basedOn w:val="1"/>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4"/>
    <w:qFormat/>
    <w:uiPriority w:val="0"/>
    <w:pPr>
      <w:spacing w:before="240" w:after="60"/>
      <w:jc w:val="center"/>
      <w:outlineLvl w:val="0"/>
    </w:pPr>
    <w:rPr>
      <w:rFonts w:ascii="Cambria" w:hAnsi="Cambria"/>
      <w:b/>
      <w:bCs/>
      <w:sz w:val="32"/>
      <w:szCs w:val="32"/>
      <w:lang w:val="zh-CN" w:eastAsia="zh-CN"/>
    </w:rPr>
  </w:style>
  <w:style w:type="character" w:styleId="30">
    <w:name w:val="Strong"/>
    <w:qFormat/>
    <w:uiPriority w:val="22"/>
    <w:rPr>
      <w:b/>
      <w:bCs/>
    </w:rPr>
  </w:style>
  <w:style w:type="character" w:styleId="31">
    <w:name w:val="page number"/>
    <w:basedOn w:val="29"/>
    <w:uiPriority w:val="99"/>
  </w:style>
  <w:style w:type="character" w:styleId="32">
    <w:name w:val="FollowedHyperlink"/>
    <w:uiPriority w:val="0"/>
    <w:rPr>
      <w:color w:val="800080"/>
      <w:u w:val="single"/>
    </w:rPr>
  </w:style>
  <w:style w:type="character" w:styleId="33">
    <w:name w:val="Emphasis"/>
    <w:qFormat/>
    <w:uiPriority w:val="0"/>
    <w:rPr>
      <w:i/>
      <w:iCs/>
    </w:rPr>
  </w:style>
  <w:style w:type="character" w:styleId="34">
    <w:name w:val="Hyperlink"/>
    <w:uiPriority w:val="99"/>
    <w:rPr>
      <w:color w:val="0000FF"/>
      <w:u w:val="single"/>
    </w:rPr>
  </w:style>
  <w:style w:type="character" w:styleId="35">
    <w:name w:val="annotation reference"/>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列出段落 Char"/>
    <w:link w:val="39"/>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lang w:val="zh-CN" w:eastAsia="zh-CN"/>
    </w:rPr>
  </w:style>
  <w:style w:type="character" w:customStyle="1" w:styleId="40">
    <w:name w:val="纯文本 Char"/>
    <w:link w:val="16"/>
    <w:uiPriority w:val="0"/>
    <w:rPr>
      <w:rFonts w:ascii="宋体" w:hAnsi="Courier New" w:eastAsia="宋体"/>
      <w:kern w:val="2"/>
      <w:sz w:val="21"/>
      <w:lang w:val="en-US" w:eastAsia="zh-CN" w:bidi="ar-SA"/>
    </w:rPr>
  </w:style>
  <w:style w:type="character" w:customStyle="1" w:styleId="41">
    <w:name w:val="param-value"/>
    <w:basedOn w:val="29"/>
    <w:uiPriority w:val="0"/>
  </w:style>
  <w:style w:type="character" w:customStyle="1" w:styleId="42">
    <w:name w:val="页脚 Char"/>
    <w:link w:val="19"/>
    <w:uiPriority w:val="99"/>
    <w:rPr>
      <w:kern w:val="2"/>
      <w:sz w:val="18"/>
      <w:szCs w:val="18"/>
    </w:rPr>
  </w:style>
  <w:style w:type="character" w:customStyle="1" w:styleId="43">
    <w:name w:val="Font Style36"/>
    <w:uiPriority w:val="0"/>
    <w:rPr>
      <w:rFonts w:ascii="宋体" w:eastAsia="宋体" w:cs="宋体"/>
      <w:sz w:val="16"/>
      <w:szCs w:val="16"/>
    </w:rPr>
  </w:style>
  <w:style w:type="character" w:customStyle="1" w:styleId="44">
    <w:name w:val="标题 Char"/>
    <w:link w:val="28"/>
    <w:qFormat/>
    <w:uiPriority w:val="0"/>
    <w:rPr>
      <w:rFonts w:ascii="Cambria" w:hAnsi="Cambria" w:cs="Times New Roman"/>
      <w:b/>
      <w:bCs/>
      <w:kern w:val="2"/>
      <w:sz w:val="32"/>
      <w:szCs w:val="32"/>
    </w:rPr>
  </w:style>
  <w:style w:type="character" w:customStyle="1" w:styleId="45">
    <w:name w:val="Font Style28"/>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uiPriority w:val="0"/>
    <w:rPr>
      <w:rFonts w:ascii="Arial" w:hAnsi="Arial" w:cs="Arial"/>
      <w:sz w:val="16"/>
      <w:szCs w:val="16"/>
    </w:rPr>
  </w:style>
  <w:style w:type="character" w:customStyle="1" w:styleId="48">
    <w:name w:val="标题 1 Char"/>
    <w:link w:val="2"/>
    <w:uiPriority w:val="0"/>
    <w:rPr>
      <w:b/>
      <w:bCs/>
      <w:kern w:val="44"/>
      <w:sz w:val="44"/>
      <w:szCs w:val="44"/>
    </w:rPr>
  </w:style>
  <w:style w:type="character" w:customStyle="1" w:styleId="49">
    <w:name w:val="apple-converted-space"/>
    <w:uiPriority w:val="0"/>
  </w:style>
  <w:style w:type="character" w:customStyle="1" w:styleId="50">
    <w:name w:val="标题 2 Char"/>
    <w:uiPriority w:val="9"/>
    <w:rPr>
      <w:rFonts w:ascii="Arial" w:hAnsi="Arial" w:eastAsia="黑体"/>
      <w:b/>
      <w:kern w:val="2"/>
      <w:sz w:val="32"/>
      <w:lang w:val="en-US" w:eastAsia="zh-CN"/>
    </w:rPr>
  </w:style>
  <w:style w:type="character" w:customStyle="1" w:styleId="51">
    <w:name w:val="页眉 Char"/>
    <w:link w:val="21"/>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uiPriority w:val="0"/>
  </w:style>
  <w:style w:type="character" w:customStyle="1" w:styleId="56">
    <w:name w:val="标题 4 Char"/>
    <w:link w:val="6"/>
    <w:uiPriority w:val="9"/>
    <w:rPr>
      <w:rFonts w:ascii="Cambria" w:hAnsi="Cambria"/>
      <w:b/>
      <w:bCs/>
      <w:kern w:val="2"/>
      <w:sz w:val="28"/>
      <w:szCs w:val="28"/>
    </w:rPr>
  </w:style>
  <w:style w:type="character" w:customStyle="1" w:styleId="57">
    <w:name w:val="Plain Text Char"/>
    <w:locked/>
    <w:uiPriority w:val="0"/>
    <w:rPr>
      <w:rFonts w:ascii="宋体" w:hAnsi="Courier New" w:eastAsia="宋体"/>
      <w:kern w:val="2"/>
      <w:sz w:val="21"/>
      <w:lang w:val="en-US" w:eastAsia="zh-CN" w:bidi="ar-SA"/>
    </w:rPr>
  </w:style>
  <w:style w:type="character" w:customStyle="1" w:styleId="58">
    <w:name w:val="批注文字 Char"/>
    <w:link w:val="10"/>
    <w:uiPriority w:val="99"/>
    <w:rPr>
      <w:kern w:val="2"/>
      <w:sz w:val="21"/>
      <w:szCs w:val="24"/>
    </w:rPr>
  </w:style>
  <w:style w:type="paragraph" w:customStyle="1" w:styleId="59">
    <w:name w:val="Style10"/>
    <w:basedOn w:val="1"/>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uiPriority w:val="0"/>
    <w:pPr>
      <w:adjustRightInd w:val="0"/>
      <w:spacing w:line="446" w:lineRule="exact"/>
      <w:jc w:val="left"/>
    </w:pPr>
    <w:rPr>
      <w:rFonts w:ascii="宋体"/>
      <w:kern w:val="0"/>
      <w:sz w:val="24"/>
    </w:rPr>
  </w:style>
  <w:style w:type="paragraph" w:customStyle="1" w:styleId="62">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9"/>
    <w:qFormat/>
    <w:uiPriority w:val="0"/>
    <w:rPr>
      <w:rFonts w:ascii="Tahoma" w:hAnsi="Tahoma"/>
      <w:sz w:val="24"/>
    </w:rPr>
  </w:style>
  <w:style w:type="paragraph" w:customStyle="1" w:styleId="72">
    <w:name w:val="正文（缩进） Char1"/>
    <w:basedOn w:val="1"/>
    <w:qFormat/>
    <w:uiPriority w:val="0"/>
    <w:pPr>
      <w:spacing w:before="156" w:beforeLines="50" w:after="156"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
    <w:basedOn w:val="1"/>
    <w:unhideWhenUsed/>
    <w:qFormat/>
    <w:uiPriority w:val="99"/>
    <w:pPr>
      <w:ind w:firstLine="420" w:firstLineChars="200"/>
    </w:pPr>
  </w:style>
  <w:style w:type="paragraph" w:customStyle="1" w:styleId="75">
    <w:name w:val="Char Char Char Char"/>
    <w:basedOn w:val="9"/>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82">
    <w:name w:val="副标题 Char"/>
    <w:basedOn w:val="29"/>
    <w:link w:val="23"/>
    <w:qFormat/>
    <w:uiPriority w:val="0"/>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1492</Words>
  <Characters>8508</Characters>
  <Lines>70</Lines>
  <Paragraphs>19</Paragraphs>
  <TotalTime>0</TotalTime>
  <ScaleCrop>false</ScaleCrop>
  <LinksUpToDate>false</LinksUpToDate>
  <CharactersWithSpaces>9981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2017-10-24T08:11:00Z</dcterms:created>
  <dc:creator>淮阴师范学院招标办</dc:creator>
  <cp:lastModifiedBy>lilulu</cp:lastModifiedBy>
  <cp:lastPrinted>2016-07-10T02:09:00Z</cp:lastPrinted>
  <dcterms:modified xsi:type="dcterms:W3CDTF">2017-10-25T01:11:54Z</dcterms:modified>
  <dc:title>淮阴师范学院招标文件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